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8C3" w:rsidP="003638C3">
      <w:pPr>
        <w:pStyle w:val="Title"/>
      </w:pPr>
      <w:r>
        <w:fldChar w:fldCharType="begin"/>
      </w:r>
      <w:r>
        <w:instrText xml:space="preserve"> TITLE   \* MERGEFORMAT </w:instrText>
      </w:r>
      <w:r>
        <w:fldChar w:fldCharType="separate"/>
      </w:r>
      <w:r>
        <w:t>Assessment Requirements for UEGNSG312 Inject gas into underground storage</w:t>
      </w:r>
      <w:r>
        <w:fldChar w:fldCharType="end"/>
      </w:r>
    </w:p>
    <w:p w:rsidR="003638C3" w:rsidP="003638C3">
      <w:pPr>
        <w:pStyle w:val="Version"/>
        <w:sectPr w:rsidSect="00F655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58E" w:rsidP="00F6558E">
      <w:pPr>
        <w:pStyle w:val="SuperHeading"/>
      </w:pPr>
      <w:r w:rsidRPr="00F6558E">
        <w:t>Assessment Requirements for UEGNSG312 Inject gas into underground storage</w:t>
      </w:r>
    </w:p>
    <w:p w:rsidR="00000000" w:rsidRPr="00F6558E" w:rsidP="00F6558E">
      <w:pPr>
        <w:pStyle w:val="Heading1"/>
      </w:pPr>
      <w:bookmarkStart w:id="1" w:name="O_1188273"/>
      <w:bookmarkEnd w:id="1"/>
      <w:r w:rsidRPr="00F6558E">
        <w:t>Modification History</w:t>
      </w:r>
    </w:p>
    <w:tbl>
      <w:tblPr>
        <w:tblW w:w="9497" w:type="dxa"/>
        <w:tblLayout w:type="fixed"/>
        <w:tblCellMar>
          <w:left w:w="62" w:type="dxa"/>
          <w:right w:w="62" w:type="dxa"/>
        </w:tblCellMar>
        <w:tblLook w:val="0000"/>
      </w:tblPr>
      <w:tblGrid>
        <w:gridCol w:w="9497"/>
      </w:tblGrid>
      <w:tr w:rsidTr="00F65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58E" w:rsidP="00F6558E">
            <w:pPr>
              <w:pStyle w:val="BodyText"/>
            </w:pPr>
            <w:r w:rsidRPr="00F6558E">
              <w:t>Release 1. This is the first release of this unit of competency in the UEG Gas Industry Training Package.</w:t>
            </w:r>
          </w:p>
        </w:tc>
      </w:tr>
    </w:tbl>
    <w:p w:rsidR="00000000" w:rsidRPr="00F6558E" w:rsidP="00F6558E">
      <w:pPr>
        <w:pStyle w:val="NoPaddingFontSize1"/>
      </w:pPr>
    </w:p>
    <w:p w:rsidR="00000000" w:rsidRPr="00F6558E" w:rsidP="00F6558E">
      <w:pPr>
        <w:pStyle w:val="AllowPageBreak"/>
      </w:pPr>
    </w:p>
    <w:p w:rsidR="00000000" w:rsidRPr="00F6558E" w:rsidP="00F6558E">
      <w:pPr>
        <w:pStyle w:val="Heading1"/>
      </w:pPr>
      <w:bookmarkStart w:id="2" w:name="O_1188274"/>
      <w:bookmarkEnd w:id="2"/>
      <w:r w:rsidRPr="00F6558E">
        <w:t>Performance Evidence</w:t>
      </w:r>
    </w:p>
    <w:tbl>
      <w:tblPr>
        <w:tblW w:w="9497" w:type="dxa"/>
        <w:tblLayout w:type="fixed"/>
        <w:tblCellMar>
          <w:left w:w="62" w:type="dxa"/>
          <w:right w:w="62" w:type="dxa"/>
        </w:tblCellMar>
        <w:tblLook w:val="0000"/>
      </w:tblPr>
      <w:tblGrid>
        <w:gridCol w:w="9497"/>
      </w:tblGrid>
      <w:tr w:rsidTr="00F65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558E">
            <w:pPr>
              <w:pStyle w:val="BodyText"/>
              <w:rPr>
                <w:lang w:val="en-NZ"/>
              </w:rPr>
            </w:pPr>
            <w:r w:rsidRPr="00F6558E">
              <w:t xml:space="preserve">Evidence required to demonstrate competence in this unit must be relevant to and satisfy all of the requirements of the elements and performance criteria on at least two separate occasions and include: </w:t>
            </w:r>
          </w:p>
        </w:tc>
      </w:tr>
      <w:tr w:rsidTr="00F65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58E" w:rsidP="00F6558E">
            <w:pPr>
              <w:pStyle w:val="ListBullet"/>
            </w:pPr>
            <w:r w:rsidRPr="00F6558E">
              <w:t xml:space="preserve">applying relevant work health </w:t>
            </w:r>
            <w:r w:rsidRPr="00F6558E">
              <w:t>and safety (WHS)/occupational health and safety (OHS) and environmental requirements and codes of practice, including:</w:t>
            </w:r>
          </w:p>
          <w:p w:rsidR="00000000" w:rsidRPr="00F6558E" w:rsidP="00F6558E">
            <w:pPr>
              <w:pStyle w:val="ListBullet2"/>
            </w:pPr>
            <w:r w:rsidRPr="00F6558E">
              <w:t>emergency procedures and response actions</w:t>
            </w:r>
          </w:p>
          <w:p w:rsidR="00000000" w:rsidRPr="00F6558E" w:rsidP="00F6558E">
            <w:pPr>
              <w:pStyle w:val="ListBullet2"/>
            </w:pPr>
            <w:r w:rsidRPr="00F6558E">
              <w:t>hazard identification and reporting</w:t>
            </w:r>
          </w:p>
          <w:p w:rsidR="00000000" w:rsidRPr="00F6558E" w:rsidP="00F6558E">
            <w:pPr>
              <w:pStyle w:val="ListBullet2"/>
            </w:pPr>
            <w:r w:rsidRPr="00F6558E">
              <w:t>implementing risk control measures</w:t>
            </w:r>
          </w:p>
          <w:p w:rsidR="00000000" w:rsidRPr="00F6558E" w:rsidP="00F6558E">
            <w:pPr>
              <w:pStyle w:val="ListBullet2"/>
            </w:pPr>
            <w:r w:rsidRPr="00F6558E">
              <w:t>selecting and using correct personal protective equipment (PPE)</w:t>
            </w:r>
          </w:p>
          <w:p w:rsidR="00000000" w:rsidRPr="00F6558E" w:rsidP="00F6558E">
            <w:pPr>
              <w:pStyle w:val="ListBullet"/>
            </w:pPr>
            <w:r w:rsidRPr="00F6558E">
              <w:t>communicating with relevant person/s</w:t>
            </w:r>
          </w:p>
          <w:p w:rsidR="00000000" w:rsidRPr="00F6558E" w:rsidP="00F6558E">
            <w:pPr>
              <w:pStyle w:val="ListBullet"/>
            </w:pPr>
            <w:r w:rsidRPr="00F6558E">
              <w:t>completing work and relevant documentation</w:t>
            </w:r>
          </w:p>
          <w:p w:rsidR="00000000" w:rsidRPr="00F6558E" w:rsidP="00F6558E">
            <w:pPr>
              <w:pStyle w:val="ListBullet"/>
            </w:pPr>
            <w:r w:rsidRPr="00F6558E">
              <w:t>conducting quality and safety checks</w:t>
            </w:r>
          </w:p>
          <w:p w:rsidR="00000000" w:rsidRPr="00F6558E" w:rsidP="00F6558E">
            <w:pPr>
              <w:pStyle w:val="ListBullet"/>
            </w:pPr>
            <w:r w:rsidRPr="00F6558E">
              <w:t>dealing with unplanned events/situations in accordance with workplace proc</w:t>
            </w:r>
            <w:r w:rsidRPr="00F6558E">
              <w:t>edures in a manner that minimises risk to personnel and equipment</w:t>
            </w:r>
          </w:p>
          <w:p w:rsidR="00000000" w:rsidRPr="00F6558E" w:rsidP="00F6558E">
            <w:pPr>
              <w:pStyle w:val="ListBullet"/>
            </w:pPr>
            <w:r w:rsidRPr="00F6558E">
              <w:t>following workplace procedures, including:</w:t>
            </w:r>
          </w:p>
          <w:p w:rsidR="00000000" w:rsidRPr="00F6558E" w:rsidP="00F6558E">
            <w:pPr>
              <w:pStyle w:val="ListBullet2"/>
            </w:pPr>
            <w:r w:rsidRPr="00F6558E">
              <w:t>controlled and emergency shutdown procedures</w:t>
            </w:r>
          </w:p>
          <w:p w:rsidR="00000000" w:rsidRPr="00F6558E" w:rsidP="00F6558E">
            <w:pPr>
              <w:pStyle w:val="ListBullet2"/>
            </w:pPr>
            <w:r w:rsidRPr="00F6558E">
              <w:t>gas compression procedures</w:t>
            </w:r>
          </w:p>
          <w:p w:rsidR="00000000" w:rsidRPr="00F6558E" w:rsidP="00F6558E">
            <w:pPr>
              <w:pStyle w:val="ListBullet2"/>
            </w:pPr>
            <w:r w:rsidRPr="00F6558E">
              <w:t>gas injection procedures</w:t>
            </w:r>
          </w:p>
          <w:p w:rsidR="00000000" w:rsidRPr="00F6558E" w:rsidP="00F6558E">
            <w:pPr>
              <w:pStyle w:val="ListBullet2"/>
            </w:pPr>
            <w:r w:rsidRPr="00F6558E">
              <w:t>gas pressurisation and balancing flow procedures</w:t>
            </w:r>
          </w:p>
          <w:p w:rsidR="00000000" w:rsidRPr="00F6558E" w:rsidP="00F6558E">
            <w:pPr>
              <w:pStyle w:val="ListBullet2"/>
            </w:pPr>
            <w:r w:rsidRPr="00F6558E">
              <w:t>gas temperature controlling procedures</w:t>
            </w:r>
          </w:p>
          <w:p w:rsidR="00000000" w:rsidRPr="00F6558E" w:rsidP="00F6558E">
            <w:pPr>
              <w:pStyle w:val="ListBullet2"/>
            </w:pPr>
            <w:r w:rsidRPr="00F6558E">
              <w:t>plant inlet procedures</w:t>
            </w:r>
          </w:p>
          <w:p w:rsidR="00000000" w:rsidRPr="00F6558E" w:rsidP="00F6558E">
            <w:pPr>
              <w:pStyle w:val="ListBullet"/>
            </w:pPr>
            <w:r w:rsidRPr="00F6558E">
              <w:t>isolating/deisolating equipment</w:t>
            </w:r>
          </w:p>
          <w:p w:rsidR="00000000" w:rsidRPr="00F6558E" w:rsidP="00F6558E">
            <w:pPr>
              <w:pStyle w:val="ListBullet"/>
            </w:pPr>
            <w:r w:rsidRPr="00F6558E">
              <w:t>injecting gas into the underground storage correctly and safely according to flow rate, pressure and temperature requirements and in accordance with workplace procedures and industry standards</w:t>
            </w:r>
          </w:p>
          <w:p w:rsidR="00000000" w:rsidRPr="00F6558E" w:rsidP="00F6558E">
            <w:pPr>
              <w:pStyle w:val="ListBullet"/>
            </w:pPr>
            <w:r w:rsidRPr="00F6558E">
              <w:t>obtaining and using relevant equipment and tools, including:</w:t>
            </w:r>
          </w:p>
          <w:p w:rsidR="00000000" w:rsidRPr="00F6558E" w:rsidP="00F6558E">
            <w:pPr>
              <w:pStyle w:val="ListBullet2"/>
            </w:pPr>
            <w:r w:rsidRPr="00F6558E">
              <w:t>c</w:t>
            </w:r>
            <w:r w:rsidRPr="00F6558E">
              <w:t>ompressor systems</w:t>
            </w:r>
          </w:p>
          <w:p w:rsidR="00000000" w:rsidRPr="00F6558E" w:rsidP="00F6558E">
            <w:pPr>
              <w:pStyle w:val="ListBullet2"/>
            </w:pPr>
            <w:r w:rsidRPr="00F6558E">
              <w:t>fittings</w:t>
            </w:r>
          </w:p>
          <w:p w:rsidR="00000000" w:rsidRPr="00F6558E" w:rsidP="00F6558E">
            <w:pPr>
              <w:pStyle w:val="ListBullet2"/>
            </w:pPr>
            <w:r w:rsidRPr="00F6558E">
              <w:t>gas cooling exchanges</w:t>
            </w:r>
          </w:p>
          <w:p w:rsidR="00000000" w:rsidRPr="00F6558E" w:rsidP="00F6558E">
            <w:pPr>
              <w:pStyle w:val="ListBullet2"/>
            </w:pPr>
            <w:r w:rsidRPr="00F6558E">
              <w:t>gas sampling equipment</w:t>
            </w:r>
          </w:p>
          <w:p w:rsidR="00000000" w:rsidRPr="00F6558E" w:rsidP="00F6558E">
            <w:pPr>
              <w:pStyle w:val="ListBullet2"/>
            </w:pPr>
            <w:r w:rsidRPr="00F6558E">
              <w:t>hand tools</w:t>
            </w:r>
          </w:p>
          <w:p w:rsidR="00000000" w:rsidRPr="00F6558E" w:rsidP="00F6558E">
            <w:pPr>
              <w:pStyle w:val="ListBullet2"/>
            </w:pPr>
            <w:r w:rsidRPr="00F6558E">
              <w:t xml:space="preserve">leak detection </w:t>
            </w:r>
          </w:p>
          <w:p w:rsidR="00000000" w:rsidRPr="00F6558E" w:rsidP="00F6558E">
            <w:pPr>
              <w:pStyle w:val="ListBullet2"/>
            </w:pPr>
            <w:r w:rsidRPr="00F6558E">
              <w:t>testing equipment.</w:t>
            </w:r>
          </w:p>
        </w:tc>
      </w:tr>
    </w:tbl>
    <w:p w:rsidR="00000000" w:rsidRPr="00F6558E" w:rsidP="00F6558E">
      <w:pPr>
        <w:pStyle w:val="NoPaddingFontSize1"/>
      </w:pPr>
    </w:p>
    <w:p w:rsidR="00000000" w:rsidRPr="00F6558E" w:rsidP="00F6558E">
      <w:pPr>
        <w:pStyle w:val="AllowPageBreak"/>
      </w:pPr>
    </w:p>
    <w:p w:rsidR="00000000" w:rsidRPr="00F6558E" w:rsidP="00F6558E">
      <w:pPr>
        <w:pStyle w:val="Heading1"/>
      </w:pPr>
      <w:bookmarkStart w:id="3" w:name="O_1188275"/>
      <w:bookmarkEnd w:id="3"/>
      <w:r w:rsidRPr="00F6558E">
        <w:t>Knowledge Evidence</w:t>
      </w:r>
    </w:p>
    <w:tbl>
      <w:tblPr>
        <w:tblW w:w="9497" w:type="dxa"/>
        <w:tblLayout w:type="fixed"/>
        <w:tblCellMar>
          <w:left w:w="62" w:type="dxa"/>
          <w:right w:w="62" w:type="dxa"/>
        </w:tblCellMar>
        <w:tblLook w:val="0000"/>
      </w:tblPr>
      <w:tblGrid>
        <w:gridCol w:w="9497"/>
      </w:tblGrid>
      <w:tr w:rsidTr="00F65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558E">
            <w:pPr>
              <w:pStyle w:val="BodyText"/>
              <w:rPr>
                <w:lang w:val="en-NZ"/>
              </w:rPr>
            </w:pPr>
            <w:r w:rsidRPr="00F6558E">
              <w:t xml:space="preserve">Evidence required to demonstrate competence in this unit must be relevant to and satisfy all of the requirements of the elements and performance criteria and include knowledge of: </w:t>
            </w:r>
          </w:p>
        </w:tc>
      </w:tr>
      <w:tr w:rsidTr="00F65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58E" w:rsidP="00F6558E">
            <w:pPr>
              <w:pStyle w:val="ListBullet"/>
            </w:pPr>
            <w:r w:rsidRPr="00F6558E">
              <w:t>above and down hole well configuration, including:</w:t>
            </w:r>
          </w:p>
          <w:p w:rsidR="00000000" w:rsidRPr="00F6558E" w:rsidP="00F6558E">
            <w:pPr>
              <w:pStyle w:val="ListBullet2"/>
            </w:pPr>
            <w:r w:rsidRPr="00F6558E">
              <w:t>Christmas tree or wel</w:t>
            </w:r>
            <w:r w:rsidRPr="00F6558E">
              <w:t>l head</w:t>
            </w:r>
          </w:p>
          <w:p w:rsidR="00000000" w:rsidRPr="00F6558E" w:rsidP="00F6558E">
            <w:pPr>
              <w:pStyle w:val="ListBullet2"/>
            </w:pPr>
            <w:r w:rsidRPr="00F6558E">
              <w:t>formation characteristics</w:t>
            </w:r>
          </w:p>
          <w:p w:rsidR="00000000" w:rsidRPr="00F6558E" w:rsidP="00F6558E">
            <w:pPr>
              <w:pStyle w:val="ListBullet2"/>
            </w:pPr>
            <w:r w:rsidRPr="00F6558E">
              <w:t>intermediate casing</w:t>
            </w:r>
          </w:p>
          <w:p w:rsidR="00000000" w:rsidRPr="00F6558E" w:rsidP="00F6558E">
            <w:pPr>
              <w:pStyle w:val="ListBullet2"/>
            </w:pPr>
            <w:r w:rsidRPr="00F6558E">
              <w:t>production casing</w:t>
            </w:r>
          </w:p>
          <w:p w:rsidR="00000000" w:rsidRPr="00F6558E" w:rsidP="00F6558E">
            <w:pPr>
              <w:pStyle w:val="ListBullet2"/>
            </w:pPr>
            <w:r w:rsidRPr="00F6558E">
              <w:t>production tubing</w:t>
            </w:r>
          </w:p>
          <w:p w:rsidR="00000000" w:rsidRPr="00F6558E" w:rsidP="00F6558E">
            <w:pPr>
              <w:pStyle w:val="ListBullet2"/>
            </w:pPr>
            <w:r w:rsidRPr="00F6558E">
              <w:t>underground storage characteristics</w:t>
            </w:r>
          </w:p>
          <w:p w:rsidR="00000000" w:rsidRPr="00F6558E" w:rsidP="00F6558E">
            <w:pPr>
              <w:pStyle w:val="ListBullet2"/>
            </w:pPr>
            <w:r w:rsidRPr="00F6558E">
              <w:t>well surface casing</w:t>
            </w:r>
          </w:p>
          <w:p w:rsidR="00000000" w:rsidRPr="00F6558E" w:rsidP="00F6558E">
            <w:pPr>
              <w:pStyle w:val="ListBullet"/>
            </w:pPr>
            <w:r w:rsidRPr="00F6558E">
              <w:t>chemicals in the workplace, including:</w:t>
            </w:r>
          </w:p>
          <w:p w:rsidR="00000000" w:rsidRPr="00F6558E" w:rsidP="00F6558E">
            <w:pPr>
              <w:pStyle w:val="ListBullet2"/>
            </w:pPr>
            <w:r w:rsidRPr="00F6558E">
              <w:t>gas chemicals used for gas treatment</w:t>
            </w:r>
          </w:p>
          <w:p w:rsidR="00000000" w:rsidRPr="00F6558E" w:rsidP="00F6558E">
            <w:pPr>
              <w:pStyle w:val="ListBullet2"/>
            </w:pPr>
            <w:r w:rsidRPr="00F6558E">
              <w:t>hazardous substances and dangerous goods</w:t>
            </w:r>
          </w:p>
          <w:p w:rsidR="00000000" w:rsidRPr="00F6558E" w:rsidP="00F6558E">
            <w:pPr>
              <w:pStyle w:val="ListBullet"/>
            </w:pPr>
            <w:r w:rsidRPr="00F6558E">
              <w:t>gas characteristics and hazards</w:t>
            </w:r>
          </w:p>
          <w:p w:rsidR="00000000" w:rsidRPr="00F6558E" w:rsidP="00F6558E">
            <w:pPr>
              <w:pStyle w:val="ListBullet"/>
            </w:pPr>
            <w:r w:rsidRPr="00F6558E">
              <w:t>gas industry drawings, plans and material lists</w:t>
            </w:r>
          </w:p>
          <w:p w:rsidR="00000000" w:rsidRPr="00F6558E" w:rsidP="00F6558E">
            <w:pPr>
              <w:pStyle w:val="ListBullet"/>
            </w:pPr>
            <w:r w:rsidRPr="00F6558E">
              <w:t xml:space="preserve">organisational health safety and environmental requirements </w:t>
            </w:r>
          </w:p>
          <w:p w:rsidR="00000000" w:rsidRPr="00F6558E" w:rsidP="00F6558E">
            <w:pPr>
              <w:pStyle w:val="ListBullet"/>
            </w:pPr>
            <w:r w:rsidRPr="00F6558E">
              <w:t>plant and equipment in an underground storage facility environment, inclu</w:t>
            </w:r>
            <w:r w:rsidRPr="00F6558E">
              <w:t>ding:</w:t>
            </w:r>
          </w:p>
          <w:p w:rsidR="00000000" w:rsidRPr="00F6558E" w:rsidP="00F6558E">
            <w:pPr>
              <w:pStyle w:val="ListBullet2"/>
            </w:pPr>
            <w:r w:rsidRPr="00F6558E">
              <w:t>dehydrators</w:t>
            </w:r>
          </w:p>
          <w:p w:rsidR="00000000" w:rsidRPr="00F6558E" w:rsidP="00F6558E">
            <w:pPr>
              <w:pStyle w:val="ListBullet2"/>
            </w:pPr>
            <w:r w:rsidRPr="00F6558E">
              <w:t>fittings</w:t>
            </w:r>
          </w:p>
          <w:p w:rsidR="00000000" w:rsidRPr="00F6558E" w:rsidP="00F6558E">
            <w:pPr>
              <w:pStyle w:val="ListBullet2"/>
            </w:pPr>
            <w:r w:rsidRPr="00F6558E">
              <w:t>gas sampling equipment</w:t>
            </w:r>
          </w:p>
          <w:p w:rsidR="00000000" w:rsidRPr="00F6558E" w:rsidP="00F6558E">
            <w:pPr>
              <w:pStyle w:val="ListBullet2"/>
            </w:pPr>
            <w:r w:rsidRPr="00F6558E">
              <w:t>hand tools</w:t>
            </w:r>
          </w:p>
          <w:p w:rsidR="00000000" w:rsidRPr="00F6558E" w:rsidP="00F6558E">
            <w:pPr>
              <w:pStyle w:val="ListBullet2"/>
            </w:pPr>
            <w:r w:rsidRPr="00F6558E">
              <w:t>heat exchangers</w:t>
            </w:r>
          </w:p>
          <w:p w:rsidR="00000000" w:rsidRPr="00F6558E" w:rsidP="00F6558E">
            <w:pPr>
              <w:pStyle w:val="ListBullet2"/>
            </w:pPr>
            <w:r w:rsidRPr="00F6558E">
              <w:t>leak detection equipment</w:t>
            </w:r>
          </w:p>
          <w:p w:rsidR="00000000" w:rsidRPr="00F6558E" w:rsidP="00F6558E">
            <w:pPr>
              <w:pStyle w:val="ListBullet2"/>
            </w:pPr>
            <w:r w:rsidRPr="00F6558E">
              <w:t>prime movers</w:t>
            </w:r>
          </w:p>
          <w:p w:rsidR="00000000" w:rsidRPr="00F6558E" w:rsidP="00F6558E">
            <w:pPr>
              <w:pStyle w:val="ListBullet2"/>
            </w:pPr>
            <w:r w:rsidRPr="00F6558E">
              <w:t>separators</w:t>
            </w:r>
          </w:p>
          <w:p w:rsidR="00000000" w:rsidRPr="00F6558E" w:rsidP="00F6558E">
            <w:pPr>
              <w:pStyle w:val="ListBullet"/>
            </w:pPr>
            <w:r w:rsidRPr="00F6558E">
              <w:t>plant operating specifications and parameters, including:</w:t>
            </w:r>
          </w:p>
          <w:p w:rsidR="00000000" w:rsidRPr="00F6558E" w:rsidP="00F6558E">
            <w:pPr>
              <w:pStyle w:val="ListBullet2"/>
            </w:pPr>
            <w:r w:rsidRPr="00F6558E">
              <w:t>equipment minimum and maximum pressures</w:t>
            </w:r>
          </w:p>
          <w:p w:rsidR="00000000" w:rsidRPr="00F6558E" w:rsidP="00F6558E">
            <w:pPr>
              <w:pStyle w:val="ListBullet2"/>
            </w:pPr>
            <w:r w:rsidRPr="00F6558E">
              <w:t>minimum and maximum storage volumes</w:t>
            </w:r>
          </w:p>
          <w:p w:rsidR="00000000" w:rsidRPr="00F6558E" w:rsidP="00F6558E">
            <w:pPr>
              <w:pStyle w:val="ListBullet2"/>
            </w:pPr>
            <w:r w:rsidRPr="00F6558E">
              <w:t>reservoir minimum and maximum pressures</w:t>
            </w:r>
          </w:p>
          <w:p w:rsidR="00000000" w:rsidRPr="00F6558E" w:rsidP="00F6558E">
            <w:pPr>
              <w:pStyle w:val="ListBullet2"/>
            </w:pPr>
            <w:r w:rsidRPr="00F6558E">
              <w:t>temperatures</w:t>
            </w:r>
          </w:p>
          <w:p w:rsidR="00000000" w:rsidRPr="00F6558E" w:rsidP="00F6558E">
            <w:pPr>
              <w:pStyle w:val="ListBullet2"/>
            </w:pPr>
            <w:r w:rsidRPr="00F6558E">
              <w:t>injection rates</w:t>
            </w:r>
          </w:p>
          <w:p w:rsidR="00000000" w:rsidRPr="00F6558E" w:rsidP="00F6558E">
            <w:pPr>
              <w:pStyle w:val="ListBullet"/>
            </w:pPr>
            <w:r w:rsidRPr="00F6558E">
              <w:t>preservation of underground storage</w:t>
            </w:r>
          </w:p>
          <w:p w:rsidR="00000000" w:rsidRPr="00F6558E" w:rsidP="00F6558E">
            <w:pPr>
              <w:pStyle w:val="ListBullet"/>
            </w:pPr>
            <w:r w:rsidRPr="00F6558E">
              <w:t>quality and safety checks</w:t>
            </w:r>
          </w:p>
          <w:p w:rsidR="00000000" w:rsidRPr="00F6558E" w:rsidP="00F6558E">
            <w:pPr>
              <w:pStyle w:val="ListBullet"/>
            </w:pPr>
            <w:r w:rsidRPr="00F6558E">
              <w:t>regulations, legislative requirements and codes of practice</w:t>
            </w:r>
          </w:p>
          <w:p w:rsidR="00000000" w:rsidRPr="00F6558E" w:rsidP="00F6558E">
            <w:pPr>
              <w:pStyle w:val="ListBullet"/>
            </w:pPr>
            <w:r w:rsidRPr="00F6558E">
              <w:t>relevant permit to</w:t>
            </w:r>
            <w:r w:rsidRPr="00F6558E">
              <w:t xml:space="preserve"> work systems</w:t>
            </w:r>
          </w:p>
          <w:p w:rsidR="00000000" w:rsidRPr="00F6558E" w:rsidP="00F6558E">
            <w:pPr>
              <w:pStyle w:val="ListBullet"/>
            </w:pPr>
            <w:r w:rsidRPr="00F6558E">
              <w:t>workplace procedures, including:</w:t>
            </w:r>
          </w:p>
          <w:p w:rsidR="00000000" w:rsidRPr="00F6558E" w:rsidP="00F6558E">
            <w:pPr>
              <w:pStyle w:val="ListBullet2"/>
            </w:pPr>
            <w:r w:rsidRPr="00F6558E">
              <w:t>gas pressurisation procedures</w:t>
            </w:r>
          </w:p>
          <w:p w:rsidR="00000000" w:rsidRPr="00F6558E" w:rsidP="00F6558E">
            <w:pPr>
              <w:pStyle w:val="ListBullet2"/>
            </w:pPr>
            <w:r w:rsidRPr="00F6558E">
              <w:t>controlled and emergency shutdown procedures</w:t>
            </w:r>
          </w:p>
          <w:p w:rsidR="00000000" w:rsidRPr="00F6558E" w:rsidP="00F6558E">
            <w:pPr>
              <w:pStyle w:val="ListBullet2"/>
            </w:pPr>
            <w:r w:rsidRPr="00F6558E">
              <w:t>gas compression procedures</w:t>
            </w:r>
          </w:p>
          <w:p w:rsidR="00000000" w:rsidRPr="00F6558E" w:rsidP="00F6558E">
            <w:pPr>
              <w:pStyle w:val="ListBullet2"/>
            </w:pPr>
            <w:r w:rsidRPr="00F6558E">
              <w:t>gas flow control procedures</w:t>
            </w:r>
          </w:p>
          <w:p w:rsidR="00000000" w:rsidRPr="00F6558E" w:rsidP="00F6558E">
            <w:pPr>
              <w:pStyle w:val="ListBullet2"/>
            </w:pPr>
            <w:r w:rsidRPr="00F6558E">
              <w:t>gas pressure control procedures</w:t>
            </w:r>
          </w:p>
          <w:p w:rsidR="00000000" w:rsidRPr="00F6558E" w:rsidP="00F6558E">
            <w:pPr>
              <w:pStyle w:val="ListBullet2"/>
            </w:pPr>
            <w:r w:rsidRPr="00F6558E">
              <w:t>gas temperature controlling procedures</w:t>
            </w:r>
          </w:p>
          <w:p w:rsidR="00000000" w:rsidRPr="00F6558E" w:rsidP="00F6558E">
            <w:pPr>
              <w:pStyle w:val="ListBullet2"/>
            </w:pPr>
            <w:r w:rsidRPr="00F6558E">
              <w:t>plant i</w:t>
            </w:r>
            <w:r w:rsidRPr="00F6558E">
              <w:t>nlet procedures</w:t>
            </w:r>
          </w:p>
          <w:p w:rsidR="00000000" w:rsidRPr="00F6558E" w:rsidP="00F6558E">
            <w:pPr>
              <w:pStyle w:val="ListBullet"/>
            </w:pPr>
            <w:r w:rsidRPr="00F6558E">
              <w:t>relevant manufacturer specifications</w:t>
            </w:r>
          </w:p>
          <w:p w:rsidR="00000000" w:rsidRPr="00F6558E" w:rsidP="00F6558E">
            <w:pPr>
              <w:pStyle w:val="ListBullet"/>
            </w:pPr>
            <w:r w:rsidRPr="00F6558E">
              <w:t>relevant safe work method statements (SWMS)/job safety assessments or risk mitigation processes</w:t>
            </w:r>
          </w:p>
          <w:p w:rsidR="00000000" w:rsidRPr="00F6558E" w:rsidP="00F6558E">
            <w:pPr>
              <w:pStyle w:val="ListBullet"/>
            </w:pPr>
            <w:r w:rsidRPr="00F6558E">
              <w:t xml:space="preserve">relevant stakeholders, including: </w:t>
            </w:r>
          </w:p>
          <w:p w:rsidR="00000000" w:rsidRPr="00F6558E" w:rsidP="00F6558E">
            <w:pPr>
              <w:pStyle w:val="ListBullet2"/>
            </w:pPr>
            <w:r w:rsidRPr="00F6558E">
              <w:t>authorised persons</w:t>
            </w:r>
          </w:p>
          <w:p w:rsidR="00000000" w:rsidRPr="00F6558E" w:rsidP="00F6558E">
            <w:pPr>
              <w:pStyle w:val="ListBullet2"/>
            </w:pPr>
            <w:r w:rsidRPr="00F6558E">
              <w:t>authorities</w:t>
            </w:r>
          </w:p>
          <w:p w:rsidR="00000000" w:rsidRPr="00F6558E" w:rsidP="00F6558E">
            <w:pPr>
              <w:pStyle w:val="ListBullet2"/>
            </w:pPr>
            <w:r w:rsidRPr="00F6558E">
              <w:t>emergency personnel</w:t>
            </w:r>
          </w:p>
          <w:p w:rsidR="00000000" w:rsidRPr="00F6558E" w:rsidP="00F6558E">
            <w:pPr>
              <w:pStyle w:val="ListBullet2"/>
            </w:pPr>
            <w:r w:rsidRPr="00F6558E">
              <w:t>permit holders</w:t>
            </w:r>
          </w:p>
          <w:p w:rsidR="00000000" w:rsidRPr="00F6558E" w:rsidP="00F6558E">
            <w:pPr>
              <w:pStyle w:val="ListBullet"/>
            </w:pPr>
            <w:r w:rsidRPr="00F6558E">
              <w:t>relevant WHS/OHS legislated requirements, including:</w:t>
            </w:r>
          </w:p>
          <w:p w:rsidR="00000000" w:rsidRPr="00F6558E" w:rsidP="00F6558E">
            <w:pPr>
              <w:pStyle w:val="ListBullet2"/>
            </w:pPr>
            <w:r w:rsidRPr="00F6558E">
              <w:t>applicable emergency procedures</w:t>
            </w:r>
          </w:p>
          <w:p w:rsidR="00000000" w:rsidRPr="00F6558E" w:rsidP="00F6558E">
            <w:pPr>
              <w:pStyle w:val="ListBullet2"/>
            </w:pPr>
            <w:r w:rsidRPr="00F6558E">
              <w:t>environmental and sustainable energy principles and practices</w:t>
            </w:r>
          </w:p>
          <w:p w:rsidR="00000000" w:rsidRPr="00F6558E" w:rsidP="00F6558E">
            <w:pPr>
              <w:pStyle w:val="ListBullet2"/>
            </w:pPr>
            <w:r w:rsidRPr="00F6558E">
              <w:t>hazards, risk assessment and control measures</w:t>
            </w:r>
          </w:p>
          <w:p w:rsidR="00000000" w:rsidRPr="00F6558E" w:rsidP="00F6558E">
            <w:pPr>
              <w:pStyle w:val="ListBullet"/>
            </w:pPr>
            <w:r w:rsidRPr="00F6558E">
              <w:t>relevant workplace documentation</w:t>
            </w:r>
          </w:p>
          <w:p w:rsidR="00000000" w:rsidRPr="00F6558E" w:rsidP="00F6558E">
            <w:pPr>
              <w:pStyle w:val="ListBullet"/>
            </w:pPr>
            <w:r w:rsidRPr="00F6558E">
              <w:t>relevant workplace policies</w:t>
            </w:r>
          </w:p>
          <w:p w:rsidR="00000000" w:rsidRPr="00F6558E" w:rsidP="00F6558E">
            <w:pPr>
              <w:pStyle w:val="ListBullet"/>
            </w:pPr>
            <w:r w:rsidRPr="00F6558E">
              <w:t>transmission pipeline operating parameters and requirements.</w:t>
            </w:r>
          </w:p>
        </w:tc>
      </w:tr>
    </w:tbl>
    <w:p w:rsidR="00000000" w:rsidRPr="00F6558E" w:rsidP="00F6558E">
      <w:pPr>
        <w:pStyle w:val="NoPaddingFontSize1"/>
      </w:pPr>
    </w:p>
    <w:p w:rsidR="00000000" w:rsidRPr="00F6558E" w:rsidP="00F6558E">
      <w:pPr>
        <w:pStyle w:val="AllowPageBreak"/>
      </w:pPr>
    </w:p>
    <w:p w:rsidR="00000000" w:rsidRPr="00F6558E" w:rsidP="00F6558E">
      <w:pPr>
        <w:pStyle w:val="Heading1"/>
      </w:pPr>
      <w:bookmarkStart w:id="4" w:name="O_1188276"/>
      <w:bookmarkEnd w:id="4"/>
      <w:r w:rsidRPr="00F6558E">
        <w:t>Assessment Conditions</w:t>
      </w:r>
    </w:p>
    <w:tbl>
      <w:tblPr>
        <w:tblW w:w="9497" w:type="dxa"/>
        <w:tblLayout w:type="fixed"/>
        <w:tblCellMar>
          <w:left w:w="62" w:type="dxa"/>
          <w:right w:w="62" w:type="dxa"/>
        </w:tblCellMar>
        <w:tblLook w:val="0000"/>
      </w:tblPr>
      <w:tblGrid>
        <w:gridCol w:w="9497"/>
      </w:tblGrid>
      <w:tr w:rsidTr="00F65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58E" w:rsidP="00F6558E">
            <w:pPr>
              <w:pStyle w:val="BodyText"/>
            </w:pPr>
            <w:r w:rsidRPr="00F6558E">
              <w:t xml:space="preserve">Assessors must hold credentials specified within the Standards for Registered Training Organisations current at the time of assessment. </w:t>
            </w:r>
          </w:p>
          <w:p w:rsidR="00000000" w:rsidRPr="00F6558E" w:rsidP="00F6558E">
            <w:pPr>
              <w:pStyle w:val="BodyText"/>
            </w:pPr>
            <w:r w:rsidRPr="00F6558E">
              <w:t xml:space="preserve">Assessment must satisfy the Principles of Assessment and Rules of Evidence and all regulatory requirements included within the Standards for Registered Training Organisations current at the time of assessment. </w:t>
            </w:r>
          </w:p>
          <w:p w:rsidR="00000000" w:rsidRPr="00F6558E" w:rsidP="00F6558E">
            <w:pPr>
              <w:pStyle w:val="BodyText"/>
            </w:pPr>
            <w:r w:rsidRPr="00F6558E">
              <w:t>Assessment must occur in workplace operationa</w:t>
            </w:r>
            <w:r w:rsidRPr="00F6558E">
              <w:t>l situations where it is appropriate to do so; where this is not appropriate, assessment must occur in simulated workplace operational situations that replicate workplace conditions.</w:t>
            </w:r>
          </w:p>
          <w:p w:rsidR="00000000" w:rsidRPr="00F6558E" w:rsidP="00F6558E">
            <w:pPr>
              <w:pStyle w:val="BodyText"/>
            </w:pPr>
            <w:r w:rsidRPr="00F6558E">
              <w:t xml:space="preserve">Assessment processes and techniques must be appropriate to the language, </w:t>
            </w:r>
            <w:r w:rsidRPr="00F6558E">
              <w:t>literacy and numeracy requirements of the work being performed and the needs of the candidate.</w:t>
            </w:r>
          </w:p>
          <w:p w:rsidR="00000000" w:rsidRPr="00F6558E" w:rsidP="00F6558E">
            <w:pPr>
              <w:pStyle w:val="BodyText"/>
            </w:pPr>
            <w:r w:rsidRPr="00F6558E">
              <w:t>Resources for assessment must include access to:</w:t>
            </w:r>
          </w:p>
          <w:p w:rsidR="00000000" w:rsidRPr="00F6558E" w:rsidP="00F6558E">
            <w:pPr>
              <w:pStyle w:val="ListBullet"/>
            </w:pPr>
            <w:r w:rsidRPr="00F6558E">
              <w:t>a range of relevant exercises, case studies and/or other simulations</w:t>
            </w:r>
            <w:r w:rsidRPr="00F6558E">
              <w:tab/>
            </w:r>
          </w:p>
          <w:p w:rsidR="00000000" w:rsidRPr="00F6558E" w:rsidP="00F6558E">
            <w:pPr>
              <w:pStyle w:val="ListBullet"/>
            </w:pPr>
            <w:r w:rsidRPr="00F6558E">
              <w:t>relevant and appropriate materials, tools</w:t>
            </w:r>
            <w:r w:rsidRPr="00F6558E">
              <w:t>, equipment and personal protective equipment (PPE) currently used in industry</w:t>
            </w:r>
          </w:p>
          <w:p w:rsidR="00000000" w:rsidRPr="00F6558E" w:rsidP="00F6558E">
            <w:pPr>
              <w:pStyle w:val="ListBullet"/>
            </w:pPr>
            <w:r w:rsidRPr="00F6558E">
              <w:t>applicable documentation, including workplace procedures, equipment specifications, regulations, codes of practice and operation manuals.</w:t>
            </w:r>
          </w:p>
        </w:tc>
      </w:tr>
    </w:tbl>
    <w:p w:rsidR="00000000" w:rsidRPr="00F6558E" w:rsidP="00F6558E">
      <w:pPr>
        <w:pStyle w:val="NoPaddingFontSize1"/>
      </w:pPr>
    </w:p>
    <w:p w:rsidR="00000000" w:rsidRPr="00F6558E" w:rsidP="00F6558E">
      <w:pPr>
        <w:pStyle w:val="AllowPageBreak"/>
      </w:pPr>
    </w:p>
    <w:p w:rsidR="00000000" w:rsidRPr="00F6558E" w:rsidP="00F6558E">
      <w:pPr>
        <w:pStyle w:val="Heading1"/>
      </w:pPr>
      <w:bookmarkStart w:id="5" w:name="O_1188279"/>
      <w:bookmarkEnd w:id="5"/>
      <w:r w:rsidRPr="00F6558E">
        <w:t>Links</w:t>
      </w:r>
    </w:p>
    <w:p w:rsidR="00000000" w:rsidRPr="00F6558E" w:rsidP="003638C3">
      <w:pPr>
        <w:pStyle w:val="BodyText"/>
      </w:pPr>
      <w:r w:rsidRPr="00F6558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72CE9">
        <w:rPr>
          <w:rStyle w:val="Hyperlink"/>
        </w:rPr>
        <w:t>https://vetnet.gov.au/Pages/TrainingDocs.aspx?q=6a6c032e-ffcb-4f3d-8063-415efbd261e8</w:t>
      </w:r>
      <w:r>
        <w:fldChar w:fldCharType="end"/>
      </w:r>
    </w:p>
    <w:p w:rsidR="00000000" w:rsidRPr="00F6558E" w:rsidP="00F6558E"/>
    <w:sectPr w:rsidSect="00F655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8E" w:rsidRPr="003638C3" w:rsidP="00363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C3" w:rsidP="00F65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8C3" w:rsidP="00F655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638C3" w:rsidP="00F65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58E" w:rsidRPr="003638C3" w:rsidP="003638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C3" w:rsidRPr="002D2AF8" w:rsidP="00F6558E">
    <w:pPr>
      <w:pStyle w:val="Header"/>
      <w:framePr w:wrap="around"/>
    </w:pPr>
    <w:r>
      <w:fldChar w:fldCharType="begin"/>
    </w:r>
    <w:r>
      <w:instrText xml:space="preserve"> TITLE   \* MERGEFORMAT </w:instrText>
    </w:r>
    <w:r>
      <w:fldChar w:fldCharType="separate"/>
    </w:r>
    <w:r>
      <w:t>Assessment Requirements for UEGNSG312 Inject gas into underground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638C3" w:rsidP="00F65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22E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8D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2E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58E"/>
    <w:pPr>
      <w:spacing w:before="360" w:after="60"/>
      <w:outlineLvl w:val="0"/>
    </w:pPr>
    <w:rPr>
      <w:sz w:val="32"/>
    </w:rPr>
  </w:style>
  <w:style w:type="paragraph" w:styleId="Heading2">
    <w:name w:val="heading 2"/>
    <w:basedOn w:val="HeadingBase"/>
    <w:next w:val="BodyText"/>
    <w:link w:val="Heading2Char"/>
    <w:qFormat/>
    <w:rsid w:val="00F6558E"/>
    <w:pPr>
      <w:keepLines/>
      <w:spacing w:before="240" w:after="120"/>
      <w:outlineLvl w:val="1"/>
    </w:pPr>
    <w:rPr>
      <w:sz w:val="28"/>
      <w:szCs w:val="40"/>
    </w:rPr>
  </w:style>
  <w:style w:type="paragraph" w:styleId="Heading3">
    <w:name w:val="heading 3"/>
    <w:basedOn w:val="HeadingBase"/>
    <w:next w:val="BodyText"/>
    <w:link w:val="Heading3Char"/>
    <w:qFormat/>
    <w:rsid w:val="00F6558E"/>
    <w:pPr>
      <w:spacing w:before="180" w:after="120"/>
      <w:outlineLvl w:val="2"/>
    </w:pPr>
    <w:rPr>
      <w:spacing w:val="-10"/>
      <w:kern w:val="32"/>
    </w:rPr>
  </w:style>
  <w:style w:type="paragraph" w:styleId="Heading4">
    <w:name w:val="heading 4"/>
    <w:basedOn w:val="HeadingBase"/>
    <w:next w:val="BodyText"/>
    <w:link w:val="Heading4Char"/>
    <w:qFormat/>
    <w:rsid w:val="00F6558E"/>
    <w:pPr>
      <w:spacing w:before="160" w:after="120"/>
      <w:outlineLvl w:val="3"/>
    </w:pPr>
    <w:rPr>
      <w:sz w:val="22"/>
    </w:rPr>
  </w:style>
  <w:style w:type="paragraph" w:styleId="Heading5">
    <w:name w:val="heading 5"/>
    <w:basedOn w:val="HeadingBase"/>
    <w:next w:val="Normal"/>
    <w:link w:val="Heading5Char"/>
    <w:qFormat/>
    <w:rsid w:val="00F6558E"/>
    <w:pPr>
      <w:spacing w:before="80"/>
      <w:outlineLvl w:val="4"/>
    </w:pPr>
    <w:rPr>
      <w:color w:val="918585"/>
      <w:sz w:val="20"/>
    </w:rPr>
  </w:style>
  <w:style w:type="paragraph" w:styleId="Heading6">
    <w:name w:val="heading 6"/>
    <w:basedOn w:val="HeadingBase"/>
    <w:next w:val="Normal"/>
    <w:link w:val="Heading6Char"/>
    <w:qFormat/>
    <w:rsid w:val="00F6558E"/>
    <w:pPr>
      <w:spacing w:before="60"/>
      <w:outlineLvl w:val="5"/>
    </w:pPr>
    <w:rPr>
      <w:color w:val="918585"/>
      <w:sz w:val="20"/>
    </w:rPr>
  </w:style>
  <w:style w:type="paragraph" w:styleId="Heading7">
    <w:name w:val="heading 7"/>
    <w:basedOn w:val="Normal"/>
    <w:next w:val="Normal"/>
    <w:link w:val="Heading7Char"/>
    <w:qFormat/>
    <w:rsid w:val="00F6558E"/>
    <w:pPr>
      <w:ind w:left="720"/>
      <w:outlineLvl w:val="6"/>
    </w:pPr>
    <w:rPr>
      <w:i/>
    </w:rPr>
  </w:style>
  <w:style w:type="paragraph" w:styleId="Heading8">
    <w:name w:val="heading 8"/>
    <w:basedOn w:val="Normal"/>
    <w:next w:val="Normal"/>
    <w:link w:val="Heading8Char"/>
    <w:qFormat/>
    <w:rsid w:val="00F6558E"/>
    <w:pPr>
      <w:ind w:left="720"/>
      <w:outlineLvl w:val="7"/>
    </w:pPr>
    <w:rPr>
      <w:i/>
    </w:rPr>
  </w:style>
  <w:style w:type="paragraph" w:styleId="Heading9">
    <w:name w:val="heading 9"/>
    <w:basedOn w:val="Normal"/>
    <w:next w:val="Normal"/>
    <w:link w:val="Heading9Char"/>
    <w:qFormat/>
    <w:rsid w:val="00F6558E"/>
    <w:pPr>
      <w:ind w:left="720"/>
      <w:outlineLvl w:val="8"/>
    </w:pPr>
    <w:rPr>
      <w:i/>
    </w:rPr>
  </w:style>
  <w:style w:type="character" w:default="1" w:styleId="DefaultParagraphFont">
    <w:name w:val="Default Paragraph Font"/>
    <w:uiPriority w:val="1"/>
    <w:unhideWhenUsed/>
    <w:rsid w:val="00F65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58E"/>
  </w:style>
  <w:style w:type="character" w:customStyle="1" w:styleId="Heading1Char">
    <w:name w:val="Heading 1 Char"/>
    <w:basedOn w:val="DefaultParagraphFont"/>
    <w:link w:val="Heading1"/>
    <w:rsid w:val="00F6558E"/>
    <w:rPr>
      <w:rFonts w:ascii="Times New Roman" w:eastAsia="Times New Roman" w:hAnsi="Times New Roman" w:cs="Times New Roman"/>
      <w:b/>
      <w:sz w:val="32"/>
      <w:szCs w:val="20"/>
      <w:lang w:eastAsia="en-US"/>
    </w:rPr>
  </w:style>
  <w:style w:type="paragraph" w:styleId="BodyText">
    <w:name w:val="Body Text"/>
    <w:basedOn w:val="Normal"/>
    <w:link w:val="BodyTextChar"/>
    <w:rsid w:val="00F65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58E"/>
    <w:rPr>
      <w:rFonts w:ascii="Times New Roman" w:eastAsia="Times New Roman" w:hAnsi="Times New Roman" w:cs="Times New Roman"/>
      <w:sz w:val="24"/>
      <w:lang w:eastAsia="en-US"/>
    </w:rPr>
  </w:style>
  <w:style w:type="paragraph" w:styleId="ListBullet">
    <w:name w:val="List Bullet"/>
    <w:basedOn w:val="List"/>
    <w:rsid w:val="00F6558E"/>
    <w:pPr>
      <w:numPr>
        <w:numId w:val="12"/>
      </w:numPr>
      <w:tabs>
        <w:tab w:val="clear" w:pos="340"/>
      </w:tabs>
      <w:spacing w:before="40" w:after="40"/>
    </w:pPr>
  </w:style>
  <w:style w:type="paragraph" w:styleId="ListBullet2">
    <w:name w:val="List Bullet 2"/>
    <w:basedOn w:val="List2"/>
    <w:rsid w:val="00F6558E"/>
    <w:pPr>
      <w:numPr>
        <w:numId w:val="13"/>
      </w:numPr>
      <w:tabs>
        <w:tab w:val="clear" w:pos="680"/>
      </w:tabs>
    </w:pPr>
  </w:style>
  <w:style w:type="paragraph" w:customStyle="1" w:styleId="SuperHeading">
    <w:name w:val="SuperHeading"/>
    <w:basedOn w:val="Normal"/>
    <w:rsid w:val="00F6558E"/>
    <w:pPr>
      <w:spacing w:before="240" w:after="120"/>
      <w:outlineLvl w:val="0"/>
    </w:pPr>
    <w:rPr>
      <w:rFonts w:ascii="Times New Roman" w:hAnsi="Times New Roman"/>
      <w:b/>
      <w:sz w:val="32"/>
    </w:rPr>
  </w:style>
  <w:style w:type="paragraph" w:customStyle="1" w:styleId="AllowPageBreak">
    <w:name w:val="AllowPageBreak"/>
    <w:rsid w:val="00F655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5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58E"/>
    <w:rPr>
      <w:rFonts w:ascii="Courier New" w:eastAsia="Times New Roman" w:hAnsi="Courier New" w:cs="Times New Roman"/>
      <w:i/>
      <w:szCs w:val="20"/>
      <w:lang w:eastAsia="en-US"/>
    </w:rPr>
  </w:style>
  <w:style w:type="paragraph" w:customStyle="1" w:styleId="HeadingBase">
    <w:name w:val="Heading Base"/>
    <w:rsid w:val="00F65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58E"/>
    <w:pPr>
      <w:tabs>
        <w:tab w:val="right" w:leader="dot" w:pos="9072"/>
      </w:tabs>
      <w:ind w:left="567"/>
    </w:pPr>
    <w:rPr>
      <w:szCs w:val="22"/>
    </w:rPr>
  </w:style>
  <w:style w:type="paragraph" w:customStyle="1" w:styleId="TOCBase">
    <w:name w:val="TOC Base"/>
    <w:rsid w:val="00F65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58E"/>
    <w:pPr>
      <w:tabs>
        <w:tab w:val="right" w:leader="dot" w:pos="9072"/>
      </w:tabs>
      <w:spacing w:before="40" w:after="40"/>
      <w:ind w:left="284"/>
    </w:pPr>
    <w:rPr>
      <w:rFonts w:ascii="Times New Roman" w:hAnsi="Times New Roman"/>
    </w:rPr>
  </w:style>
  <w:style w:type="paragraph" w:styleId="TOC1">
    <w:name w:val="toc 1"/>
    <w:basedOn w:val="TOCBase"/>
    <w:next w:val="Normal"/>
    <w:rsid w:val="00F65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58E"/>
    <w:rPr>
      <w:rFonts w:ascii="Times New Roman" w:eastAsia="Times New Roman" w:hAnsi="Times New Roman" w:cs="Times New Roman"/>
      <w:sz w:val="16"/>
      <w:lang w:eastAsia="en-US"/>
    </w:rPr>
  </w:style>
  <w:style w:type="paragraph" w:styleId="Title">
    <w:name w:val="Title"/>
    <w:basedOn w:val="HeadingBase"/>
    <w:link w:val="TitleChar"/>
    <w:qFormat/>
    <w:rsid w:val="00F6558E"/>
    <w:pPr>
      <w:spacing w:before="5040"/>
      <w:jc w:val="center"/>
    </w:pPr>
    <w:rPr>
      <w:sz w:val="48"/>
      <w:szCs w:val="72"/>
      <w:lang w:val="en-US"/>
    </w:rPr>
  </w:style>
  <w:style w:type="character" w:customStyle="1" w:styleId="TitleChar">
    <w:name w:val="Title Char"/>
    <w:basedOn w:val="DefaultParagraphFont"/>
    <w:link w:val="Title"/>
    <w:rsid w:val="00F65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58E"/>
    <w:pPr>
      <w:tabs>
        <w:tab w:val="left" w:pos="3600"/>
        <w:tab w:val="left" w:pos="3958"/>
      </w:tabs>
    </w:pPr>
  </w:style>
  <w:style w:type="paragraph" w:styleId="List">
    <w:name w:val="List"/>
    <w:basedOn w:val="BodyText"/>
    <w:next w:val="BodyText"/>
    <w:rsid w:val="00F6558E"/>
    <w:pPr>
      <w:tabs>
        <w:tab w:val="left" w:pos="340"/>
      </w:tabs>
      <w:spacing w:before="60" w:after="60"/>
      <w:ind w:left="340" w:hanging="340"/>
    </w:pPr>
  </w:style>
  <w:style w:type="paragraph" w:customStyle="1" w:styleId="Note">
    <w:name w:val="Note"/>
    <w:basedOn w:val="BodyText"/>
    <w:rsid w:val="00F655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558E"/>
    <w:rPr>
      <w:b/>
      <w:spacing w:val="0"/>
    </w:rPr>
  </w:style>
  <w:style w:type="paragraph" w:customStyle="1" w:styleId="SuperTitle">
    <w:name w:val="SuperTitle"/>
    <w:basedOn w:val="Title"/>
    <w:rsid w:val="00F6558E"/>
    <w:pPr>
      <w:framePr w:wrap="auto" w:hAnchor="text" w:y="6049"/>
    </w:pPr>
    <w:rPr>
      <w:color w:val="000000"/>
      <w:sz w:val="40"/>
    </w:rPr>
  </w:style>
  <w:style w:type="paragraph" w:customStyle="1" w:styleId="TOCTitle">
    <w:name w:val="TOCTitle"/>
    <w:basedOn w:val="Heading1"/>
    <w:rsid w:val="00F6558E"/>
    <w:pPr>
      <w:spacing w:after="240"/>
      <w:jc w:val="center"/>
      <w:outlineLvl w:val="9"/>
    </w:pPr>
    <w:rPr>
      <w:caps/>
    </w:rPr>
  </w:style>
  <w:style w:type="paragraph" w:customStyle="1" w:styleId="Version">
    <w:name w:val="Version"/>
    <w:rsid w:val="00F65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58E"/>
    <w:pPr>
      <w:keepNext w:val="0"/>
      <w:tabs>
        <w:tab w:val="right" w:pos="4176"/>
      </w:tabs>
      <w:ind w:left="198" w:hanging="198"/>
    </w:pPr>
    <w:rPr>
      <w:rFonts w:ascii="Garamond" w:hAnsi="Garamond"/>
    </w:rPr>
  </w:style>
  <w:style w:type="paragraph" w:styleId="IndexHeading">
    <w:name w:val="index heading"/>
    <w:basedOn w:val="Normal"/>
    <w:next w:val="Index1"/>
    <w:semiHidden/>
    <w:rsid w:val="00F6558E"/>
    <w:pPr>
      <w:spacing w:before="120" w:after="120"/>
    </w:pPr>
    <w:rPr>
      <w:rFonts w:ascii="Arial" w:hAnsi="Arial"/>
      <w:b/>
      <w:color w:val="918585"/>
      <w:sz w:val="24"/>
    </w:rPr>
  </w:style>
  <w:style w:type="paragraph" w:styleId="Header">
    <w:name w:val="header"/>
    <w:basedOn w:val="Normal"/>
    <w:link w:val="HeaderChar"/>
    <w:rsid w:val="00F65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58E"/>
    <w:rPr>
      <w:rFonts w:ascii="Times New Roman" w:eastAsia="Times New Roman" w:hAnsi="Times New Roman" w:cs="Times New Roman"/>
      <w:sz w:val="16"/>
      <w:szCs w:val="20"/>
      <w:lang w:val="en-GB" w:eastAsia="en-US"/>
    </w:rPr>
  </w:style>
  <w:style w:type="paragraph" w:customStyle="1" w:styleId="Chapter">
    <w:name w:val="Chapter"/>
    <w:basedOn w:val="Normal"/>
    <w:rsid w:val="00F6558E"/>
    <w:pPr>
      <w:spacing w:before="240"/>
    </w:pPr>
    <w:rPr>
      <w:rFonts w:ascii="Times New Roman" w:hAnsi="Times New Roman"/>
      <w:smallCaps/>
      <w:spacing w:val="80"/>
      <w:sz w:val="28"/>
    </w:rPr>
  </w:style>
  <w:style w:type="paragraph" w:customStyle="1" w:styleId="InChapter">
    <w:name w:val="InChapter"/>
    <w:basedOn w:val="Heading3"/>
    <w:rsid w:val="00F6558E"/>
    <w:pPr>
      <w:spacing w:after="240"/>
      <w:outlineLvl w:val="9"/>
    </w:pPr>
    <w:rPr>
      <w:noProof/>
    </w:rPr>
  </w:style>
  <w:style w:type="paragraph" w:styleId="Index2">
    <w:name w:val="index 2"/>
    <w:basedOn w:val="Normal"/>
    <w:next w:val="Normal"/>
    <w:semiHidden/>
    <w:rsid w:val="00F6558E"/>
    <w:pPr>
      <w:tabs>
        <w:tab w:val="right" w:pos="4176"/>
      </w:tabs>
      <w:ind w:left="568" w:hanging="284"/>
    </w:pPr>
    <w:rPr>
      <w:rFonts w:ascii="Garamond" w:hAnsi="Garamond"/>
    </w:rPr>
  </w:style>
  <w:style w:type="paragraph" w:customStyle="1" w:styleId="Byline">
    <w:name w:val="Byline"/>
    <w:rsid w:val="00F65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58E"/>
    <w:pPr>
      <w:tabs>
        <w:tab w:val="clear" w:pos="3600"/>
        <w:tab w:val="clear" w:pos="3958"/>
      </w:tabs>
      <w:jc w:val="right"/>
    </w:pPr>
  </w:style>
  <w:style w:type="character" w:styleId="Emphasis">
    <w:name w:val="Emphasis"/>
    <w:basedOn w:val="DefaultParagraphFont"/>
    <w:qFormat/>
    <w:rsid w:val="00F6558E"/>
    <w:rPr>
      <w:i/>
    </w:rPr>
  </w:style>
  <w:style w:type="paragraph" w:styleId="Caption">
    <w:name w:val="caption"/>
    <w:basedOn w:val="BodyText"/>
    <w:next w:val="Normal"/>
    <w:qFormat/>
    <w:rsid w:val="00F6558E"/>
    <w:pPr>
      <w:framePr w:w="2268" w:hSpace="181" w:vSpace="181" w:wrap="around" w:vAnchor="text" w:hAnchor="page" w:x="1135" w:y="285" w:anchorLock="1"/>
    </w:pPr>
    <w:rPr>
      <w:i/>
    </w:rPr>
  </w:style>
  <w:style w:type="paragraph" w:customStyle="1" w:styleId="MiniTOCTitle">
    <w:name w:val="MiniTOCTitle"/>
    <w:basedOn w:val="Heading4"/>
    <w:rsid w:val="00F6558E"/>
    <w:pPr>
      <w:spacing w:before="240"/>
      <w:outlineLvl w:val="9"/>
    </w:pPr>
    <w:rPr>
      <w:noProof/>
      <w:sz w:val="24"/>
    </w:rPr>
  </w:style>
  <w:style w:type="paragraph" w:customStyle="1" w:styleId="MiniTOCItem">
    <w:name w:val="MiniTOCItem"/>
    <w:basedOn w:val="ListBullet"/>
    <w:rsid w:val="00F6558E"/>
    <w:pPr>
      <w:numPr>
        <w:numId w:val="0"/>
      </w:numPr>
      <w:tabs>
        <w:tab w:val="right" w:leader="dot" w:pos="6521"/>
      </w:tabs>
      <w:spacing w:before="0" w:after="0"/>
    </w:pPr>
  </w:style>
  <w:style w:type="paragraph" w:customStyle="1" w:styleId="TOFTitle">
    <w:name w:val="TOFTitle"/>
    <w:basedOn w:val="TOCTitle"/>
    <w:rsid w:val="00F6558E"/>
  </w:style>
  <w:style w:type="paragraph" w:styleId="TableofFigures">
    <w:name w:val="table of figures"/>
    <w:basedOn w:val="Normal"/>
    <w:next w:val="Normal"/>
    <w:semiHidden/>
    <w:rsid w:val="00F6558E"/>
    <w:pPr>
      <w:tabs>
        <w:tab w:val="right" w:leader="dot" w:pos="9072"/>
      </w:tabs>
      <w:ind w:left="970" w:hanging="403"/>
    </w:pPr>
    <w:rPr>
      <w:rFonts w:ascii="Times New Roman" w:hAnsi="Times New Roman"/>
      <w:b/>
    </w:rPr>
  </w:style>
  <w:style w:type="paragraph" w:styleId="ListNumber">
    <w:name w:val="List Number"/>
    <w:basedOn w:val="List"/>
    <w:rsid w:val="00F6558E"/>
    <w:pPr>
      <w:numPr>
        <w:numId w:val="15"/>
      </w:numPr>
      <w:tabs>
        <w:tab w:val="clear" w:pos="340"/>
      </w:tabs>
    </w:pPr>
  </w:style>
  <w:style w:type="character" w:customStyle="1" w:styleId="WingdingSymbols">
    <w:name w:val="Wingding Symbols"/>
    <w:rsid w:val="00F6558E"/>
    <w:rPr>
      <w:rFonts w:ascii="Wingdings" w:hAnsi="Wingdings"/>
    </w:rPr>
  </w:style>
  <w:style w:type="paragraph" w:customStyle="1" w:styleId="TableHeading">
    <w:name w:val="Table Heading"/>
    <w:basedOn w:val="HeadingBase"/>
    <w:rsid w:val="00F6558E"/>
    <w:pPr>
      <w:keepLines/>
      <w:pBdr>
        <w:bottom w:val="single" w:sz="6" w:space="1" w:color="918585"/>
      </w:pBdr>
      <w:spacing w:before="240"/>
    </w:pPr>
  </w:style>
  <w:style w:type="character" w:customStyle="1" w:styleId="HotSpot">
    <w:name w:val="HotSpot"/>
    <w:rsid w:val="00F6558E"/>
    <w:rPr>
      <w:color w:val="0033CC"/>
      <w:u w:val="none"/>
    </w:rPr>
  </w:style>
  <w:style w:type="paragraph" w:customStyle="1" w:styleId="BodyTextRight">
    <w:name w:val="Body Text Right"/>
    <w:basedOn w:val="BodyText"/>
    <w:rsid w:val="00F6558E"/>
    <w:pPr>
      <w:spacing w:before="0" w:after="0"/>
      <w:jc w:val="right"/>
    </w:pPr>
  </w:style>
  <w:style w:type="paragraph" w:styleId="Index3">
    <w:name w:val="index 3"/>
    <w:basedOn w:val="ListNumber2"/>
    <w:next w:val="Normal"/>
    <w:semiHidden/>
    <w:rsid w:val="00F6558E"/>
    <w:pPr>
      <w:numPr>
        <w:numId w:val="0"/>
      </w:numPr>
      <w:tabs>
        <w:tab w:val="right" w:leader="dot" w:pos="4176"/>
      </w:tabs>
    </w:pPr>
  </w:style>
  <w:style w:type="paragraph" w:styleId="ListNumber2">
    <w:name w:val="List Number 2"/>
    <w:basedOn w:val="List2"/>
    <w:rsid w:val="00F6558E"/>
    <w:pPr>
      <w:numPr>
        <w:numId w:val="10"/>
      </w:numPr>
      <w:tabs>
        <w:tab w:val="clear" w:pos="1060"/>
      </w:tabs>
    </w:pPr>
  </w:style>
  <w:style w:type="paragraph" w:customStyle="1" w:styleId="MarginNote">
    <w:name w:val="Margin Note"/>
    <w:basedOn w:val="BodyText"/>
    <w:rsid w:val="00F65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58E"/>
    <w:rPr>
      <w:sz w:val="32"/>
    </w:rPr>
  </w:style>
  <w:style w:type="paragraph" w:customStyle="1" w:styleId="HeadingProcedure">
    <w:name w:val="Heading Procedure"/>
    <w:basedOn w:val="HeadingBase"/>
    <w:next w:val="Normal"/>
    <w:rsid w:val="00F6558E"/>
    <w:pPr>
      <w:tabs>
        <w:tab w:val="left" w:pos="0"/>
      </w:tabs>
      <w:spacing w:before="120" w:after="60"/>
    </w:pPr>
    <w:rPr>
      <w:i/>
      <w:color w:val="918585"/>
      <w:sz w:val="22"/>
    </w:rPr>
  </w:style>
  <w:style w:type="paragraph" w:customStyle="1" w:styleId="TableBodyText">
    <w:name w:val="Table Body Text"/>
    <w:basedOn w:val="BodyText"/>
    <w:rsid w:val="00F6558E"/>
    <w:pPr>
      <w:spacing w:before="60" w:after="60"/>
    </w:pPr>
  </w:style>
  <w:style w:type="paragraph" w:styleId="ListContinue">
    <w:name w:val="List Continue"/>
    <w:basedOn w:val="List"/>
    <w:rsid w:val="00F6558E"/>
    <w:pPr>
      <w:ind w:firstLine="0"/>
    </w:pPr>
  </w:style>
  <w:style w:type="paragraph" w:customStyle="1" w:styleId="ListNote">
    <w:name w:val="List Note"/>
    <w:basedOn w:val="List"/>
    <w:rsid w:val="00F6558E"/>
    <w:pPr>
      <w:pBdr>
        <w:top w:val="single" w:sz="6" w:space="2" w:color="918585"/>
        <w:bottom w:val="single" w:sz="6" w:space="2" w:color="918585"/>
      </w:pBdr>
      <w:tabs>
        <w:tab w:val="left" w:pos="1021"/>
      </w:tabs>
      <w:ind w:firstLine="0"/>
    </w:pPr>
  </w:style>
  <w:style w:type="paragraph" w:customStyle="1" w:styleId="Warning">
    <w:name w:val="Warning"/>
    <w:basedOn w:val="BodyText"/>
    <w:rsid w:val="00F6558E"/>
    <w:pPr>
      <w:shd w:val="clear" w:color="auto" w:fill="D9D9D9"/>
      <w:tabs>
        <w:tab w:val="left" w:pos="992"/>
      </w:tabs>
      <w:ind w:left="119" w:right="119"/>
    </w:pPr>
    <w:rPr>
      <w:sz w:val="20"/>
    </w:rPr>
  </w:style>
  <w:style w:type="paragraph" w:customStyle="1" w:styleId="MarginIcons">
    <w:name w:val="Margin Icons"/>
    <w:basedOn w:val="BodyText"/>
    <w:rsid w:val="00F65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58E"/>
    <w:rPr>
      <w:rFonts w:ascii="Courier New" w:hAnsi="Courier New"/>
    </w:rPr>
  </w:style>
  <w:style w:type="paragraph" w:customStyle="1" w:styleId="NoteBullet">
    <w:name w:val="Note Bullet"/>
    <w:basedOn w:val="Note"/>
    <w:rsid w:val="00F6558E"/>
    <w:pPr>
      <w:tabs>
        <w:tab w:val="clear" w:pos="680"/>
      </w:tabs>
      <w:spacing w:before="60" w:after="60"/>
    </w:pPr>
  </w:style>
  <w:style w:type="paragraph" w:customStyle="1" w:styleId="SubHeading2">
    <w:name w:val="SubHeading2"/>
    <w:basedOn w:val="HeadingBase"/>
    <w:rsid w:val="00F6558E"/>
    <w:pPr>
      <w:spacing w:before="240" w:after="60"/>
    </w:pPr>
    <w:rPr>
      <w:sz w:val="20"/>
    </w:rPr>
  </w:style>
  <w:style w:type="paragraph" w:customStyle="1" w:styleId="SubHeading1">
    <w:name w:val="SubHeading1"/>
    <w:basedOn w:val="HeadingBase"/>
    <w:rsid w:val="00F6558E"/>
    <w:pPr>
      <w:spacing w:before="240" w:after="60"/>
    </w:pPr>
    <w:rPr>
      <w:color w:val="918585"/>
      <w:sz w:val="22"/>
    </w:rPr>
  </w:style>
  <w:style w:type="paragraph" w:customStyle="1" w:styleId="SideHeading">
    <w:name w:val="Side Heading"/>
    <w:basedOn w:val="HeadingBase"/>
    <w:rsid w:val="00F65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58E"/>
    <w:pPr>
      <w:tabs>
        <w:tab w:val="num" w:pos="360"/>
      </w:tabs>
    </w:pPr>
  </w:style>
  <w:style w:type="paragraph" w:styleId="PlainText">
    <w:name w:val="Plain Text"/>
    <w:basedOn w:val="Normal"/>
    <w:link w:val="PlainTextChar"/>
    <w:rsid w:val="00F6558E"/>
    <w:rPr>
      <w:sz w:val="20"/>
    </w:rPr>
  </w:style>
  <w:style w:type="character" w:customStyle="1" w:styleId="PlainTextChar">
    <w:name w:val="Plain Text Char"/>
    <w:basedOn w:val="DefaultParagraphFont"/>
    <w:link w:val="PlainText"/>
    <w:rsid w:val="00F6558E"/>
    <w:rPr>
      <w:rFonts w:ascii="Courier New" w:eastAsia="Times New Roman" w:hAnsi="Courier New" w:cs="Times New Roman"/>
      <w:sz w:val="20"/>
      <w:szCs w:val="20"/>
      <w:lang w:eastAsia="en-US"/>
    </w:rPr>
  </w:style>
  <w:style w:type="character" w:customStyle="1" w:styleId="MenuOption">
    <w:name w:val="Menu Option"/>
    <w:basedOn w:val="DefaultParagraphFont"/>
    <w:rsid w:val="00F6558E"/>
    <w:rPr>
      <w:b/>
      <w:smallCaps/>
    </w:rPr>
  </w:style>
  <w:style w:type="paragraph" w:customStyle="1" w:styleId="TableListNumber">
    <w:name w:val="Table List Number"/>
    <w:basedOn w:val="ListNumber"/>
    <w:rsid w:val="00F6558E"/>
    <w:pPr>
      <w:numPr>
        <w:numId w:val="0"/>
      </w:numPr>
    </w:pPr>
  </w:style>
  <w:style w:type="paragraph" w:styleId="TOC4">
    <w:name w:val="toc 4"/>
    <w:basedOn w:val="TOCBase"/>
    <w:next w:val="Normal"/>
    <w:semiHidden/>
    <w:rsid w:val="00F6558E"/>
    <w:pPr>
      <w:tabs>
        <w:tab w:val="right" w:leader="dot" w:pos="9071"/>
      </w:tabs>
      <w:ind w:left="1701"/>
    </w:pPr>
  </w:style>
  <w:style w:type="paragraph" w:customStyle="1" w:styleId="ListAlpha">
    <w:name w:val="List Alpha"/>
    <w:basedOn w:val="List"/>
    <w:rsid w:val="00F6558E"/>
    <w:pPr>
      <w:numPr>
        <w:numId w:val="9"/>
      </w:numPr>
    </w:pPr>
  </w:style>
  <w:style w:type="paragraph" w:customStyle="1" w:styleId="ListAlpha2">
    <w:name w:val="List Alpha 2"/>
    <w:basedOn w:val="List2"/>
    <w:rsid w:val="00F6558E"/>
    <w:pPr>
      <w:numPr>
        <w:numId w:val="8"/>
      </w:numPr>
    </w:pPr>
  </w:style>
  <w:style w:type="paragraph" w:styleId="List2">
    <w:name w:val="List 2"/>
    <w:basedOn w:val="BodyText"/>
    <w:rsid w:val="00F6558E"/>
    <w:pPr>
      <w:tabs>
        <w:tab w:val="left" w:pos="680"/>
      </w:tabs>
      <w:spacing w:before="60" w:after="60"/>
      <w:ind w:left="680" w:hanging="340"/>
    </w:pPr>
  </w:style>
  <w:style w:type="paragraph" w:styleId="List3">
    <w:name w:val="List 3"/>
    <w:basedOn w:val="BodyText"/>
    <w:rsid w:val="00F6558E"/>
    <w:pPr>
      <w:tabs>
        <w:tab w:val="left" w:pos="1021"/>
      </w:tabs>
      <w:spacing w:before="60" w:after="60"/>
      <w:ind w:left="1020" w:hanging="340"/>
    </w:pPr>
  </w:style>
  <w:style w:type="paragraph" w:styleId="List4">
    <w:name w:val="List 4"/>
    <w:basedOn w:val="BodyText"/>
    <w:rsid w:val="00F6558E"/>
    <w:pPr>
      <w:tabs>
        <w:tab w:val="left" w:pos="1361"/>
      </w:tabs>
      <w:spacing w:before="60" w:after="60"/>
      <w:ind w:left="1361" w:hanging="340"/>
    </w:pPr>
  </w:style>
  <w:style w:type="paragraph" w:styleId="List5">
    <w:name w:val="List 5"/>
    <w:basedOn w:val="BodyText"/>
    <w:rsid w:val="00F6558E"/>
    <w:pPr>
      <w:tabs>
        <w:tab w:val="left" w:pos="1701"/>
      </w:tabs>
      <w:spacing w:before="60" w:after="60"/>
      <w:ind w:left="1701" w:hanging="340"/>
    </w:pPr>
  </w:style>
  <w:style w:type="paragraph" w:styleId="ListBullet3">
    <w:name w:val="List Bullet 3"/>
    <w:basedOn w:val="List3"/>
    <w:rsid w:val="00F6558E"/>
    <w:pPr>
      <w:numPr>
        <w:numId w:val="14"/>
      </w:numPr>
      <w:tabs>
        <w:tab w:val="clear" w:pos="1021"/>
      </w:tabs>
      <w:ind w:left="1037" w:hanging="357"/>
    </w:pPr>
  </w:style>
  <w:style w:type="paragraph" w:styleId="ListBullet4">
    <w:name w:val="List Bullet 4"/>
    <w:basedOn w:val="List4"/>
    <w:rsid w:val="00F6558E"/>
    <w:pPr>
      <w:numPr>
        <w:numId w:val="3"/>
      </w:numPr>
      <w:tabs>
        <w:tab w:val="clear" w:pos="1361"/>
      </w:tabs>
    </w:pPr>
  </w:style>
  <w:style w:type="paragraph" w:styleId="ListBullet5">
    <w:name w:val="List Bullet 5"/>
    <w:basedOn w:val="List5"/>
    <w:rsid w:val="00F6558E"/>
    <w:pPr>
      <w:numPr>
        <w:numId w:val="4"/>
      </w:numPr>
    </w:pPr>
  </w:style>
  <w:style w:type="paragraph" w:styleId="ListContinue2">
    <w:name w:val="List Continue 2"/>
    <w:basedOn w:val="List2"/>
    <w:rsid w:val="00F6558E"/>
    <w:pPr>
      <w:ind w:firstLine="0"/>
    </w:pPr>
  </w:style>
  <w:style w:type="paragraph" w:styleId="ListContinue3">
    <w:name w:val="List Continue 3"/>
    <w:basedOn w:val="List3"/>
    <w:rsid w:val="00F6558E"/>
    <w:pPr>
      <w:ind w:left="1021" w:firstLine="0"/>
    </w:pPr>
  </w:style>
  <w:style w:type="paragraph" w:styleId="ListContinue4">
    <w:name w:val="List Continue 4"/>
    <w:basedOn w:val="List4"/>
    <w:rsid w:val="00F6558E"/>
    <w:pPr>
      <w:ind w:firstLine="0"/>
    </w:pPr>
  </w:style>
  <w:style w:type="paragraph" w:styleId="ListContinue5">
    <w:name w:val="List Continue 5"/>
    <w:basedOn w:val="List5"/>
    <w:rsid w:val="00F6558E"/>
    <w:pPr>
      <w:ind w:firstLine="0"/>
    </w:pPr>
  </w:style>
  <w:style w:type="paragraph" w:styleId="ListNumber3">
    <w:name w:val="List Number 3"/>
    <w:basedOn w:val="List3"/>
    <w:rsid w:val="00F6558E"/>
    <w:pPr>
      <w:numPr>
        <w:numId w:val="5"/>
      </w:numPr>
    </w:pPr>
  </w:style>
  <w:style w:type="paragraph" w:styleId="ListNumber4">
    <w:name w:val="List Number 4"/>
    <w:basedOn w:val="List4"/>
    <w:rsid w:val="00F6558E"/>
    <w:pPr>
      <w:numPr>
        <w:numId w:val="6"/>
      </w:numPr>
    </w:pPr>
  </w:style>
  <w:style w:type="paragraph" w:styleId="ListNumber5">
    <w:name w:val="List Number 5"/>
    <w:basedOn w:val="List5"/>
    <w:rsid w:val="00F6558E"/>
    <w:pPr>
      <w:numPr>
        <w:numId w:val="7"/>
      </w:numPr>
    </w:pPr>
  </w:style>
  <w:style w:type="paragraph" w:styleId="BlockText">
    <w:name w:val="Block Text"/>
    <w:basedOn w:val="Normal"/>
    <w:rsid w:val="00F6558E"/>
    <w:pPr>
      <w:spacing w:after="120"/>
      <w:ind w:left="1440" w:right="1440"/>
    </w:pPr>
  </w:style>
  <w:style w:type="character" w:customStyle="1" w:styleId="Subscript">
    <w:name w:val="Subscript"/>
    <w:basedOn w:val="DefaultParagraphFont"/>
    <w:rsid w:val="00F6558E"/>
    <w:rPr>
      <w:sz w:val="16"/>
      <w:vertAlign w:val="subscript"/>
    </w:rPr>
  </w:style>
  <w:style w:type="character" w:customStyle="1" w:styleId="Superscript">
    <w:name w:val="Superscript"/>
    <w:basedOn w:val="DefaultParagraphFont"/>
    <w:rsid w:val="00F6558E"/>
    <w:rPr>
      <w:sz w:val="16"/>
      <w:vertAlign w:val="superscript"/>
    </w:rPr>
  </w:style>
  <w:style w:type="character" w:customStyle="1" w:styleId="Symbols">
    <w:name w:val="Symbols"/>
    <w:basedOn w:val="DefaultParagraphFont"/>
    <w:rsid w:val="00F6558E"/>
    <w:rPr>
      <w:rFonts w:ascii="Symbol" w:hAnsi="Symbol"/>
    </w:rPr>
  </w:style>
  <w:style w:type="character" w:customStyle="1" w:styleId="MenuOptions">
    <w:name w:val="Menu Options"/>
    <w:basedOn w:val="DefaultParagraphFont"/>
    <w:rsid w:val="00F6558E"/>
    <w:rPr>
      <w:rFonts w:ascii="Arial Narrow" w:hAnsi="Arial Narrow"/>
      <w:smallCaps/>
    </w:rPr>
  </w:style>
  <w:style w:type="character" w:customStyle="1" w:styleId="Buttons">
    <w:name w:val="Buttons"/>
    <w:basedOn w:val="DefaultParagraphFont"/>
    <w:rsid w:val="00F6558E"/>
    <w:rPr>
      <w:b/>
    </w:rPr>
  </w:style>
  <w:style w:type="character" w:customStyle="1" w:styleId="Underlined">
    <w:name w:val="Underlined"/>
    <w:basedOn w:val="DefaultParagraphFont"/>
    <w:rsid w:val="00F6558E"/>
    <w:rPr>
      <w:u w:val="single"/>
    </w:rPr>
  </w:style>
  <w:style w:type="paragraph" w:customStyle="1" w:styleId="TableBodyTextRight">
    <w:name w:val="Table Body Text Right"/>
    <w:basedOn w:val="TableBodyText"/>
    <w:rsid w:val="00F6558E"/>
    <w:pPr>
      <w:widowControl w:val="0"/>
      <w:autoSpaceDE w:val="0"/>
      <w:autoSpaceDN w:val="0"/>
      <w:adjustRightInd w:val="0"/>
      <w:jc w:val="right"/>
    </w:pPr>
    <w:rPr>
      <w:rFonts w:cs="Arial"/>
      <w:szCs w:val="18"/>
    </w:rPr>
  </w:style>
  <w:style w:type="paragraph" w:customStyle="1" w:styleId="CopyrightText">
    <w:name w:val="Copyright Text"/>
    <w:basedOn w:val="BodyText"/>
    <w:rsid w:val="00F6558E"/>
    <w:rPr>
      <w:sz w:val="18"/>
    </w:rPr>
  </w:style>
  <w:style w:type="paragraph" w:customStyle="1" w:styleId="BodySmallRight">
    <w:name w:val="Body Small Right"/>
    <w:basedOn w:val="BodyTextRight"/>
    <w:rsid w:val="00F6558E"/>
    <w:rPr>
      <w:sz w:val="18"/>
      <w:szCs w:val="18"/>
    </w:rPr>
  </w:style>
  <w:style w:type="paragraph" w:customStyle="1" w:styleId="MarginEdition">
    <w:name w:val="Margin Edition"/>
    <w:basedOn w:val="MarginNote"/>
    <w:rsid w:val="00F6558E"/>
    <w:pPr>
      <w:spacing w:before="0" w:after="0"/>
    </w:pPr>
    <w:rPr>
      <w:rFonts w:ascii="Times New Roman" w:hAnsi="Times New Roman"/>
      <w:color w:val="999999"/>
    </w:rPr>
  </w:style>
  <w:style w:type="paragraph" w:customStyle="1" w:styleId="Spacer">
    <w:name w:val="Spacer"/>
    <w:basedOn w:val="Normal"/>
    <w:rsid w:val="00F6558E"/>
    <w:rPr>
      <w:sz w:val="2"/>
      <w:szCs w:val="2"/>
    </w:rPr>
  </w:style>
  <w:style w:type="character" w:customStyle="1" w:styleId="Small">
    <w:name w:val="Small"/>
    <w:basedOn w:val="DefaultParagraphFont"/>
    <w:rsid w:val="00F6558E"/>
    <w:rPr>
      <w:sz w:val="16"/>
    </w:rPr>
  </w:style>
  <w:style w:type="paragraph" w:customStyle="1" w:styleId="WideTable">
    <w:name w:val="Wide Table"/>
    <w:basedOn w:val="Normal"/>
    <w:rsid w:val="00F6558E"/>
    <w:pPr>
      <w:ind w:left="-1418"/>
    </w:pPr>
    <w:rPr>
      <w:sz w:val="2"/>
      <w:szCs w:val="2"/>
    </w:rPr>
  </w:style>
  <w:style w:type="character" w:styleId="PageNumber">
    <w:name w:val="page number"/>
    <w:basedOn w:val="DefaultParagraphFont"/>
    <w:rsid w:val="00F6558E"/>
  </w:style>
  <w:style w:type="paragraph" w:styleId="Quote">
    <w:name w:val="Quote"/>
    <w:basedOn w:val="Heading1"/>
    <w:link w:val="QuoteChar"/>
    <w:qFormat/>
    <w:rsid w:val="00F6558E"/>
    <w:rPr>
      <w:b w:val="0"/>
      <w:sz w:val="72"/>
      <w:szCs w:val="72"/>
      <w:lang w:val="en-NZ"/>
    </w:rPr>
  </w:style>
  <w:style w:type="character" w:customStyle="1" w:styleId="QuoteChar">
    <w:name w:val="Quote Char"/>
    <w:basedOn w:val="DefaultParagraphFont"/>
    <w:link w:val="Quote"/>
    <w:rsid w:val="00F65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58E"/>
    <w:pPr>
      <w:pageBreakBefore/>
    </w:pPr>
  </w:style>
  <w:style w:type="paragraph" w:customStyle="1" w:styleId="Border">
    <w:name w:val="Border"/>
    <w:basedOn w:val="Normal"/>
    <w:qFormat/>
    <w:rsid w:val="00F65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58E"/>
    <w:rPr>
      <w:b/>
      <w:bCs/>
      <w:i/>
      <w:iCs/>
      <w:color w:val="auto"/>
    </w:rPr>
  </w:style>
  <w:style w:type="paragraph" w:styleId="IntenseQuote">
    <w:name w:val="Intense Quote"/>
    <w:basedOn w:val="Normal"/>
    <w:next w:val="Normal"/>
    <w:link w:val="IntenseQuoteChar"/>
    <w:uiPriority w:val="30"/>
    <w:qFormat/>
    <w:rsid w:val="00F65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58E"/>
    <w:rPr>
      <w:smallCaps/>
      <w:color w:val="auto"/>
      <w:u w:val="single"/>
    </w:rPr>
  </w:style>
  <w:style w:type="character" w:styleId="IntenseReference">
    <w:name w:val="Intense Reference"/>
    <w:basedOn w:val="DefaultParagraphFont"/>
    <w:uiPriority w:val="32"/>
    <w:qFormat/>
    <w:rsid w:val="00F6558E"/>
    <w:rPr>
      <w:b/>
      <w:bCs/>
      <w:smallCaps/>
      <w:color w:val="auto"/>
      <w:spacing w:val="5"/>
      <w:u w:val="single"/>
    </w:rPr>
  </w:style>
  <w:style w:type="paragraph" w:customStyle="1" w:styleId="2ColumnHeading">
    <w:name w:val="2Column Heading"/>
    <w:basedOn w:val="BodyText"/>
    <w:qFormat/>
    <w:rsid w:val="00F6558E"/>
    <w:pPr>
      <w:spacing w:after="60"/>
      <w:ind w:left="-2268"/>
    </w:pPr>
    <w:rPr>
      <w:b/>
    </w:rPr>
  </w:style>
  <w:style w:type="paragraph" w:customStyle="1" w:styleId="Heading1TOC">
    <w:name w:val="Heading1 TOC"/>
    <w:basedOn w:val="Normal"/>
    <w:qFormat/>
    <w:rsid w:val="00F6558E"/>
    <w:pPr>
      <w:spacing w:before="240" w:after="120"/>
    </w:pPr>
    <w:rPr>
      <w:rFonts w:ascii="Times New Roman" w:hAnsi="Times New Roman"/>
      <w:b/>
      <w:sz w:val="32"/>
    </w:rPr>
  </w:style>
  <w:style w:type="paragraph" w:customStyle="1" w:styleId="Heading2TOC">
    <w:name w:val="Heading2 TOC"/>
    <w:basedOn w:val="Normal"/>
    <w:qFormat/>
    <w:rsid w:val="00F6558E"/>
    <w:pPr>
      <w:spacing w:before="240" w:after="60"/>
    </w:pPr>
    <w:rPr>
      <w:rFonts w:ascii="Times New Roman" w:hAnsi="Times New Roman"/>
      <w:b/>
      <w:sz w:val="28"/>
    </w:rPr>
  </w:style>
  <w:style w:type="character" w:customStyle="1" w:styleId="Underline">
    <w:name w:val="Underline"/>
    <w:basedOn w:val="DefaultParagraphFont"/>
    <w:qFormat/>
    <w:rsid w:val="00F6558E"/>
    <w:rPr>
      <w:u w:val="single"/>
    </w:rPr>
  </w:style>
  <w:style w:type="character" w:customStyle="1" w:styleId="BoldandItalics">
    <w:name w:val="Bold and Italics"/>
    <w:qFormat/>
    <w:rsid w:val="00F6558E"/>
    <w:rPr>
      <w:b/>
      <w:i/>
      <w:u w:val="none"/>
    </w:rPr>
  </w:style>
  <w:style w:type="paragraph" w:styleId="BalloonText">
    <w:name w:val="Balloon Text"/>
    <w:basedOn w:val="Normal"/>
    <w:link w:val="BalloonTextChar"/>
    <w:rsid w:val="00F6558E"/>
    <w:rPr>
      <w:rFonts w:ascii="Tahoma" w:hAnsi="Tahoma" w:cs="Tahoma"/>
      <w:sz w:val="16"/>
      <w:szCs w:val="16"/>
    </w:rPr>
  </w:style>
  <w:style w:type="character" w:customStyle="1" w:styleId="BalloonTextChar">
    <w:name w:val="Balloon Text Char"/>
    <w:basedOn w:val="DefaultParagraphFont"/>
    <w:link w:val="BalloonText"/>
    <w:rsid w:val="00F65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58E"/>
    <w:rPr>
      <w:b/>
      <w:color w:val="660033"/>
      <w:spacing w:val="0"/>
    </w:rPr>
  </w:style>
  <w:style w:type="paragraph" w:customStyle="1" w:styleId="Nameditemlist">
    <w:name w:val="Named item list"/>
    <w:basedOn w:val="BodyText"/>
    <w:qFormat/>
    <w:rsid w:val="00F6558E"/>
    <w:pPr>
      <w:tabs>
        <w:tab w:val="left" w:pos="2835"/>
      </w:tabs>
      <w:ind w:left="2835" w:hanging="2835"/>
    </w:pPr>
  </w:style>
  <w:style w:type="paragraph" w:customStyle="1" w:styleId="BodyTextnopadding">
    <w:name w:val="Body Text no padding"/>
    <w:basedOn w:val="BodyText"/>
    <w:qFormat/>
    <w:rsid w:val="00F6558E"/>
    <w:pPr>
      <w:spacing w:before="0" w:after="0"/>
    </w:pPr>
  </w:style>
  <w:style w:type="paragraph" w:customStyle="1" w:styleId="BodyTextBold">
    <w:name w:val="Body Text Bold"/>
    <w:basedOn w:val="BodyText"/>
    <w:qFormat/>
    <w:rsid w:val="00F6558E"/>
    <w:rPr>
      <w:b/>
    </w:rPr>
  </w:style>
  <w:style w:type="character" w:styleId="Hyperlink">
    <w:name w:val="Hyperlink"/>
    <w:basedOn w:val="DefaultParagraphFont"/>
    <w:uiPriority w:val="99"/>
    <w:unhideWhenUsed/>
    <w:rsid w:val="003638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4619</Characters>
  <Application>Microsoft Office Word</Application>
  <DocSecurity>0</DocSecurity>
  <Lines>135</Lines>
  <Paragraphs>117</Paragraphs>
  <ScaleCrop>false</ScaleCrop>
  <Company>Author-it Software Corporation Ltd.</Company>
  <LinksUpToDate>false</LinksUpToDate>
  <CharactersWithSpaces>5149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UEGNSG312 Inject gas into underground storage</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2022-12-09T00:59:00Z</dcterms:created>
  <dcterms:modified xsi:type="dcterms:W3CDTF">2022-12-09T00:59:00Z</dcterms:modified>
</cp:coreProperties>
</file>