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1B5" w:rsidP="001D61B5">
      <w:pPr>
        <w:pStyle w:val="Title"/>
      </w:pPr>
      <w:r>
        <w:fldChar w:fldCharType="begin"/>
      </w:r>
      <w:r>
        <w:instrText xml:space="preserve"> TITLE   \* MERGEFORMAT </w:instrText>
      </w:r>
      <w:r>
        <w:fldChar w:fldCharType="separate"/>
      </w:r>
      <w:r>
        <w:t>UEGNSG224 Construct and lay copper and stainless steel gas distribution pipelines</w:t>
      </w:r>
      <w:r>
        <w:fldChar w:fldCharType="end"/>
      </w:r>
    </w:p>
    <w:p w:rsidR="001D61B5" w:rsidP="001D61B5">
      <w:pPr>
        <w:pStyle w:val="Version"/>
        <w:sectPr w:rsidSect="000851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1E9" w:rsidP="000851E9">
      <w:pPr>
        <w:pStyle w:val="SuperHeading"/>
      </w:pPr>
      <w:r w:rsidRPr="000851E9">
        <w:t>UEGNSG224 Construct and lay copper and stainless steel gas distribution pipelines</w:t>
      </w:r>
    </w:p>
    <w:p w:rsidR="00000000" w:rsidRPr="000851E9" w:rsidP="000851E9">
      <w:pPr>
        <w:pStyle w:val="Heading1"/>
      </w:pPr>
      <w:bookmarkStart w:id="1" w:name="O_966756"/>
      <w:bookmarkEnd w:id="1"/>
      <w:r w:rsidRPr="000851E9">
        <w:t>Modification History</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Release 1. This is the first release of this unit of competency in the UEG Gas Industry Training Package.</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2" w:name="O_966757"/>
      <w:bookmarkEnd w:id="2"/>
      <w:r w:rsidRPr="000851E9">
        <w:t>Application</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This unit involves the skills and knowledge required to construct and lay copper and stainless steel gas distribution pipeline and services up to 20 mm diameter, and install the meter connection to the services users.</w:t>
            </w:r>
          </w:p>
          <w:p w:rsidR="00000000" w:rsidRPr="000851E9" w:rsidP="000851E9">
            <w:pPr>
              <w:pStyle w:val="BodyText"/>
            </w:pPr>
            <w:r w:rsidRPr="000851E9">
              <w:t>It includes the use of relevant tools</w:t>
            </w:r>
            <w:r w:rsidRPr="000851E9">
              <w:t xml:space="preserve"> and equipment, completing necessary documentation, working safely in accordance with workplace procedures, and complying with relevant legislative, standard and code requirements.</w:t>
            </w:r>
          </w:p>
          <w:p w:rsidR="00000000" w:rsidRPr="000851E9" w:rsidP="000851E9">
            <w:pPr>
              <w:pStyle w:val="BodyText"/>
            </w:pPr>
            <w:r w:rsidRPr="000851E9">
              <w:t>This unit excludes welding of stainless steel pipe work.</w:t>
            </w:r>
          </w:p>
          <w:p w:rsidR="00000000" w:rsidRPr="000851E9" w:rsidP="000851E9">
            <w:pPr>
              <w:pStyle w:val="BodyText"/>
            </w:pPr>
            <w:r w:rsidRPr="000851E9">
              <w:t>No licensing, legi</w:t>
            </w:r>
            <w:r w:rsidRPr="000851E9">
              <w:t>slative or certification requirements apply to this unit at the time of publication.</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3" w:name="O_966758"/>
      <w:bookmarkEnd w:id="3"/>
      <w:r w:rsidRPr="000851E9">
        <w:t>Pre-requisite Unit</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Not applicable.</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4" w:name="O_966759"/>
      <w:bookmarkEnd w:id="4"/>
      <w:r w:rsidRPr="000851E9">
        <w:t>Competency Field</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 xml:space="preserve">Gas Distribution </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5" w:name="O_966760"/>
      <w:bookmarkEnd w:id="5"/>
      <w:r w:rsidRPr="000851E9">
        <w:t>Unit Sector</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Gas Industry</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6" w:name="O_966761"/>
      <w:bookmarkEnd w:id="6"/>
      <w:r w:rsidRPr="000851E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851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PERFORMANCE CRITERIA</w:t>
            </w:r>
          </w:p>
        </w:tc>
      </w:tr>
      <w:tr w:rsidTr="000851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Performance criteria describe the performance needed to demonstrate achievement of the element.</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rPr>
                <w:rStyle w:val="SpecialBold"/>
              </w:rPr>
              <w:t xml:space="preserve">Prepare to construct copper and stainless steel </w:t>
            </w:r>
            <w:r w:rsidRPr="000851E9">
              <w:rPr>
                <w:rStyle w:val="SpecialBold"/>
              </w:rPr>
              <w:t>gas distribution pipelines</w:t>
            </w: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 xml:space="preserve">Work health and safety (WHS)/occupational health and safety (OHS) workplace procedures and environmental </w:t>
            </w:r>
            <w:r w:rsidRPr="000851E9">
              <w:t>measures for the site are identified and applied</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Job requirements</w:t>
            </w:r>
            <w:r w:rsidRPr="000851E9">
              <w:t xml:space="preserve"> and workplace procedures for the site are obtained and discussed with relevant person/s to confirm the work schedule</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WHS/OHS, environmental and sustainable energy policies and procedures are obtained and applied in accordance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Hazards are identified, risks are assessed and control measures prioritised, implemented and monitored in accordan</w:t>
            </w:r>
            <w:r w:rsidRPr="000851E9">
              <w:t>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Level of responsibility under the relevant work permit and/or relevant notification is obtained and confirmed with relevant person/s in accordance with job requirements and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Equipment, plant, t</w:t>
            </w:r>
            <w:r w:rsidRPr="000851E9">
              <w:t>ools and personal protective equipment (PPE) required to construct copper and stainless steel gas pipelines and services are identified, obtained and checked for operation and safety in accordance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Relevant person/s are cons</w:t>
            </w:r>
            <w:r w:rsidRPr="000851E9">
              <w:t>ulted to ensure the work is coordinated effectively with others involved</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Materials, plans, diagrams, drawings and resources required to construct gas pipelines are confirmed, scheduled and obtained in accordance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Safety and emergency procedures for an incident at the work site are checked and confirmed</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Third-party issues are referred to relevant person/s in accordance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Site preparation, safety plan and work schedule are conf</w:t>
            </w:r>
            <w:r w:rsidRPr="000851E9">
              <w:t>irmed with relevant person/s in accordance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rPr>
                <w:rStyle w:val="SpecialBold"/>
              </w:rPr>
              <w:t>Construct copper and stainless steel gas distribution pipelines</w:t>
            </w: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 xml:space="preserve">WHS/OHS and environmental risk control measures, schedule of work </w:t>
            </w:r>
            <w:r w:rsidRPr="000851E9">
              <w:t>and workplace procedures for carrying out work are followed</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 xml:space="preserve">Materials, tools, equipment and measuring devices required for work activities are selected and used correctly and safely in accordance with manufacturer </w:t>
            </w:r>
            <w:r w:rsidRPr="000851E9">
              <w:t>instructions and workplace procedur</w:t>
            </w:r>
            <w:r w:rsidRPr="000851E9">
              <w:t>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 xml:space="preserve">Hazardous activities are conducted safely in accordance with WHS/OHS workplace procedures and job instructions </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Construction of copper and stainless steel gas pipelines and services are conducted in accordance with industry standards and w</w:t>
            </w:r>
            <w:r w:rsidRPr="000851E9">
              <w:t>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Work is carried out to the required standard, without waste of materials or damage to apparatus, equipment, and the surrounding environment or services using sustainable energy principles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WHS/OHS risks, incidents and accidents are reported to authorised person/s for directions in accordance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Unplanned events are referred to authorised person/s for directions in accordance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Qual</w:t>
            </w:r>
            <w:r w:rsidRPr="000851E9">
              <w:t xml:space="preserve">ity and safety checks of work, including testing of pipework are carried out in accordance with work instructions </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rPr>
                <w:rStyle w:val="SpecialBold"/>
              </w:rPr>
              <w:t>Complete the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WHS/OHS and environmental risk control measures for work completion are followed</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Relevant person/s are notified of work completion in accordance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Tools, equipment and any surplus resources and materials are cleaned, checked and securely stored in accordance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Work site is t</w:t>
            </w:r>
            <w:r w:rsidRPr="000851E9">
              <w:t>idied and made safe in accordance with workplace procedures</w:t>
            </w:r>
          </w:p>
        </w:tc>
      </w:tr>
      <w:tr w:rsidTr="00085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1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Work documentation is completed and provided to relevant person/s in accordance with workplace procedures</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7" w:name="O_966762"/>
      <w:bookmarkEnd w:id="7"/>
      <w:r w:rsidRPr="000851E9">
        <w:t>Foundation Skills</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Foundation skills essential to performance are explicit in the performance criteria of this unit of competency.</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8" w:name="O_966763"/>
      <w:bookmarkEnd w:id="8"/>
      <w:r w:rsidRPr="000851E9">
        <w:t>Range of Conditions</w:t>
      </w:r>
    </w:p>
    <w:tbl>
      <w:tblPr>
        <w:tblW w:w="9497" w:type="dxa"/>
        <w:tblLayout w:type="fixed"/>
        <w:tblCellMar>
          <w:left w:w="62" w:type="dxa"/>
          <w:right w:w="62" w:type="dxa"/>
        </w:tblCellMar>
        <w:tblLook w:val="0000"/>
      </w:tblPr>
      <w:tblGrid>
        <w:gridCol w:w="4693"/>
        <w:gridCol w:w="4804"/>
      </w:tblGrid>
      <w:tr w:rsidTr="000851E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Range is restricted to essential operating conditions and any other variables essential to the work envir</w:t>
            </w:r>
            <w:r w:rsidRPr="000851E9">
              <w:t>onment.</w:t>
            </w:r>
          </w:p>
          <w:p w:rsidR="00000000" w:rsidP="000851E9">
            <w:pPr>
              <w:pStyle w:val="BodyText"/>
              <w:rPr>
                <w:lang w:val="en-NZ"/>
              </w:rPr>
            </w:pPr>
            <w:r w:rsidRPr="000851E9">
              <w:t>Non-essential conditions may be found in the UEG Gas Industry Training Package Companion Volume Implementation Guide.</w:t>
            </w:r>
          </w:p>
        </w:tc>
      </w:tr>
      <w:tr w:rsidTr="000851E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 xml:space="preserve">competency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0851E9" w:rsidP="000851E9">
            <w:pPr>
              <w:pStyle w:val="ListBullet"/>
            </w:pPr>
            <w:r w:rsidRPr="000851E9">
              <w:t>constructing copper and stainless steel gas distribution pipelines and services up to 2</w:t>
            </w:r>
            <w:r w:rsidRPr="000851E9">
              <w:t>0 mm diameter</w:t>
            </w:r>
          </w:p>
          <w:p w:rsidR="00000000" w:rsidRPr="000851E9" w:rsidP="000851E9">
            <w:pPr>
              <w:pStyle w:val="ListBullet"/>
            </w:pPr>
            <w:r w:rsidRPr="000851E9">
              <w:t>cutting pipes, joining pipes and fittings</w:t>
            </w:r>
          </w:p>
          <w:p w:rsidR="00000000" w:rsidRPr="000851E9" w:rsidP="000851E9">
            <w:pPr>
              <w:pStyle w:val="ListBullet"/>
            </w:pPr>
            <w:r w:rsidRPr="000851E9">
              <w:t>installing the meter connection to the service riser, upstands, above ground services and response lines.</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9" w:name="O_966764"/>
      <w:bookmarkEnd w:id="9"/>
      <w:r w:rsidRPr="000851E9">
        <w:t>Unit Mapping Information</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This unit replaces and is equivalent to UEGNSG224A Construct and lay copper and stainless steel gas distribution pipelines.</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10" w:name="O_966771"/>
      <w:bookmarkEnd w:id="10"/>
      <w:r w:rsidRPr="000851E9">
        <w:t>Links</w:t>
      </w:r>
    </w:p>
    <w:p w:rsidR="00000000" w:rsidRPr="000851E9" w:rsidP="001D61B5">
      <w:pPr>
        <w:pStyle w:val="BodyText"/>
      </w:pPr>
      <w:r w:rsidRPr="000851E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2477A">
        <w:rPr>
          <w:rStyle w:val="Hyperlink"/>
        </w:rPr>
        <w:t>https://vetnet.gov.au/Pages/TrainingDocs.aspx?q=6a6c032e-ffcb-4f3d-8063-415efbd261e8</w:t>
      </w:r>
      <w:r>
        <w:fldChar w:fldCharType="end"/>
      </w:r>
    </w:p>
    <w:p w:rsidR="00000000" w:rsidRPr="000851E9" w:rsidP="001D61B5">
      <w:pPr>
        <w:pStyle w:val="BodyText"/>
        <w:sectPr w:rsidSect="000851E9">
          <w:headerReference w:type="default" r:id="rId10"/>
          <w:footerReference w:type="default" r:id="rId11"/>
          <w:pgSz w:w="11908" w:h="16833"/>
          <w:pgMar w:top="1702" w:right="1418" w:bottom="1702" w:left="1418" w:header="992" w:footer="992" w:gutter="0"/>
          <w:cols w:space="720"/>
          <w:noEndnote/>
          <w:docGrid w:linePitch="299"/>
        </w:sectPr>
      </w:pPr>
    </w:p>
    <w:p w:rsidR="00000000" w:rsidRPr="000851E9" w:rsidP="000851E9">
      <w:pPr>
        <w:pStyle w:val="SuperHeading"/>
      </w:pPr>
      <w:r w:rsidRPr="000851E9">
        <w:t xml:space="preserve">Assessment Requirements for UEGNSG224 Construct and lay copper </w:t>
      </w:r>
      <w:r w:rsidRPr="000851E9">
        <w:t>and stainless steel gas distribution pipelines</w:t>
      </w:r>
    </w:p>
    <w:p w:rsidR="00000000" w:rsidRPr="000851E9" w:rsidP="000851E9">
      <w:pPr>
        <w:pStyle w:val="Heading1"/>
      </w:pPr>
      <w:bookmarkStart w:id="11" w:name="O_966766"/>
      <w:bookmarkEnd w:id="11"/>
      <w:r w:rsidRPr="000851E9">
        <w:t>Modification History</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Release 1. This is the first release of this unit of competency in the UEG Gas Industry Training Package.</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12" w:name="O_966767"/>
      <w:bookmarkEnd w:id="12"/>
      <w:r w:rsidRPr="000851E9">
        <w:t>Performance Evidence</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 xml:space="preserve">Evidence required to demonstrate competence in this unit must be relevant to and satisfy all of the requirements of the elements, performance criteria and range of conditions on at least two separate occasions and include: </w:t>
            </w:r>
          </w:p>
        </w:tc>
      </w:tr>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ListBullet"/>
            </w:pPr>
            <w:r w:rsidRPr="000851E9">
              <w:t>applying controls for stray, s</w:t>
            </w:r>
            <w:r w:rsidRPr="000851E9">
              <w:t>tatic and induced electrical faults</w:t>
            </w:r>
          </w:p>
          <w:p w:rsidR="00000000" w:rsidRPr="000851E9" w:rsidP="000851E9">
            <w:pPr>
              <w:pStyle w:val="ListBullet"/>
            </w:pPr>
            <w:r w:rsidRPr="000851E9">
              <w:t>applying relevant industry standards, guidelines, codes of practice and regulations</w:t>
            </w:r>
          </w:p>
          <w:p w:rsidR="00000000" w:rsidRPr="000851E9" w:rsidP="000851E9">
            <w:pPr>
              <w:pStyle w:val="ListBullet"/>
            </w:pPr>
            <w:r w:rsidRPr="000851E9">
              <w:t>applying relevant work health and safety (WHS)/occupational health and safety (OHS) requirements</w:t>
            </w:r>
          </w:p>
          <w:p w:rsidR="00000000" w:rsidRPr="000851E9" w:rsidP="000851E9">
            <w:pPr>
              <w:pStyle w:val="ListBullet"/>
            </w:pPr>
            <w:r w:rsidRPr="000851E9">
              <w:t xml:space="preserve">applying sustainable energy and environmental principles and practices </w:t>
            </w:r>
          </w:p>
          <w:p w:rsidR="00000000" w:rsidRPr="000851E9" w:rsidP="000851E9">
            <w:pPr>
              <w:pStyle w:val="ListBullet"/>
            </w:pPr>
            <w:r w:rsidRPr="000851E9">
              <w:t>checking tools, equipment, plant and personal protective equipment (PPE) for correct operation and safety</w:t>
            </w:r>
          </w:p>
          <w:p w:rsidR="00000000" w:rsidRPr="000851E9" w:rsidP="000851E9">
            <w:pPr>
              <w:pStyle w:val="ListBullet"/>
            </w:pPr>
            <w:r w:rsidRPr="000851E9">
              <w:t xml:space="preserve">cleaning, checking and storing tools and equipment </w:t>
            </w:r>
          </w:p>
          <w:p w:rsidR="00000000" w:rsidRPr="000851E9" w:rsidP="000851E9">
            <w:pPr>
              <w:pStyle w:val="ListBullet"/>
            </w:pPr>
            <w:r w:rsidRPr="000851E9">
              <w:t xml:space="preserve">communicating effectively </w:t>
            </w:r>
            <w:r w:rsidRPr="000851E9">
              <w:t>with others</w:t>
            </w:r>
          </w:p>
          <w:p w:rsidR="00000000" w:rsidRPr="000851E9" w:rsidP="000851E9">
            <w:pPr>
              <w:pStyle w:val="ListBullet"/>
            </w:pPr>
            <w:r w:rsidRPr="000851E9">
              <w:t>completing required documentation and reporting</w:t>
            </w:r>
          </w:p>
          <w:p w:rsidR="00000000" w:rsidRPr="000851E9" w:rsidP="000851E9">
            <w:pPr>
              <w:pStyle w:val="ListBullet"/>
            </w:pPr>
            <w:r w:rsidRPr="000851E9">
              <w:t>conducting quality and safety checks</w:t>
            </w:r>
          </w:p>
          <w:p w:rsidR="00000000" w:rsidRPr="000851E9" w:rsidP="000851E9">
            <w:pPr>
              <w:pStyle w:val="ListBullet"/>
            </w:pPr>
            <w:r w:rsidRPr="000851E9">
              <w:t>constructing copper and stainless steel gas distribution pipelines</w:t>
            </w:r>
          </w:p>
          <w:p w:rsidR="00000000" w:rsidRPr="000851E9" w:rsidP="000851E9">
            <w:pPr>
              <w:pStyle w:val="ListBullet"/>
            </w:pPr>
            <w:r w:rsidRPr="000851E9">
              <w:t>dealing with unplanned events/situations in accordance with workplace procedures in a manner</w:t>
            </w:r>
            <w:r w:rsidRPr="000851E9">
              <w:t xml:space="preserve"> that minimises risk to personnel and equipment</w:t>
            </w:r>
          </w:p>
          <w:p w:rsidR="00000000" w:rsidRPr="000851E9" w:rsidP="000851E9">
            <w:pPr>
              <w:pStyle w:val="ListBullet"/>
            </w:pPr>
            <w:r w:rsidRPr="000851E9">
              <w:t xml:space="preserve">identifying and correctly reading plans, drawings, manuals and diagrams </w:t>
            </w:r>
          </w:p>
          <w:p w:rsidR="00000000" w:rsidRPr="000851E9" w:rsidP="000851E9">
            <w:pPr>
              <w:pStyle w:val="ListBullet"/>
            </w:pPr>
            <w:r w:rsidRPr="000851E9">
              <w:t>identifying plant and equipment and safe operating parameters/requirements</w:t>
            </w:r>
          </w:p>
          <w:p w:rsidR="00000000" w:rsidRPr="000851E9" w:rsidP="000851E9">
            <w:pPr>
              <w:pStyle w:val="ListBullet"/>
            </w:pPr>
            <w:r w:rsidRPr="000851E9">
              <w:t>maintaining a clean work area</w:t>
            </w:r>
          </w:p>
          <w:p w:rsidR="00000000" w:rsidRPr="000851E9" w:rsidP="000851E9">
            <w:pPr>
              <w:pStyle w:val="ListBullet"/>
            </w:pPr>
            <w:r w:rsidRPr="000851E9">
              <w:t>minimising waste</w:t>
            </w:r>
          </w:p>
          <w:p w:rsidR="00000000" w:rsidRPr="000851E9" w:rsidP="000851E9">
            <w:pPr>
              <w:pStyle w:val="ListBullet"/>
            </w:pPr>
            <w:r w:rsidRPr="000851E9">
              <w:t>obtaining job</w:t>
            </w:r>
            <w:r w:rsidRPr="000851E9">
              <w:t xml:space="preserve"> requirements and work instructions</w:t>
            </w:r>
          </w:p>
          <w:p w:rsidR="00000000" w:rsidRPr="000851E9" w:rsidP="000851E9">
            <w:pPr>
              <w:pStyle w:val="ListBullet"/>
            </w:pPr>
            <w:r w:rsidRPr="000851E9">
              <w:t>obtaining relevant resources, tools, equipment and materials to conduct the work</w:t>
            </w:r>
          </w:p>
          <w:p w:rsidR="00000000" w:rsidRPr="000851E9" w:rsidP="000851E9">
            <w:pPr>
              <w:pStyle w:val="ListBullet"/>
            </w:pPr>
            <w:r w:rsidRPr="000851E9">
              <w:t>referring third-party issues to supervisor</w:t>
            </w:r>
          </w:p>
          <w:p w:rsidR="00000000" w:rsidRPr="000851E9" w:rsidP="000851E9">
            <w:pPr>
              <w:pStyle w:val="ListBullet"/>
            </w:pPr>
            <w:r w:rsidRPr="000851E9">
              <w:t>reporting WHS/OHS risks, incidents, accidents and unplanned events to supervisor</w:t>
            </w:r>
          </w:p>
          <w:p w:rsidR="00000000" w:rsidRPr="000851E9" w:rsidP="000851E9">
            <w:pPr>
              <w:pStyle w:val="ListBullet"/>
            </w:pPr>
            <w:r w:rsidRPr="000851E9">
              <w:t>working in acco</w:t>
            </w:r>
            <w:r w:rsidRPr="000851E9">
              <w:t>rdance with relevant work permit/notifications.</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13" w:name="O_966768"/>
      <w:bookmarkEnd w:id="13"/>
      <w:r w:rsidRPr="000851E9">
        <w:t>Knowledge Evidence</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1E9">
            <w:pPr>
              <w:pStyle w:val="BodyText"/>
              <w:rPr>
                <w:lang w:val="en-NZ"/>
              </w:rPr>
            </w:pPr>
            <w:r w:rsidRPr="000851E9">
              <w:t xml:space="preserve">Evidence required to demonstrate competence in this unit must be relevant to and satisfy all of the requirements of the elements, performance criteria and </w:t>
            </w:r>
            <w:r w:rsidRPr="000851E9">
              <w:t xml:space="preserve">range of conditions and include knowledge of: </w:t>
            </w:r>
          </w:p>
        </w:tc>
      </w:tr>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ListBullet"/>
            </w:pPr>
            <w:r w:rsidRPr="000851E9">
              <w:t>controls for stray, static and induced electrical faults</w:t>
            </w:r>
          </w:p>
          <w:p w:rsidR="00000000" w:rsidRPr="000851E9" w:rsidP="000851E9">
            <w:pPr>
              <w:pStyle w:val="ListBullet"/>
            </w:pPr>
            <w:r w:rsidRPr="000851E9">
              <w:t>copper and stainless steel gas pipelines, including:</w:t>
            </w:r>
          </w:p>
          <w:p w:rsidR="00000000" w:rsidRPr="000851E9" w:rsidP="000851E9">
            <w:pPr>
              <w:pStyle w:val="ListBullet2"/>
            </w:pPr>
            <w:r w:rsidRPr="000851E9">
              <w:t>accessories</w:t>
            </w:r>
          </w:p>
          <w:p w:rsidR="00000000" w:rsidRPr="000851E9" w:rsidP="000851E9">
            <w:pPr>
              <w:pStyle w:val="ListBullet2"/>
            </w:pPr>
            <w:r w:rsidRPr="000851E9">
              <w:t>advantages and disadvantages</w:t>
            </w:r>
          </w:p>
          <w:p w:rsidR="00000000" w:rsidRPr="000851E9" w:rsidP="000851E9">
            <w:pPr>
              <w:pStyle w:val="ListBullet2"/>
            </w:pPr>
            <w:r w:rsidRPr="000851E9">
              <w:t>applications</w:t>
            </w:r>
          </w:p>
          <w:p w:rsidR="00000000" w:rsidRPr="000851E9" w:rsidP="000851E9">
            <w:pPr>
              <w:pStyle w:val="ListBullet2"/>
            </w:pPr>
            <w:r w:rsidRPr="000851E9">
              <w:t>characteristics</w:t>
            </w:r>
          </w:p>
          <w:p w:rsidR="00000000" w:rsidRPr="000851E9" w:rsidP="000851E9">
            <w:pPr>
              <w:pStyle w:val="ListBullet2"/>
            </w:pPr>
            <w:r w:rsidRPr="000851E9">
              <w:t>fittings</w:t>
            </w:r>
          </w:p>
          <w:p w:rsidR="00000000" w:rsidRPr="000851E9" w:rsidP="000851E9">
            <w:pPr>
              <w:pStyle w:val="ListBullet2"/>
            </w:pPr>
            <w:r w:rsidRPr="000851E9">
              <w:t>handling and storage</w:t>
            </w:r>
          </w:p>
          <w:p w:rsidR="00000000" w:rsidRPr="000851E9" w:rsidP="000851E9">
            <w:pPr>
              <w:pStyle w:val="ListBullet2"/>
            </w:pPr>
            <w:r w:rsidRPr="000851E9">
              <w:t>material specifications</w:t>
            </w:r>
          </w:p>
          <w:p w:rsidR="00000000" w:rsidRPr="000851E9" w:rsidP="000851E9">
            <w:pPr>
              <w:pStyle w:val="ListBullet2"/>
            </w:pPr>
            <w:r w:rsidRPr="000851E9">
              <w:t>pipe sizes</w:t>
            </w:r>
          </w:p>
          <w:p w:rsidR="00000000" w:rsidRPr="000851E9" w:rsidP="000851E9">
            <w:pPr>
              <w:pStyle w:val="ListBullet2"/>
            </w:pPr>
            <w:r w:rsidRPr="000851E9">
              <w:t>safety data sheets (SDS)</w:t>
            </w:r>
          </w:p>
          <w:p w:rsidR="00000000" w:rsidRPr="000851E9" w:rsidP="000851E9">
            <w:pPr>
              <w:pStyle w:val="ListBullet"/>
            </w:pPr>
            <w:r w:rsidRPr="000851E9">
              <w:t>copper, stainless steel and other piping materials</w:t>
            </w:r>
          </w:p>
          <w:p w:rsidR="00000000" w:rsidRPr="000851E9" w:rsidP="000851E9">
            <w:pPr>
              <w:pStyle w:val="ListBullet"/>
            </w:pPr>
            <w:r w:rsidRPr="000851E9">
              <w:t>dangers of working with live gas</w:t>
            </w:r>
          </w:p>
          <w:p w:rsidR="00000000" w:rsidRPr="000851E9" w:rsidP="000851E9">
            <w:pPr>
              <w:pStyle w:val="ListBullet"/>
            </w:pPr>
            <w:r w:rsidRPr="000851E9">
              <w:t>effective communication techniques</w:t>
            </w:r>
          </w:p>
          <w:p w:rsidR="00000000" w:rsidRPr="000851E9" w:rsidP="000851E9">
            <w:pPr>
              <w:pStyle w:val="ListBullet"/>
            </w:pPr>
            <w:r w:rsidRPr="000851E9">
              <w:t>environmental and sustainable energy principles and pra</w:t>
            </w:r>
            <w:r w:rsidRPr="000851E9">
              <w:t xml:space="preserve">ctices </w:t>
            </w:r>
          </w:p>
          <w:p w:rsidR="00000000" w:rsidRPr="000851E9" w:rsidP="000851E9">
            <w:pPr>
              <w:pStyle w:val="ListBullet"/>
            </w:pPr>
            <w:r w:rsidRPr="000851E9">
              <w:t>hazards and hazardous activities in the workplace</w:t>
            </w:r>
          </w:p>
          <w:p w:rsidR="00000000" w:rsidRPr="000851E9" w:rsidP="000851E9">
            <w:pPr>
              <w:pStyle w:val="ListBullet"/>
            </w:pPr>
            <w:r w:rsidRPr="000851E9">
              <w:t>quality and safety checks</w:t>
            </w:r>
          </w:p>
          <w:p w:rsidR="00000000" w:rsidRPr="000851E9" w:rsidP="000851E9">
            <w:pPr>
              <w:pStyle w:val="ListBullet"/>
            </w:pPr>
            <w:r w:rsidRPr="000851E9">
              <w:t>relevant industry and technical standards</w:t>
            </w:r>
          </w:p>
          <w:p w:rsidR="00000000" w:rsidRPr="000851E9" w:rsidP="000851E9">
            <w:pPr>
              <w:pStyle w:val="ListBullet"/>
            </w:pPr>
            <w:r w:rsidRPr="000851E9">
              <w:t>relevant manufacturer specifications</w:t>
            </w:r>
          </w:p>
          <w:p w:rsidR="00000000" w:rsidRPr="000851E9" w:rsidP="000851E9">
            <w:pPr>
              <w:pStyle w:val="ListBullet"/>
            </w:pPr>
            <w:r w:rsidRPr="000851E9">
              <w:t>relevant materials, plans, diagrams, drawings and resources</w:t>
            </w:r>
          </w:p>
          <w:p w:rsidR="00000000" w:rsidRPr="000851E9" w:rsidP="000851E9">
            <w:pPr>
              <w:pStyle w:val="ListBullet"/>
            </w:pPr>
            <w:r w:rsidRPr="000851E9">
              <w:t>relevant materials, tools, equipment, plant, measuring devices and PPE</w:t>
            </w:r>
          </w:p>
          <w:p w:rsidR="00000000" w:rsidRPr="000851E9" w:rsidP="000851E9">
            <w:pPr>
              <w:pStyle w:val="ListBullet"/>
            </w:pPr>
            <w:r w:rsidRPr="000851E9">
              <w:t>relevant safe work method statements (SWMS)/job safety assessments or risk mitigation processes</w:t>
            </w:r>
          </w:p>
          <w:p w:rsidR="00000000" w:rsidRPr="000851E9" w:rsidP="000851E9">
            <w:pPr>
              <w:pStyle w:val="ListBullet"/>
            </w:pPr>
            <w:r w:rsidRPr="000851E9">
              <w:t>relevant standards, legislations, codes and regulations</w:t>
            </w:r>
          </w:p>
          <w:p w:rsidR="00000000" w:rsidRPr="000851E9" w:rsidP="000851E9">
            <w:pPr>
              <w:pStyle w:val="ListBullet"/>
            </w:pPr>
            <w:r w:rsidRPr="000851E9">
              <w:t>relevant WHS/OHS legislated requi</w:t>
            </w:r>
            <w:r w:rsidRPr="000851E9">
              <w:t>rements</w:t>
            </w:r>
          </w:p>
          <w:p w:rsidR="00000000" w:rsidRPr="000851E9" w:rsidP="000851E9">
            <w:pPr>
              <w:pStyle w:val="ListBullet"/>
            </w:pPr>
            <w:r w:rsidRPr="000851E9">
              <w:t>relevant work permits and/or notifications</w:t>
            </w:r>
          </w:p>
          <w:p w:rsidR="00000000" w:rsidRPr="000851E9" w:rsidP="000851E9">
            <w:pPr>
              <w:pStyle w:val="ListBullet"/>
            </w:pPr>
            <w:r w:rsidRPr="000851E9">
              <w:t>relevant workplace documentation</w:t>
            </w:r>
          </w:p>
          <w:p w:rsidR="00000000" w:rsidRPr="000851E9" w:rsidP="000851E9">
            <w:pPr>
              <w:pStyle w:val="ListBullet"/>
            </w:pPr>
            <w:r w:rsidRPr="000851E9">
              <w:t>relevant workplace policies and procedures</w:t>
            </w:r>
          </w:p>
          <w:p w:rsidR="00000000" w:rsidRPr="000851E9" w:rsidP="000851E9">
            <w:pPr>
              <w:pStyle w:val="ListBullet"/>
            </w:pPr>
            <w:r w:rsidRPr="000851E9">
              <w:t>site preparation, safety plans, job requirements and work schedules</w:t>
            </w:r>
          </w:p>
          <w:p w:rsidR="00000000" w:rsidRPr="000851E9" w:rsidP="000851E9">
            <w:pPr>
              <w:pStyle w:val="ListBullet"/>
            </w:pPr>
            <w:r w:rsidRPr="000851E9">
              <w:t>techniques to minimise waste.</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14" w:name="O_966769"/>
      <w:bookmarkEnd w:id="14"/>
      <w:r w:rsidRPr="000851E9">
        <w:t>Assessment Conditions</w:t>
      </w:r>
    </w:p>
    <w:tbl>
      <w:tblPr>
        <w:tblW w:w="9497" w:type="dxa"/>
        <w:tblLayout w:type="fixed"/>
        <w:tblCellMar>
          <w:left w:w="62" w:type="dxa"/>
          <w:right w:w="62" w:type="dxa"/>
        </w:tblCellMar>
        <w:tblLook w:val="0000"/>
      </w:tblPr>
      <w:tblGrid>
        <w:gridCol w:w="9497"/>
      </w:tblGrid>
      <w:tr w:rsidTr="00085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1E9" w:rsidP="000851E9">
            <w:pPr>
              <w:pStyle w:val="BodyText"/>
            </w:pPr>
            <w:r w:rsidRPr="000851E9">
              <w:t xml:space="preserve">As a minimum, assessors must satisfy applicable regulatory requirements, which include requirements in the Standards for Registered Training Organisations current at the time of assessment. </w:t>
            </w:r>
          </w:p>
          <w:p w:rsidR="00000000" w:rsidRPr="000851E9" w:rsidP="000851E9">
            <w:pPr>
              <w:pStyle w:val="BodyText"/>
            </w:pPr>
            <w:r w:rsidRPr="000851E9">
              <w:t>As a minimum, assessment must satisfy appli</w:t>
            </w:r>
            <w:r w:rsidRPr="000851E9">
              <w:t>cable regulatory requirements, which include requirements in the Standards for Registered Training Organisations current at the time of assessment.</w:t>
            </w:r>
          </w:p>
          <w:p w:rsidR="00000000" w:rsidRPr="000851E9" w:rsidP="000851E9">
            <w:pPr>
              <w:pStyle w:val="BodyText"/>
            </w:pPr>
            <w:r w:rsidRPr="000851E9">
              <w:t>Assessment must occur in workplace operational situations where it is appropriate to do so; where this is no</w:t>
            </w:r>
            <w:r w:rsidRPr="000851E9">
              <w:t>t appropriate, assessment must occur in simulated workplace operational situations that replicate workplace conditions.</w:t>
            </w:r>
          </w:p>
          <w:p w:rsidR="00000000" w:rsidRPr="000851E9" w:rsidP="000851E9">
            <w:pPr>
              <w:pStyle w:val="BodyText"/>
            </w:pPr>
            <w:r w:rsidRPr="000851E9">
              <w:t xml:space="preserve">Assessment processes and techniques must be appropriate to the language, literacy and numeracy requirements of the work being performed </w:t>
            </w:r>
            <w:r w:rsidRPr="000851E9">
              <w:t>and the needs of the candidate.</w:t>
            </w:r>
          </w:p>
          <w:p w:rsidR="00000000" w:rsidRPr="000851E9" w:rsidP="000851E9">
            <w:pPr>
              <w:pStyle w:val="BodyText"/>
            </w:pPr>
            <w:r w:rsidRPr="000851E9">
              <w:t>Resources for assessment must include access to:</w:t>
            </w:r>
          </w:p>
          <w:p w:rsidR="00000000" w:rsidRPr="000851E9" w:rsidP="000851E9">
            <w:pPr>
              <w:pStyle w:val="ListBullet"/>
            </w:pPr>
            <w:r w:rsidRPr="000851E9">
              <w:t>a range of relevant exercises, case studies and/or other simulations</w:t>
            </w:r>
          </w:p>
          <w:p w:rsidR="00000000" w:rsidRPr="000851E9" w:rsidP="000851E9">
            <w:pPr>
              <w:pStyle w:val="ListBullet"/>
            </w:pPr>
            <w:r w:rsidRPr="000851E9">
              <w:t xml:space="preserve">relevant and appropriate materials, tools, equipment and PPE currently used in industry </w:t>
            </w:r>
          </w:p>
          <w:p w:rsidR="00000000" w:rsidRPr="000851E9" w:rsidP="000851E9">
            <w:pPr>
              <w:pStyle w:val="ListBullet"/>
            </w:pPr>
            <w:r w:rsidRPr="000851E9">
              <w:t>applicable docum</w:t>
            </w:r>
            <w:r w:rsidRPr="000851E9">
              <w:t>entation, including workplace procedures, equipment specifications, regulations, codes of practice and operation manuals.</w:t>
            </w:r>
          </w:p>
        </w:tc>
      </w:tr>
    </w:tbl>
    <w:p w:rsidR="00000000" w:rsidRPr="000851E9" w:rsidP="000851E9">
      <w:pPr>
        <w:pStyle w:val="NoPaddingFontSize1"/>
      </w:pPr>
    </w:p>
    <w:p w:rsidR="00000000" w:rsidRPr="000851E9" w:rsidP="000851E9">
      <w:pPr>
        <w:pStyle w:val="AllowPageBreak"/>
      </w:pPr>
    </w:p>
    <w:p w:rsidR="00000000" w:rsidRPr="000851E9" w:rsidP="000851E9">
      <w:pPr>
        <w:pStyle w:val="Heading1"/>
      </w:pPr>
      <w:bookmarkStart w:id="15" w:name="O_966772"/>
      <w:bookmarkEnd w:id="15"/>
      <w:r w:rsidRPr="000851E9">
        <w:t>Links</w:t>
      </w:r>
    </w:p>
    <w:p w:rsidR="00000000" w:rsidRPr="000851E9" w:rsidP="001D61B5">
      <w:pPr>
        <w:pStyle w:val="BodyText"/>
      </w:pPr>
      <w:r w:rsidRPr="000851E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2477A">
        <w:rPr>
          <w:rStyle w:val="Hyperlink"/>
        </w:rPr>
        <w:t>https://vetnet.gov.au/Pages/TrainingDocs.aspx?q=6a6c032e-ffcb-4f3d-8063-415efbd261e8</w:t>
      </w:r>
      <w:r>
        <w:fldChar w:fldCharType="end"/>
      </w:r>
    </w:p>
    <w:p w:rsidR="00000000" w:rsidRPr="000851E9" w:rsidP="000851E9"/>
    <w:sectPr w:rsidSect="000851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E9" w:rsidRPr="001D61B5" w:rsidP="001D6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B5" w:rsidP="00085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61B5" w:rsidP="000851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D61B5" w:rsidP="000851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E9" w:rsidP="000851E9">
    <w:pPr>
      <w:pStyle w:val="Footer"/>
      <w:framePr w:wrap="around"/>
    </w:pPr>
    <w:r>
      <w:fldChar w:fldCharType="begin"/>
    </w:r>
    <w:r>
      <w:instrText xml:space="preserve"> DOCPROPERTY  Subject  \* MERGEFORMAT </w:instrText>
    </w:r>
    <w:r>
      <w:fldChar w:fldCharType="separate"/>
    </w:r>
    <w:r w:rsidR="001D61B5">
      <w:t>Approved</w:t>
    </w:r>
    <w:r w:rsidR="001D61B5">
      <w:fldChar w:fldCharType="end"/>
    </w:r>
    <w:r>
      <w:tab/>
      <w:t xml:space="preserve">Page </w:t>
    </w:r>
    <w:r>
      <w:fldChar w:fldCharType="begin"/>
    </w:r>
    <w:r>
      <w:instrText xml:space="preserve"> PAGE  \* Arabic  \* MERGEFORMAT </w:instrText>
    </w:r>
    <w:r>
      <w:fldChar w:fldCharType="separate"/>
    </w:r>
    <w:r w:rsidR="001D61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61B5">
      <w:rPr>
        <w:noProof/>
      </w:rPr>
      <w:t>5</w:t>
    </w:r>
    <w:r>
      <w:rPr>
        <w:noProof/>
      </w:rPr>
      <w:fldChar w:fldCharType="end"/>
    </w:r>
  </w:p>
  <w:p w:rsidR="000851E9" w:rsidP="000851E9">
    <w:pPr>
      <w:pStyle w:val="Footer"/>
      <w:framePr w:wrap="around"/>
    </w:pPr>
    <w:r>
      <w:t xml:space="preserve">© Commonwealth of Australia, </w:t>
    </w:r>
    <w:r>
      <w:fldChar w:fldCharType="begin"/>
    </w:r>
    <w:r>
      <w:instrText xml:space="preserve"> DATE  \@ "yyyy"  \* MERGEFORMAT </w:instrText>
    </w:r>
    <w:r>
      <w:fldChar w:fldCharType="separate"/>
    </w:r>
    <w:r w:rsidR="001D61B5">
      <w:rPr>
        <w:noProof/>
      </w:rPr>
      <w:t>2025</w:t>
    </w:r>
    <w:r>
      <w:fldChar w:fldCharType="end"/>
    </w:r>
    <w:r>
      <w:tab/>
    </w:r>
    <w:r>
      <w:fldChar w:fldCharType="begin"/>
    </w:r>
    <w:r>
      <w:instrText xml:space="preserve"> DOCPROPERTY  Author  \* MERGEFORMAT </w:instrText>
    </w:r>
    <w:r>
      <w:fldChar w:fldCharType="separate"/>
    </w:r>
    <w:r w:rsidR="001D61B5">
      <w:t>Powering Skills Organisation</w:t>
    </w:r>
    <w:r w:rsidR="001D61B5">
      <w:fldChar w:fldCharType="end"/>
    </w:r>
  </w:p>
  <w:p w:rsidR="000851E9" w:rsidP="000851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1E9" w:rsidRPr="001D61B5" w:rsidP="001D61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B5" w:rsidRPr="002D2AF8" w:rsidP="000851E9">
    <w:pPr>
      <w:pStyle w:val="Header"/>
      <w:framePr w:wrap="around"/>
    </w:pPr>
    <w:r>
      <w:fldChar w:fldCharType="begin"/>
    </w:r>
    <w:r>
      <w:instrText xml:space="preserve"> TITLE   \* MERGEFORMAT </w:instrText>
    </w:r>
    <w:r>
      <w:fldChar w:fldCharType="separate"/>
    </w:r>
    <w:r>
      <w:t>UEGNSG224 Construct and lay copper and stainless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61B5" w:rsidP="000851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E9" w:rsidRPr="002D2AF8" w:rsidP="000851E9">
    <w:pPr>
      <w:pStyle w:val="Header"/>
      <w:framePr w:wrap="around"/>
    </w:pPr>
    <w:r>
      <w:fldChar w:fldCharType="begin"/>
    </w:r>
    <w:r>
      <w:instrText xml:space="preserve"> TITLE   \* MERGEFORMAT </w:instrText>
    </w:r>
    <w:r>
      <w:fldChar w:fldCharType="separate"/>
    </w:r>
    <w:r w:rsidR="001D61B5">
      <w:t>UEGNSG224 Construct and lay copper and stainless steel gas distribution pipelines</w:t>
    </w:r>
    <w:r w:rsidR="001D61B5">
      <w:fldChar w:fldCharType="end"/>
    </w:r>
    <w:r>
      <w:tab/>
      <w:t xml:space="preserve">Date this document was generated: </w:t>
    </w:r>
    <w:r>
      <w:fldChar w:fldCharType="begin"/>
    </w:r>
    <w:r>
      <w:instrText xml:space="preserve"> CREATEDATE  \@ "d MMMM yyyy"  \* MERGEFORMAT </w:instrText>
    </w:r>
    <w:r>
      <w:fldChar w:fldCharType="separate"/>
    </w:r>
    <w:r w:rsidR="001D61B5">
      <w:rPr>
        <w:noProof/>
      </w:rPr>
      <w:t>2 March 2025</w:t>
    </w:r>
    <w:r>
      <w:fldChar w:fldCharType="end"/>
    </w:r>
  </w:p>
  <w:p w:rsidR="000851E9" w:rsidP="00085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82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E4E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C7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1E9"/>
    <w:pPr>
      <w:spacing w:before="360" w:after="60"/>
      <w:outlineLvl w:val="0"/>
    </w:pPr>
    <w:rPr>
      <w:sz w:val="32"/>
    </w:rPr>
  </w:style>
  <w:style w:type="paragraph" w:styleId="Heading2">
    <w:name w:val="heading 2"/>
    <w:basedOn w:val="HeadingBase"/>
    <w:next w:val="BodyText"/>
    <w:link w:val="Heading2Char"/>
    <w:qFormat/>
    <w:rsid w:val="000851E9"/>
    <w:pPr>
      <w:keepLines/>
      <w:spacing w:before="240" w:after="120"/>
      <w:outlineLvl w:val="1"/>
    </w:pPr>
    <w:rPr>
      <w:sz w:val="28"/>
      <w:szCs w:val="40"/>
    </w:rPr>
  </w:style>
  <w:style w:type="paragraph" w:styleId="Heading3">
    <w:name w:val="heading 3"/>
    <w:basedOn w:val="HeadingBase"/>
    <w:next w:val="BodyText"/>
    <w:link w:val="Heading3Char"/>
    <w:qFormat/>
    <w:rsid w:val="000851E9"/>
    <w:pPr>
      <w:spacing w:before="180" w:after="120"/>
      <w:outlineLvl w:val="2"/>
    </w:pPr>
    <w:rPr>
      <w:spacing w:val="-10"/>
      <w:kern w:val="32"/>
    </w:rPr>
  </w:style>
  <w:style w:type="paragraph" w:styleId="Heading4">
    <w:name w:val="heading 4"/>
    <w:basedOn w:val="HeadingBase"/>
    <w:next w:val="BodyText"/>
    <w:link w:val="Heading4Char"/>
    <w:qFormat/>
    <w:rsid w:val="000851E9"/>
    <w:pPr>
      <w:spacing w:before="160" w:after="120"/>
      <w:outlineLvl w:val="3"/>
    </w:pPr>
    <w:rPr>
      <w:sz w:val="22"/>
    </w:rPr>
  </w:style>
  <w:style w:type="paragraph" w:styleId="Heading5">
    <w:name w:val="heading 5"/>
    <w:basedOn w:val="HeadingBase"/>
    <w:next w:val="Normal"/>
    <w:link w:val="Heading5Char"/>
    <w:qFormat/>
    <w:rsid w:val="000851E9"/>
    <w:pPr>
      <w:spacing w:before="80"/>
      <w:outlineLvl w:val="4"/>
    </w:pPr>
    <w:rPr>
      <w:color w:val="918585"/>
      <w:sz w:val="20"/>
    </w:rPr>
  </w:style>
  <w:style w:type="paragraph" w:styleId="Heading6">
    <w:name w:val="heading 6"/>
    <w:basedOn w:val="HeadingBase"/>
    <w:next w:val="Normal"/>
    <w:link w:val="Heading6Char"/>
    <w:qFormat/>
    <w:rsid w:val="000851E9"/>
    <w:pPr>
      <w:spacing w:before="60"/>
      <w:outlineLvl w:val="5"/>
    </w:pPr>
    <w:rPr>
      <w:color w:val="918585"/>
      <w:sz w:val="20"/>
    </w:rPr>
  </w:style>
  <w:style w:type="paragraph" w:styleId="Heading7">
    <w:name w:val="heading 7"/>
    <w:basedOn w:val="Normal"/>
    <w:next w:val="Normal"/>
    <w:link w:val="Heading7Char"/>
    <w:qFormat/>
    <w:rsid w:val="000851E9"/>
    <w:pPr>
      <w:ind w:left="720"/>
      <w:outlineLvl w:val="6"/>
    </w:pPr>
    <w:rPr>
      <w:i/>
    </w:rPr>
  </w:style>
  <w:style w:type="paragraph" w:styleId="Heading8">
    <w:name w:val="heading 8"/>
    <w:basedOn w:val="Normal"/>
    <w:next w:val="Normal"/>
    <w:link w:val="Heading8Char"/>
    <w:qFormat/>
    <w:rsid w:val="000851E9"/>
    <w:pPr>
      <w:ind w:left="720"/>
      <w:outlineLvl w:val="7"/>
    </w:pPr>
    <w:rPr>
      <w:i/>
    </w:rPr>
  </w:style>
  <w:style w:type="paragraph" w:styleId="Heading9">
    <w:name w:val="heading 9"/>
    <w:basedOn w:val="Normal"/>
    <w:next w:val="Normal"/>
    <w:link w:val="Heading9Char"/>
    <w:qFormat/>
    <w:rsid w:val="000851E9"/>
    <w:pPr>
      <w:ind w:left="720"/>
      <w:outlineLvl w:val="8"/>
    </w:pPr>
    <w:rPr>
      <w:i/>
    </w:rPr>
  </w:style>
  <w:style w:type="character" w:default="1" w:styleId="DefaultParagraphFont">
    <w:name w:val="Default Paragraph Font"/>
    <w:uiPriority w:val="1"/>
    <w:unhideWhenUsed/>
    <w:rsid w:val="00085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1E9"/>
  </w:style>
  <w:style w:type="character" w:customStyle="1" w:styleId="Heading1Char">
    <w:name w:val="Heading 1 Char"/>
    <w:basedOn w:val="DefaultParagraphFont"/>
    <w:link w:val="Heading1"/>
    <w:rsid w:val="000851E9"/>
    <w:rPr>
      <w:rFonts w:ascii="Times New Roman" w:eastAsia="Times New Roman" w:hAnsi="Times New Roman" w:cs="Times New Roman"/>
      <w:b/>
      <w:sz w:val="32"/>
      <w:szCs w:val="20"/>
      <w:lang w:eastAsia="en-US"/>
    </w:rPr>
  </w:style>
  <w:style w:type="paragraph" w:styleId="BodyText">
    <w:name w:val="Body Text"/>
    <w:basedOn w:val="Normal"/>
    <w:link w:val="BodyTextChar"/>
    <w:rsid w:val="000851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1E9"/>
    <w:rPr>
      <w:rFonts w:ascii="Times New Roman" w:eastAsia="Times New Roman" w:hAnsi="Times New Roman" w:cs="Times New Roman"/>
      <w:sz w:val="24"/>
      <w:lang w:eastAsia="en-US"/>
    </w:rPr>
  </w:style>
  <w:style w:type="paragraph" w:styleId="ListBullet">
    <w:name w:val="List Bullet"/>
    <w:basedOn w:val="List"/>
    <w:rsid w:val="000851E9"/>
    <w:pPr>
      <w:numPr>
        <w:numId w:val="12"/>
      </w:numPr>
      <w:tabs>
        <w:tab w:val="clear" w:pos="340"/>
      </w:tabs>
      <w:spacing w:before="40" w:after="40"/>
    </w:pPr>
  </w:style>
  <w:style w:type="character" w:customStyle="1" w:styleId="SpecialBold">
    <w:name w:val="Special Bold"/>
    <w:basedOn w:val="DefaultParagraphFont"/>
    <w:rsid w:val="000851E9"/>
    <w:rPr>
      <w:b/>
      <w:spacing w:val="0"/>
    </w:rPr>
  </w:style>
  <w:style w:type="paragraph" w:styleId="ListBullet2">
    <w:name w:val="List Bullet 2"/>
    <w:basedOn w:val="List2"/>
    <w:rsid w:val="000851E9"/>
    <w:pPr>
      <w:numPr>
        <w:numId w:val="13"/>
      </w:numPr>
      <w:tabs>
        <w:tab w:val="clear" w:pos="680"/>
      </w:tabs>
    </w:pPr>
  </w:style>
  <w:style w:type="paragraph" w:customStyle="1" w:styleId="SuperHeading">
    <w:name w:val="SuperHeading"/>
    <w:basedOn w:val="Normal"/>
    <w:rsid w:val="000851E9"/>
    <w:pPr>
      <w:spacing w:before="240" w:after="120"/>
      <w:outlineLvl w:val="0"/>
    </w:pPr>
    <w:rPr>
      <w:rFonts w:ascii="Times New Roman" w:hAnsi="Times New Roman"/>
      <w:b/>
      <w:sz w:val="32"/>
    </w:rPr>
  </w:style>
  <w:style w:type="paragraph" w:customStyle="1" w:styleId="AllowPageBreak">
    <w:name w:val="AllowPageBreak"/>
    <w:rsid w:val="000851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5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1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1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1E9"/>
    <w:rPr>
      <w:rFonts w:ascii="Courier New" w:eastAsia="Times New Roman" w:hAnsi="Courier New" w:cs="Times New Roman"/>
      <w:i/>
      <w:szCs w:val="20"/>
      <w:lang w:eastAsia="en-US"/>
    </w:rPr>
  </w:style>
  <w:style w:type="paragraph" w:customStyle="1" w:styleId="HeadingBase">
    <w:name w:val="Heading Base"/>
    <w:rsid w:val="00085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1E9"/>
    <w:pPr>
      <w:tabs>
        <w:tab w:val="right" w:leader="dot" w:pos="9072"/>
      </w:tabs>
      <w:ind w:left="567"/>
    </w:pPr>
    <w:rPr>
      <w:szCs w:val="22"/>
    </w:rPr>
  </w:style>
  <w:style w:type="paragraph" w:customStyle="1" w:styleId="TOCBase">
    <w:name w:val="TOC Base"/>
    <w:rsid w:val="00085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1E9"/>
    <w:pPr>
      <w:tabs>
        <w:tab w:val="right" w:leader="dot" w:pos="9072"/>
      </w:tabs>
      <w:spacing w:before="40" w:after="40"/>
      <w:ind w:left="284"/>
    </w:pPr>
    <w:rPr>
      <w:rFonts w:ascii="Times New Roman" w:hAnsi="Times New Roman"/>
    </w:rPr>
  </w:style>
  <w:style w:type="paragraph" w:styleId="TOC1">
    <w:name w:val="toc 1"/>
    <w:basedOn w:val="TOCBase"/>
    <w:next w:val="Normal"/>
    <w:rsid w:val="000851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1E9"/>
    <w:rPr>
      <w:rFonts w:ascii="Times New Roman" w:eastAsia="Times New Roman" w:hAnsi="Times New Roman" w:cs="Times New Roman"/>
      <w:sz w:val="16"/>
      <w:lang w:eastAsia="en-US"/>
    </w:rPr>
  </w:style>
  <w:style w:type="paragraph" w:styleId="Title">
    <w:name w:val="Title"/>
    <w:basedOn w:val="HeadingBase"/>
    <w:link w:val="TitleChar"/>
    <w:qFormat/>
    <w:rsid w:val="000851E9"/>
    <w:pPr>
      <w:spacing w:before="5040"/>
      <w:jc w:val="center"/>
    </w:pPr>
    <w:rPr>
      <w:sz w:val="48"/>
      <w:szCs w:val="72"/>
      <w:lang w:val="en-US"/>
    </w:rPr>
  </w:style>
  <w:style w:type="character" w:customStyle="1" w:styleId="TitleChar">
    <w:name w:val="Title Char"/>
    <w:basedOn w:val="DefaultParagraphFont"/>
    <w:link w:val="Title"/>
    <w:rsid w:val="00085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1E9"/>
    <w:pPr>
      <w:tabs>
        <w:tab w:val="left" w:pos="3600"/>
        <w:tab w:val="left" w:pos="3958"/>
      </w:tabs>
    </w:pPr>
  </w:style>
  <w:style w:type="paragraph" w:styleId="List">
    <w:name w:val="List"/>
    <w:basedOn w:val="BodyText"/>
    <w:next w:val="BodyText"/>
    <w:rsid w:val="000851E9"/>
    <w:pPr>
      <w:tabs>
        <w:tab w:val="left" w:pos="340"/>
      </w:tabs>
      <w:spacing w:before="60" w:after="60"/>
      <w:ind w:left="340" w:hanging="340"/>
    </w:pPr>
  </w:style>
  <w:style w:type="paragraph" w:customStyle="1" w:styleId="Note">
    <w:name w:val="Note"/>
    <w:basedOn w:val="BodyText"/>
    <w:rsid w:val="000851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1E9"/>
    <w:pPr>
      <w:framePr w:wrap="auto" w:hAnchor="text" w:y="6049"/>
    </w:pPr>
    <w:rPr>
      <w:color w:val="000000"/>
      <w:sz w:val="40"/>
    </w:rPr>
  </w:style>
  <w:style w:type="paragraph" w:customStyle="1" w:styleId="TOCTitle">
    <w:name w:val="TOCTitle"/>
    <w:basedOn w:val="Heading1"/>
    <w:rsid w:val="000851E9"/>
    <w:pPr>
      <w:spacing w:after="240"/>
      <w:jc w:val="center"/>
      <w:outlineLvl w:val="9"/>
    </w:pPr>
    <w:rPr>
      <w:caps/>
    </w:rPr>
  </w:style>
  <w:style w:type="paragraph" w:customStyle="1" w:styleId="Version">
    <w:name w:val="Version"/>
    <w:rsid w:val="000851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1E9"/>
    <w:pPr>
      <w:keepNext w:val="0"/>
      <w:tabs>
        <w:tab w:val="right" w:pos="4176"/>
      </w:tabs>
      <w:ind w:left="198" w:hanging="198"/>
    </w:pPr>
    <w:rPr>
      <w:rFonts w:ascii="Garamond" w:hAnsi="Garamond"/>
    </w:rPr>
  </w:style>
  <w:style w:type="paragraph" w:styleId="IndexHeading">
    <w:name w:val="index heading"/>
    <w:basedOn w:val="Normal"/>
    <w:next w:val="Index1"/>
    <w:semiHidden/>
    <w:rsid w:val="000851E9"/>
    <w:pPr>
      <w:spacing w:before="120" w:after="120"/>
    </w:pPr>
    <w:rPr>
      <w:rFonts w:ascii="Arial" w:hAnsi="Arial"/>
      <w:b/>
      <w:color w:val="918585"/>
      <w:sz w:val="24"/>
    </w:rPr>
  </w:style>
  <w:style w:type="paragraph" w:styleId="Header">
    <w:name w:val="header"/>
    <w:basedOn w:val="Normal"/>
    <w:link w:val="HeaderChar"/>
    <w:rsid w:val="00085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1E9"/>
    <w:rPr>
      <w:rFonts w:ascii="Times New Roman" w:eastAsia="Times New Roman" w:hAnsi="Times New Roman" w:cs="Times New Roman"/>
      <w:sz w:val="16"/>
      <w:szCs w:val="20"/>
      <w:lang w:val="en-GB" w:eastAsia="en-US"/>
    </w:rPr>
  </w:style>
  <w:style w:type="paragraph" w:customStyle="1" w:styleId="Chapter">
    <w:name w:val="Chapter"/>
    <w:basedOn w:val="Normal"/>
    <w:rsid w:val="000851E9"/>
    <w:pPr>
      <w:spacing w:before="240"/>
    </w:pPr>
    <w:rPr>
      <w:rFonts w:ascii="Times New Roman" w:hAnsi="Times New Roman"/>
      <w:smallCaps/>
      <w:spacing w:val="80"/>
      <w:sz w:val="28"/>
    </w:rPr>
  </w:style>
  <w:style w:type="paragraph" w:customStyle="1" w:styleId="InChapter">
    <w:name w:val="InChapter"/>
    <w:basedOn w:val="Heading3"/>
    <w:rsid w:val="000851E9"/>
    <w:pPr>
      <w:spacing w:after="240"/>
      <w:outlineLvl w:val="9"/>
    </w:pPr>
    <w:rPr>
      <w:noProof/>
    </w:rPr>
  </w:style>
  <w:style w:type="paragraph" w:styleId="Index2">
    <w:name w:val="index 2"/>
    <w:basedOn w:val="Normal"/>
    <w:next w:val="Normal"/>
    <w:semiHidden/>
    <w:rsid w:val="000851E9"/>
    <w:pPr>
      <w:tabs>
        <w:tab w:val="right" w:pos="4176"/>
      </w:tabs>
      <w:ind w:left="568" w:hanging="284"/>
    </w:pPr>
    <w:rPr>
      <w:rFonts w:ascii="Garamond" w:hAnsi="Garamond"/>
    </w:rPr>
  </w:style>
  <w:style w:type="paragraph" w:customStyle="1" w:styleId="Byline">
    <w:name w:val="Byline"/>
    <w:rsid w:val="00085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1E9"/>
    <w:pPr>
      <w:tabs>
        <w:tab w:val="clear" w:pos="3600"/>
        <w:tab w:val="clear" w:pos="3958"/>
      </w:tabs>
      <w:jc w:val="right"/>
    </w:pPr>
  </w:style>
  <w:style w:type="character" w:styleId="Emphasis">
    <w:name w:val="Emphasis"/>
    <w:basedOn w:val="DefaultParagraphFont"/>
    <w:qFormat/>
    <w:rsid w:val="000851E9"/>
    <w:rPr>
      <w:i/>
    </w:rPr>
  </w:style>
  <w:style w:type="paragraph" w:styleId="Caption">
    <w:name w:val="caption"/>
    <w:basedOn w:val="BodyText"/>
    <w:next w:val="Normal"/>
    <w:qFormat/>
    <w:rsid w:val="000851E9"/>
    <w:pPr>
      <w:framePr w:w="2268" w:hSpace="181" w:vSpace="181" w:wrap="around" w:vAnchor="text" w:hAnchor="page" w:x="1135" w:y="285" w:anchorLock="1"/>
    </w:pPr>
    <w:rPr>
      <w:i/>
    </w:rPr>
  </w:style>
  <w:style w:type="paragraph" w:customStyle="1" w:styleId="MiniTOCTitle">
    <w:name w:val="MiniTOCTitle"/>
    <w:basedOn w:val="Heading4"/>
    <w:rsid w:val="000851E9"/>
    <w:pPr>
      <w:spacing w:before="240"/>
      <w:outlineLvl w:val="9"/>
    </w:pPr>
    <w:rPr>
      <w:noProof/>
      <w:sz w:val="24"/>
    </w:rPr>
  </w:style>
  <w:style w:type="paragraph" w:customStyle="1" w:styleId="MiniTOCItem">
    <w:name w:val="MiniTOCItem"/>
    <w:basedOn w:val="ListBullet"/>
    <w:rsid w:val="000851E9"/>
    <w:pPr>
      <w:numPr>
        <w:numId w:val="0"/>
      </w:numPr>
      <w:tabs>
        <w:tab w:val="right" w:leader="dot" w:pos="6521"/>
      </w:tabs>
      <w:spacing w:before="0" w:after="0"/>
    </w:pPr>
  </w:style>
  <w:style w:type="paragraph" w:customStyle="1" w:styleId="TOFTitle">
    <w:name w:val="TOFTitle"/>
    <w:basedOn w:val="TOCTitle"/>
    <w:rsid w:val="000851E9"/>
  </w:style>
  <w:style w:type="paragraph" w:styleId="TableofFigures">
    <w:name w:val="table of figures"/>
    <w:basedOn w:val="Normal"/>
    <w:next w:val="Normal"/>
    <w:semiHidden/>
    <w:rsid w:val="000851E9"/>
    <w:pPr>
      <w:tabs>
        <w:tab w:val="right" w:leader="dot" w:pos="9072"/>
      </w:tabs>
      <w:ind w:left="970" w:hanging="403"/>
    </w:pPr>
    <w:rPr>
      <w:rFonts w:ascii="Times New Roman" w:hAnsi="Times New Roman"/>
      <w:b/>
    </w:rPr>
  </w:style>
  <w:style w:type="paragraph" w:styleId="ListNumber">
    <w:name w:val="List Number"/>
    <w:basedOn w:val="List"/>
    <w:rsid w:val="000851E9"/>
    <w:pPr>
      <w:numPr>
        <w:numId w:val="15"/>
      </w:numPr>
      <w:tabs>
        <w:tab w:val="clear" w:pos="340"/>
      </w:tabs>
    </w:pPr>
  </w:style>
  <w:style w:type="character" w:customStyle="1" w:styleId="WingdingSymbols">
    <w:name w:val="Wingding Symbols"/>
    <w:rsid w:val="000851E9"/>
    <w:rPr>
      <w:rFonts w:ascii="Wingdings" w:hAnsi="Wingdings"/>
    </w:rPr>
  </w:style>
  <w:style w:type="paragraph" w:customStyle="1" w:styleId="TableHeading">
    <w:name w:val="Table Heading"/>
    <w:basedOn w:val="HeadingBase"/>
    <w:rsid w:val="000851E9"/>
    <w:pPr>
      <w:keepLines/>
      <w:pBdr>
        <w:bottom w:val="single" w:sz="6" w:space="1" w:color="918585"/>
      </w:pBdr>
      <w:spacing w:before="240"/>
    </w:pPr>
  </w:style>
  <w:style w:type="character" w:customStyle="1" w:styleId="HotSpot">
    <w:name w:val="HotSpot"/>
    <w:rsid w:val="000851E9"/>
    <w:rPr>
      <w:color w:val="0033CC"/>
      <w:u w:val="none"/>
    </w:rPr>
  </w:style>
  <w:style w:type="paragraph" w:customStyle="1" w:styleId="BodyTextRight">
    <w:name w:val="Body Text Right"/>
    <w:basedOn w:val="BodyText"/>
    <w:rsid w:val="000851E9"/>
    <w:pPr>
      <w:spacing w:before="0" w:after="0"/>
      <w:jc w:val="right"/>
    </w:pPr>
  </w:style>
  <w:style w:type="paragraph" w:styleId="Index3">
    <w:name w:val="index 3"/>
    <w:basedOn w:val="ListNumber2"/>
    <w:next w:val="Normal"/>
    <w:semiHidden/>
    <w:rsid w:val="000851E9"/>
    <w:pPr>
      <w:numPr>
        <w:numId w:val="0"/>
      </w:numPr>
      <w:tabs>
        <w:tab w:val="right" w:leader="dot" w:pos="4176"/>
      </w:tabs>
    </w:pPr>
  </w:style>
  <w:style w:type="paragraph" w:styleId="ListNumber2">
    <w:name w:val="List Number 2"/>
    <w:basedOn w:val="List2"/>
    <w:rsid w:val="000851E9"/>
    <w:pPr>
      <w:numPr>
        <w:numId w:val="10"/>
      </w:numPr>
      <w:tabs>
        <w:tab w:val="clear" w:pos="1060"/>
      </w:tabs>
    </w:pPr>
  </w:style>
  <w:style w:type="paragraph" w:customStyle="1" w:styleId="MarginNote">
    <w:name w:val="Margin Note"/>
    <w:basedOn w:val="BodyText"/>
    <w:rsid w:val="00085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1E9"/>
    <w:rPr>
      <w:sz w:val="32"/>
    </w:rPr>
  </w:style>
  <w:style w:type="paragraph" w:customStyle="1" w:styleId="HeadingProcedure">
    <w:name w:val="Heading Procedure"/>
    <w:basedOn w:val="HeadingBase"/>
    <w:next w:val="Normal"/>
    <w:rsid w:val="000851E9"/>
    <w:pPr>
      <w:tabs>
        <w:tab w:val="left" w:pos="0"/>
      </w:tabs>
      <w:spacing w:before="120" w:after="60"/>
    </w:pPr>
    <w:rPr>
      <w:i/>
      <w:color w:val="918585"/>
      <w:sz w:val="22"/>
    </w:rPr>
  </w:style>
  <w:style w:type="paragraph" w:customStyle="1" w:styleId="TableBodyText">
    <w:name w:val="Table Body Text"/>
    <w:basedOn w:val="BodyText"/>
    <w:rsid w:val="000851E9"/>
    <w:pPr>
      <w:spacing w:before="60" w:after="60"/>
    </w:pPr>
  </w:style>
  <w:style w:type="paragraph" w:styleId="ListContinue">
    <w:name w:val="List Continue"/>
    <w:basedOn w:val="List"/>
    <w:rsid w:val="000851E9"/>
    <w:pPr>
      <w:ind w:firstLine="0"/>
    </w:pPr>
  </w:style>
  <w:style w:type="paragraph" w:customStyle="1" w:styleId="ListNote">
    <w:name w:val="List Note"/>
    <w:basedOn w:val="List"/>
    <w:rsid w:val="000851E9"/>
    <w:pPr>
      <w:pBdr>
        <w:top w:val="single" w:sz="6" w:space="2" w:color="918585"/>
        <w:bottom w:val="single" w:sz="6" w:space="2" w:color="918585"/>
      </w:pBdr>
      <w:tabs>
        <w:tab w:val="left" w:pos="1021"/>
      </w:tabs>
      <w:ind w:firstLine="0"/>
    </w:pPr>
  </w:style>
  <w:style w:type="paragraph" w:customStyle="1" w:styleId="Warning">
    <w:name w:val="Warning"/>
    <w:basedOn w:val="BodyText"/>
    <w:rsid w:val="000851E9"/>
    <w:pPr>
      <w:shd w:val="clear" w:color="auto" w:fill="D9D9D9"/>
      <w:tabs>
        <w:tab w:val="left" w:pos="992"/>
      </w:tabs>
      <w:ind w:left="119" w:right="119"/>
    </w:pPr>
    <w:rPr>
      <w:sz w:val="20"/>
    </w:rPr>
  </w:style>
  <w:style w:type="paragraph" w:customStyle="1" w:styleId="MarginIcons">
    <w:name w:val="Margin Icons"/>
    <w:basedOn w:val="BodyText"/>
    <w:rsid w:val="00085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1E9"/>
    <w:rPr>
      <w:rFonts w:ascii="Courier New" w:hAnsi="Courier New"/>
    </w:rPr>
  </w:style>
  <w:style w:type="paragraph" w:customStyle="1" w:styleId="NoteBullet">
    <w:name w:val="Note Bullet"/>
    <w:basedOn w:val="Note"/>
    <w:rsid w:val="000851E9"/>
    <w:pPr>
      <w:tabs>
        <w:tab w:val="clear" w:pos="680"/>
      </w:tabs>
      <w:spacing w:before="60" w:after="60"/>
    </w:pPr>
  </w:style>
  <w:style w:type="paragraph" w:customStyle="1" w:styleId="SubHeading2">
    <w:name w:val="SubHeading2"/>
    <w:basedOn w:val="HeadingBase"/>
    <w:rsid w:val="000851E9"/>
    <w:pPr>
      <w:spacing w:before="240" w:after="60"/>
    </w:pPr>
    <w:rPr>
      <w:sz w:val="20"/>
    </w:rPr>
  </w:style>
  <w:style w:type="paragraph" w:customStyle="1" w:styleId="SubHeading1">
    <w:name w:val="SubHeading1"/>
    <w:basedOn w:val="HeadingBase"/>
    <w:rsid w:val="000851E9"/>
    <w:pPr>
      <w:spacing w:before="240" w:after="60"/>
    </w:pPr>
    <w:rPr>
      <w:color w:val="918585"/>
      <w:sz w:val="22"/>
    </w:rPr>
  </w:style>
  <w:style w:type="paragraph" w:customStyle="1" w:styleId="SideHeading">
    <w:name w:val="Side Heading"/>
    <w:basedOn w:val="HeadingBase"/>
    <w:rsid w:val="00085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1E9"/>
    <w:pPr>
      <w:tabs>
        <w:tab w:val="num" w:pos="360"/>
      </w:tabs>
    </w:pPr>
  </w:style>
  <w:style w:type="paragraph" w:styleId="PlainText">
    <w:name w:val="Plain Text"/>
    <w:basedOn w:val="Normal"/>
    <w:link w:val="PlainTextChar"/>
    <w:rsid w:val="000851E9"/>
    <w:rPr>
      <w:sz w:val="20"/>
    </w:rPr>
  </w:style>
  <w:style w:type="character" w:customStyle="1" w:styleId="PlainTextChar">
    <w:name w:val="Plain Text Char"/>
    <w:basedOn w:val="DefaultParagraphFont"/>
    <w:link w:val="PlainText"/>
    <w:rsid w:val="000851E9"/>
    <w:rPr>
      <w:rFonts w:ascii="Courier New" w:eastAsia="Times New Roman" w:hAnsi="Courier New" w:cs="Times New Roman"/>
      <w:sz w:val="20"/>
      <w:szCs w:val="20"/>
      <w:lang w:eastAsia="en-US"/>
    </w:rPr>
  </w:style>
  <w:style w:type="character" w:customStyle="1" w:styleId="MenuOption">
    <w:name w:val="Menu Option"/>
    <w:basedOn w:val="DefaultParagraphFont"/>
    <w:rsid w:val="000851E9"/>
    <w:rPr>
      <w:b/>
      <w:smallCaps/>
    </w:rPr>
  </w:style>
  <w:style w:type="paragraph" w:customStyle="1" w:styleId="TableListNumber">
    <w:name w:val="Table List Number"/>
    <w:basedOn w:val="ListNumber"/>
    <w:rsid w:val="000851E9"/>
    <w:pPr>
      <w:numPr>
        <w:numId w:val="0"/>
      </w:numPr>
    </w:pPr>
  </w:style>
  <w:style w:type="paragraph" w:styleId="TOC4">
    <w:name w:val="toc 4"/>
    <w:basedOn w:val="TOCBase"/>
    <w:next w:val="Normal"/>
    <w:semiHidden/>
    <w:rsid w:val="000851E9"/>
    <w:pPr>
      <w:tabs>
        <w:tab w:val="right" w:leader="dot" w:pos="9071"/>
      </w:tabs>
      <w:ind w:left="1701"/>
    </w:pPr>
  </w:style>
  <w:style w:type="paragraph" w:customStyle="1" w:styleId="ListAlpha">
    <w:name w:val="List Alpha"/>
    <w:basedOn w:val="List"/>
    <w:rsid w:val="000851E9"/>
    <w:pPr>
      <w:numPr>
        <w:numId w:val="9"/>
      </w:numPr>
    </w:pPr>
  </w:style>
  <w:style w:type="paragraph" w:customStyle="1" w:styleId="ListAlpha2">
    <w:name w:val="List Alpha 2"/>
    <w:basedOn w:val="List2"/>
    <w:rsid w:val="000851E9"/>
    <w:pPr>
      <w:numPr>
        <w:numId w:val="8"/>
      </w:numPr>
    </w:pPr>
  </w:style>
  <w:style w:type="paragraph" w:styleId="List2">
    <w:name w:val="List 2"/>
    <w:basedOn w:val="BodyText"/>
    <w:rsid w:val="000851E9"/>
    <w:pPr>
      <w:tabs>
        <w:tab w:val="left" w:pos="680"/>
      </w:tabs>
      <w:spacing w:before="60" w:after="60"/>
      <w:ind w:left="680" w:hanging="340"/>
    </w:pPr>
  </w:style>
  <w:style w:type="paragraph" w:styleId="List3">
    <w:name w:val="List 3"/>
    <w:basedOn w:val="BodyText"/>
    <w:rsid w:val="000851E9"/>
    <w:pPr>
      <w:tabs>
        <w:tab w:val="left" w:pos="1021"/>
      </w:tabs>
      <w:spacing w:before="60" w:after="60"/>
      <w:ind w:left="1020" w:hanging="340"/>
    </w:pPr>
  </w:style>
  <w:style w:type="paragraph" w:styleId="List4">
    <w:name w:val="List 4"/>
    <w:basedOn w:val="BodyText"/>
    <w:rsid w:val="000851E9"/>
    <w:pPr>
      <w:tabs>
        <w:tab w:val="left" w:pos="1361"/>
      </w:tabs>
      <w:spacing w:before="60" w:after="60"/>
      <w:ind w:left="1361" w:hanging="340"/>
    </w:pPr>
  </w:style>
  <w:style w:type="paragraph" w:styleId="List5">
    <w:name w:val="List 5"/>
    <w:basedOn w:val="BodyText"/>
    <w:rsid w:val="000851E9"/>
    <w:pPr>
      <w:tabs>
        <w:tab w:val="left" w:pos="1701"/>
      </w:tabs>
      <w:spacing w:before="60" w:after="60"/>
      <w:ind w:left="1701" w:hanging="340"/>
    </w:pPr>
  </w:style>
  <w:style w:type="paragraph" w:styleId="ListBullet3">
    <w:name w:val="List Bullet 3"/>
    <w:basedOn w:val="List3"/>
    <w:rsid w:val="000851E9"/>
    <w:pPr>
      <w:numPr>
        <w:numId w:val="14"/>
      </w:numPr>
      <w:tabs>
        <w:tab w:val="clear" w:pos="1021"/>
      </w:tabs>
      <w:ind w:left="1037" w:hanging="357"/>
    </w:pPr>
  </w:style>
  <w:style w:type="paragraph" w:styleId="ListBullet4">
    <w:name w:val="List Bullet 4"/>
    <w:basedOn w:val="List4"/>
    <w:rsid w:val="000851E9"/>
    <w:pPr>
      <w:numPr>
        <w:numId w:val="3"/>
      </w:numPr>
      <w:tabs>
        <w:tab w:val="clear" w:pos="1361"/>
      </w:tabs>
    </w:pPr>
  </w:style>
  <w:style w:type="paragraph" w:styleId="ListBullet5">
    <w:name w:val="List Bullet 5"/>
    <w:basedOn w:val="List5"/>
    <w:rsid w:val="000851E9"/>
    <w:pPr>
      <w:numPr>
        <w:numId w:val="4"/>
      </w:numPr>
    </w:pPr>
  </w:style>
  <w:style w:type="paragraph" w:styleId="ListContinue2">
    <w:name w:val="List Continue 2"/>
    <w:basedOn w:val="List2"/>
    <w:rsid w:val="000851E9"/>
    <w:pPr>
      <w:ind w:firstLine="0"/>
    </w:pPr>
  </w:style>
  <w:style w:type="paragraph" w:styleId="ListContinue3">
    <w:name w:val="List Continue 3"/>
    <w:basedOn w:val="List3"/>
    <w:rsid w:val="000851E9"/>
    <w:pPr>
      <w:ind w:left="1021" w:firstLine="0"/>
    </w:pPr>
  </w:style>
  <w:style w:type="paragraph" w:styleId="ListContinue4">
    <w:name w:val="List Continue 4"/>
    <w:basedOn w:val="List4"/>
    <w:rsid w:val="000851E9"/>
    <w:pPr>
      <w:ind w:firstLine="0"/>
    </w:pPr>
  </w:style>
  <w:style w:type="paragraph" w:styleId="ListContinue5">
    <w:name w:val="List Continue 5"/>
    <w:basedOn w:val="List5"/>
    <w:rsid w:val="000851E9"/>
    <w:pPr>
      <w:ind w:firstLine="0"/>
    </w:pPr>
  </w:style>
  <w:style w:type="paragraph" w:styleId="ListNumber3">
    <w:name w:val="List Number 3"/>
    <w:basedOn w:val="List3"/>
    <w:rsid w:val="000851E9"/>
    <w:pPr>
      <w:numPr>
        <w:numId w:val="5"/>
      </w:numPr>
    </w:pPr>
  </w:style>
  <w:style w:type="paragraph" w:styleId="ListNumber4">
    <w:name w:val="List Number 4"/>
    <w:basedOn w:val="List4"/>
    <w:rsid w:val="000851E9"/>
    <w:pPr>
      <w:numPr>
        <w:numId w:val="6"/>
      </w:numPr>
    </w:pPr>
  </w:style>
  <w:style w:type="paragraph" w:styleId="ListNumber5">
    <w:name w:val="List Number 5"/>
    <w:basedOn w:val="List5"/>
    <w:rsid w:val="000851E9"/>
    <w:pPr>
      <w:numPr>
        <w:numId w:val="7"/>
      </w:numPr>
    </w:pPr>
  </w:style>
  <w:style w:type="paragraph" w:styleId="BlockText">
    <w:name w:val="Block Text"/>
    <w:basedOn w:val="Normal"/>
    <w:rsid w:val="000851E9"/>
    <w:pPr>
      <w:spacing w:after="120"/>
      <w:ind w:left="1440" w:right="1440"/>
    </w:pPr>
  </w:style>
  <w:style w:type="character" w:customStyle="1" w:styleId="Subscript">
    <w:name w:val="Subscript"/>
    <w:basedOn w:val="DefaultParagraphFont"/>
    <w:rsid w:val="000851E9"/>
    <w:rPr>
      <w:sz w:val="16"/>
      <w:vertAlign w:val="subscript"/>
    </w:rPr>
  </w:style>
  <w:style w:type="character" w:customStyle="1" w:styleId="Superscript">
    <w:name w:val="Superscript"/>
    <w:basedOn w:val="DefaultParagraphFont"/>
    <w:rsid w:val="000851E9"/>
    <w:rPr>
      <w:sz w:val="16"/>
      <w:vertAlign w:val="superscript"/>
    </w:rPr>
  </w:style>
  <w:style w:type="character" w:customStyle="1" w:styleId="Symbols">
    <w:name w:val="Symbols"/>
    <w:basedOn w:val="DefaultParagraphFont"/>
    <w:rsid w:val="000851E9"/>
    <w:rPr>
      <w:rFonts w:ascii="Symbol" w:hAnsi="Symbol"/>
    </w:rPr>
  </w:style>
  <w:style w:type="character" w:customStyle="1" w:styleId="MenuOptions">
    <w:name w:val="Menu Options"/>
    <w:basedOn w:val="DefaultParagraphFont"/>
    <w:rsid w:val="000851E9"/>
    <w:rPr>
      <w:rFonts w:ascii="Arial Narrow" w:hAnsi="Arial Narrow"/>
      <w:smallCaps/>
    </w:rPr>
  </w:style>
  <w:style w:type="character" w:customStyle="1" w:styleId="Buttons">
    <w:name w:val="Buttons"/>
    <w:basedOn w:val="DefaultParagraphFont"/>
    <w:rsid w:val="000851E9"/>
    <w:rPr>
      <w:b/>
    </w:rPr>
  </w:style>
  <w:style w:type="character" w:customStyle="1" w:styleId="Underlined">
    <w:name w:val="Underlined"/>
    <w:basedOn w:val="DefaultParagraphFont"/>
    <w:rsid w:val="000851E9"/>
    <w:rPr>
      <w:u w:val="single"/>
    </w:rPr>
  </w:style>
  <w:style w:type="paragraph" w:customStyle="1" w:styleId="TableBodyTextRight">
    <w:name w:val="Table Body Text Right"/>
    <w:basedOn w:val="TableBodyText"/>
    <w:rsid w:val="000851E9"/>
    <w:pPr>
      <w:widowControl w:val="0"/>
      <w:autoSpaceDE w:val="0"/>
      <w:autoSpaceDN w:val="0"/>
      <w:adjustRightInd w:val="0"/>
      <w:jc w:val="right"/>
    </w:pPr>
    <w:rPr>
      <w:rFonts w:cs="Arial"/>
      <w:szCs w:val="18"/>
    </w:rPr>
  </w:style>
  <w:style w:type="paragraph" w:customStyle="1" w:styleId="CopyrightText">
    <w:name w:val="Copyright Text"/>
    <w:basedOn w:val="BodyText"/>
    <w:rsid w:val="000851E9"/>
    <w:rPr>
      <w:sz w:val="18"/>
    </w:rPr>
  </w:style>
  <w:style w:type="paragraph" w:customStyle="1" w:styleId="BodySmallRight">
    <w:name w:val="Body Small Right"/>
    <w:basedOn w:val="BodyTextRight"/>
    <w:rsid w:val="000851E9"/>
    <w:rPr>
      <w:sz w:val="18"/>
      <w:szCs w:val="18"/>
    </w:rPr>
  </w:style>
  <w:style w:type="paragraph" w:customStyle="1" w:styleId="MarginEdition">
    <w:name w:val="Margin Edition"/>
    <w:basedOn w:val="MarginNote"/>
    <w:rsid w:val="000851E9"/>
    <w:pPr>
      <w:spacing w:before="0" w:after="0"/>
    </w:pPr>
    <w:rPr>
      <w:rFonts w:ascii="Times New Roman" w:hAnsi="Times New Roman"/>
      <w:color w:val="999999"/>
    </w:rPr>
  </w:style>
  <w:style w:type="paragraph" w:customStyle="1" w:styleId="Spacer">
    <w:name w:val="Spacer"/>
    <w:basedOn w:val="Normal"/>
    <w:rsid w:val="000851E9"/>
    <w:rPr>
      <w:sz w:val="2"/>
      <w:szCs w:val="2"/>
    </w:rPr>
  </w:style>
  <w:style w:type="character" w:customStyle="1" w:styleId="Small">
    <w:name w:val="Small"/>
    <w:basedOn w:val="DefaultParagraphFont"/>
    <w:rsid w:val="000851E9"/>
    <w:rPr>
      <w:sz w:val="16"/>
    </w:rPr>
  </w:style>
  <w:style w:type="paragraph" w:customStyle="1" w:styleId="WideTable">
    <w:name w:val="Wide Table"/>
    <w:basedOn w:val="Normal"/>
    <w:rsid w:val="000851E9"/>
    <w:pPr>
      <w:ind w:left="-1418"/>
    </w:pPr>
    <w:rPr>
      <w:sz w:val="2"/>
      <w:szCs w:val="2"/>
    </w:rPr>
  </w:style>
  <w:style w:type="character" w:styleId="PageNumber">
    <w:name w:val="page number"/>
    <w:basedOn w:val="DefaultParagraphFont"/>
    <w:rsid w:val="000851E9"/>
  </w:style>
  <w:style w:type="paragraph" w:styleId="Quote">
    <w:name w:val="Quote"/>
    <w:basedOn w:val="Heading1"/>
    <w:link w:val="QuoteChar"/>
    <w:qFormat/>
    <w:rsid w:val="000851E9"/>
    <w:rPr>
      <w:b w:val="0"/>
      <w:sz w:val="72"/>
      <w:szCs w:val="72"/>
      <w:lang w:val="en-NZ"/>
    </w:rPr>
  </w:style>
  <w:style w:type="character" w:customStyle="1" w:styleId="QuoteChar">
    <w:name w:val="Quote Char"/>
    <w:basedOn w:val="DefaultParagraphFont"/>
    <w:link w:val="Quote"/>
    <w:rsid w:val="00085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1E9"/>
    <w:pPr>
      <w:pageBreakBefore/>
    </w:pPr>
  </w:style>
  <w:style w:type="paragraph" w:customStyle="1" w:styleId="Border">
    <w:name w:val="Border"/>
    <w:basedOn w:val="Normal"/>
    <w:qFormat/>
    <w:rsid w:val="00085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1E9"/>
    <w:rPr>
      <w:b/>
      <w:bCs/>
      <w:i/>
      <w:iCs/>
      <w:color w:val="auto"/>
    </w:rPr>
  </w:style>
  <w:style w:type="paragraph" w:styleId="IntenseQuote">
    <w:name w:val="Intense Quote"/>
    <w:basedOn w:val="Normal"/>
    <w:next w:val="Normal"/>
    <w:link w:val="IntenseQuoteChar"/>
    <w:uiPriority w:val="30"/>
    <w:qFormat/>
    <w:rsid w:val="00085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1E9"/>
    <w:rPr>
      <w:smallCaps/>
      <w:color w:val="auto"/>
      <w:u w:val="single"/>
    </w:rPr>
  </w:style>
  <w:style w:type="character" w:styleId="IntenseReference">
    <w:name w:val="Intense Reference"/>
    <w:basedOn w:val="DefaultParagraphFont"/>
    <w:uiPriority w:val="32"/>
    <w:qFormat/>
    <w:rsid w:val="000851E9"/>
    <w:rPr>
      <w:b/>
      <w:bCs/>
      <w:smallCaps/>
      <w:color w:val="auto"/>
      <w:spacing w:val="5"/>
      <w:u w:val="single"/>
    </w:rPr>
  </w:style>
  <w:style w:type="paragraph" w:customStyle="1" w:styleId="2ColumnHeading">
    <w:name w:val="2Column Heading"/>
    <w:basedOn w:val="BodyText"/>
    <w:qFormat/>
    <w:rsid w:val="000851E9"/>
    <w:pPr>
      <w:spacing w:after="60"/>
      <w:ind w:left="-2268"/>
    </w:pPr>
    <w:rPr>
      <w:b/>
    </w:rPr>
  </w:style>
  <w:style w:type="paragraph" w:customStyle="1" w:styleId="Heading1TOC">
    <w:name w:val="Heading1 TOC"/>
    <w:basedOn w:val="Normal"/>
    <w:qFormat/>
    <w:rsid w:val="000851E9"/>
    <w:pPr>
      <w:spacing w:before="240" w:after="120"/>
    </w:pPr>
    <w:rPr>
      <w:rFonts w:ascii="Times New Roman" w:hAnsi="Times New Roman"/>
      <w:b/>
      <w:sz w:val="32"/>
    </w:rPr>
  </w:style>
  <w:style w:type="paragraph" w:customStyle="1" w:styleId="Heading2TOC">
    <w:name w:val="Heading2 TOC"/>
    <w:basedOn w:val="Normal"/>
    <w:qFormat/>
    <w:rsid w:val="000851E9"/>
    <w:pPr>
      <w:spacing w:before="240" w:after="60"/>
    </w:pPr>
    <w:rPr>
      <w:rFonts w:ascii="Times New Roman" w:hAnsi="Times New Roman"/>
      <w:b/>
      <w:sz w:val="28"/>
    </w:rPr>
  </w:style>
  <w:style w:type="character" w:customStyle="1" w:styleId="Underline">
    <w:name w:val="Underline"/>
    <w:basedOn w:val="DefaultParagraphFont"/>
    <w:qFormat/>
    <w:rsid w:val="000851E9"/>
    <w:rPr>
      <w:u w:val="single"/>
    </w:rPr>
  </w:style>
  <w:style w:type="character" w:customStyle="1" w:styleId="BoldandItalics">
    <w:name w:val="Bold and Italics"/>
    <w:qFormat/>
    <w:rsid w:val="000851E9"/>
    <w:rPr>
      <w:b/>
      <w:i/>
      <w:u w:val="none"/>
    </w:rPr>
  </w:style>
  <w:style w:type="paragraph" w:styleId="BalloonText">
    <w:name w:val="Balloon Text"/>
    <w:basedOn w:val="Normal"/>
    <w:link w:val="BalloonTextChar"/>
    <w:rsid w:val="000851E9"/>
    <w:rPr>
      <w:rFonts w:ascii="Tahoma" w:hAnsi="Tahoma" w:cs="Tahoma"/>
      <w:sz w:val="16"/>
      <w:szCs w:val="16"/>
    </w:rPr>
  </w:style>
  <w:style w:type="character" w:customStyle="1" w:styleId="BalloonTextChar">
    <w:name w:val="Balloon Text Char"/>
    <w:basedOn w:val="DefaultParagraphFont"/>
    <w:link w:val="BalloonText"/>
    <w:rsid w:val="00085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1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1E9"/>
    <w:rPr>
      <w:b/>
      <w:color w:val="660033"/>
      <w:spacing w:val="0"/>
    </w:rPr>
  </w:style>
  <w:style w:type="paragraph" w:customStyle="1" w:styleId="Nameditemlist">
    <w:name w:val="Named item list"/>
    <w:basedOn w:val="BodyText"/>
    <w:qFormat/>
    <w:rsid w:val="000851E9"/>
    <w:pPr>
      <w:tabs>
        <w:tab w:val="left" w:pos="2835"/>
      </w:tabs>
      <w:ind w:left="2835" w:hanging="2835"/>
    </w:pPr>
  </w:style>
  <w:style w:type="paragraph" w:customStyle="1" w:styleId="BodyTextnopadding">
    <w:name w:val="Body Text no padding"/>
    <w:basedOn w:val="BodyText"/>
    <w:qFormat/>
    <w:rsid w:val="000851E9"/>
    <w:pPr>
      <w:spacing w:before="0" w:after="0"/>
    </w:pPr>
  </w:style>
  <w:style w:type="paragraph" w:customStyle="1" w:styleId="BodyTextBold">
    <w:name w:val="Body Text Bold"/>
    <w:basedOn w:val="BodyText"/>
    <w:qFormat/>
    <w:rsid w:val="000851E9"/>
    <w:rPr>
      <w:b/>
    </w:rPr>
  </w:style>
  <w:style w:type="character" w:styleId="Hyperlink">
    <w:name w:val="Hyperlink"/>
    <w:basedOn w:val="DefaultParagraphFont"/>
    <w:uiPriority w:val="99"/>
    <w:unhideWhenUsed/>
    <w:rsid w:val="001D61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9106</Characters>
  <Application>Microsoft Office Word</Application>
  <DocSecurity>0</DocSecurity>
  <Lines>337</Lines>
  <Paragraphs>184</Paragraphs>
  <ScaleCrop>false</ScaleCrop>
  <Company>Author-it Software Corporation Ltd.</Company>
  <LinksUpToDate>false</LinksUpToDate>
  <CharactersWithSpaces>10318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UEGNSG224 Construct and lay copper and stainless steel gas distribution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