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570" w:rsidP="00585570">
      <w:pPr>
        <w:pStyle w:val="Title"/>
      </w:pPr>
      <w:r>
        <w:fldChar w:fldCharType="begin"/>
      </w:r>
      <w:r>
        <w:instrText xml:space="preserve"> TITLE   \* MERGEFORMAT </w:instrText>
      </w:r>
      <w:r>
        <w:fldChar w:fldCharType="separate"/>
      </w:r>
      <w:r>
        <w:t>Assessment Requirements for UEGNSG219 Conduct excavations in the utilities industry</w:t>
      </w:r>
      <w:r>
        <w:fldChar w:fldCharType="end"/>
      </w:r>
    </w:p>
    <w:p w:rsidR="00585570" w:rsidP="00585570">
      <w:pPr>
        <w:pStyle w:val="Version"/>
        <w:sectPr w:rsidSect="00C461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1A8" w:rsidP="00C461A8">
      <w:pPr>
        <w:pStyle w:val="SuperHeading"/>
      </w:pPr>
      <w:r w:rsidRPr="00C461A8">
        <w:t>Assessment Requirements for UEGNSG219 Conduct excavations in the utilities industry</w:t>
      </w:r>
    </w:p>
    <w:p w:rsidR="00000000" w:rsidRPr="00C461A8" w:rsidP="00C461A8">
      <w:pPr>
        <w:pStyle w:val="Heading1"/>
      </w:pPr>
      <w:bookmarkStart w:id="1" w:name="O_966671"/>
      <w:bookmarkEnd w:id="1"/>
      <w:r w:rsidRPr="00C461A8">
        <w:t>Modification History</w:t>
      </w:r>
    </w:p>
    <w:tbl>
      <w:tblPr>
        <w:tblW w:w="9497" w:type="dxa"/>
        <w:tblLayout w:type="fixed"/>
        <w:tblCellMar>
          <w:left w:w="62" w:type="dxa"/>
          <w:right w:w="62" w:type="dxa"/>
        </w:tblCellMar>
        <w:tblLook w:val="0000"/>
      </w:tblPr>
      <w:tblGrid>
        <w:gridCol w:w="9497"/>
      </w:tblGrid>
      <w:tr w:rsidTr="00C46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1A8" w:rsidP="00C461A8">
            <w:pPr>
              <w:pStyle w:val="BodyText"/>
            </w:pPr>
            <w:r w:rsidRPr="00C461A8">
              <w:t>Release 1. This is the first release of this unit of competency in the UEG Gas Industry Training Package.</w:t>
            </w:r>
          </w:p>
        </w:tc>
      </w:tr>
    </w:tbl>
    <w:p w:rsidR="00000000" w:rsidRPr="00C461A8" w:rsidP="00C461A8">
      <w:pPr>
        <w:pStyle w:val="NoPaddingFontSize1"/>
      </w:pPr>
    </w:p>
    <w:p w:rsidR="00000000" w:rsidRPr="00C461A8" w:rsidP="00C461A8">
      <w:pPr>
        <w:pStyle w:val="AllowPageBreak"/>
      </w:pPr>
    </w:p>
    <w:p w:rsidR="00000000" w:rsidRPr="00C461A8" w:rsidP="00C461A8">
      <w:pPr>
        <w:pStyle w:val="Heading1"/>
      </w:pPr>
      <w:bookmarkStart w:id="2" w:name="O_966672"/>
      <w:bookmarkEnd w:id="2"/>
      <w:r w:rsidRPr="00C461A8">
        <w:t>Performance Evidence</w:t>
      </w:r>
    </w:p>
    <w:tbl>
      <w:tblPr>
        <w:tblW w:w="9497" w:type="dxa"/>
        <w:tblLayout w:type="fixed"/>
        <w:tblCellMar>
          <w:left w:w="62" w:type="dxa"/>
          <w:right w:w="62" w:type="dxa"/>
        </w:tblCellMar>
        <w:tblLook w:val="0000"/>
      </w:tblPr>
      <w:tblGrid>
        <w:gridCol w:w="9497"/>
      </w:tblGrid>
      <w:tr w:rsidTr="00C46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61A8">
            <w:pPr>
              <w:pStyle w:val="BodyText"/>
              <w:rPr>
                <w:lang w:val="en-NZ"/>
              </w:rPr>
            </w:pPr>
            <w:r w:rsidRPr="00C461A8">
              <w:t xml:space="preserve">Evidence required to demonstrate competence in this unit must be relevant to and satisfy all of the requirements of the elements and performance criteria on at least two separate occasions and include: </w:t>
            </w:r>
          </w:p>
        </w:tc>
      </w:tr>
      <w:tr w:rsidTr="00C46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1A8" w:rsidP="00C461A8">
            <w:pPr>
              <w:pStyle w:val="ListBullet"/>
            </w:pPr>
            <w:r w:rsidRPr="00C461A8">
              <w:t xml:space="preserve">applying relevant work health </w:t>
            </w:r>
            <w:r w:rsidRPr="00C461A8">
              <w:t>and safety (WHS)/occupational health and safety (OHS) requirements, including:</w:t>
            </w:r>
          </w:p>
          <w:p w:rsidR="00000000" w:rsidRPr="00C461A8" w:rsidP="00C461A8">
            <w:pPr>
              <w:pStyle w:val="ListBullet2"/>
            </w:pPr>
            <w:r w:rsidRPr="00C461A8">
              <w:t>accessing and using relevant safety resources</w:t>
            </w:r>
          </w:p>
          <w:p w:rsidR="00000000" w:rsidRPr="00C461A8" w:rsidP="00C461A8">
            <w:pPr>
              <w:pStyle w:val="ListBullet2"/>
            </w:pPr>
            <w:r w:rsidRPr="00C461A8">
              <w:t>dealing with unplanned events/situations in accordance with workplace procedures in a manner that minimises risk to personnel and equipment</w:t>
            </w:r>
          </w:p>
          <w:p w:rsidR="00000000" w:rsidRPr="00C461A8" w:rsidP="00C461A8">
            <w:pPr>
              <w:pStyle w:val="ListBullet2"/>
            </w:pPr>
            <w:r w:rsidRPr="00C461A8">
              <w:t>following emergency management plan</w:t>
            </w:r>
          </w:p>
          <w:p w:rsidR="00000000" w:rsidRPr="00C461A8" w:rsidP="00C461A8">
            <w:pPr>
              <w:pStyle w:val="ListBullet2"/>
            </w:pPr>
            <w:r w:rsidRPr="00C461A8">
              <w:t>following safety and emergency procedures for incidents</w:t>
            </w:r>
          </w:p>
          <w:p w:rsidR="00000000" w:rsidRPr="00C461A8" w:rsidP="00C461A8">
            <w:pPr>
              <w:pStyle w:val="ListBullet2"/>
            </w:pPr>
            <w:r w:rsidRPr="00C461A8">
              <w:t>hazard identification an</w:t>
            </w:r>
            <w:r w:rsidRPr="00C461A8">
              <w:t>d reporting</w:t>
            </w:r>
          </w:p>
          <w:p w:rsidR="00000000" w:rsidRPr="00C461A8" w:rsidP="00C461A8">
            <w:pPr>
              <w:pStyle w:val="ListBullet2"/>
            </w:pPr>
            <w:r w:rsidRPr="00C461A8">
              <w:t>implementing risk control measures</w:t>
            </w:r>
          </w:p>
          <w:p w:rsidR="00000000" w:rsidRPr="00C461A8" w:rsidP="00C461A8">
            <w:pPr>
              <w:pStyle w:val="ListBullet2"/>
            </w:pPr>
            <w:r w:rsidRPr="00C461A8">
              <w:t>selecting and using the correct personal protective equipment (PPE)</w:t>
            </w:r>
          </w:p>
          <w:p w:rsidR="00000000" w:rsidRPr="00C461A8" w:rsidP="00C461A8">
            <w:pPr>
              <w:pStyle w:val="ListBullet2"/>
            </w:pPr>
            <w:r w:rsidRPr="00C461A8">
              <w:t>undertaking hazardous activities in a safe manner</w:t>
            </w:r>
          </w:p>
          <w:p w:rsidR="00000000" w:rsidRPr="00C461A8" w:rsidP="00C461A8">
            <w:pPr>
              <w:pStyle w:val="ListBullet"/>
            </w:pPr>
            <w:r w:rsidRPr="00C461A8">
              <w:t xml:space="preserve">applying sustainable energy and environmental principles and practices </w:t>
            </w:r>
          </w:p>
          <w:p w:rsidR="00000000" w:rsidRPr="00C461A8" w:rsidP="00C461A8">
            <w:pPr>
              <w:pStyle w:val="ListBullet"/>
            </w:pPr>
            <w:r w:rsidRPr="00C461A8">
              <w:t>completing excavat</w:t>
            </w:r>
            <w:r w:rsidRPr="00C461A8">
              <w:t>ion work and relevant documentation</w:t>
            </w:r>
          </w:p>
          <w:p w:rsidR="00000000" w:rsidRPr="00C461A8" w:rsidP="00C461A8">
            <w:pPr>
              <w:pStyle w:val="ListBullet"/>
            </w:pPr>
            <w:r w:rsidRPr="00C461A8">
              <w:t xml:space="preserve">following manufacturer instructions </w:t>
            </w:r>
          </w:p>
          <w:p w:rsidR="00000000" w:rsidRPr="00C461A8" w:rsidP="00C461A8">
            <w:pPr>
              <w:pStyle w:val="ListBullet"/>
            </w:pPr>
            <w:r w:rsidRPr="00C461A8">
              <w:t>following workplace policies and procedures, including:</w:t>
            </w:r>
          </w:p>
          <w:p w:rsidR="00000000" w:rsidRPr="00C461A8" w:rsidP="00C461A8">
            <w:pPr>
              <w:pStyle w:val="ListBullet2"/>
            </w:pPr>
            <w:r w:rsidRPr="00C461A8">
              <w:t>obtaining relevant resources and materials for conducting excavation work, including shoring, trenching and backfilling</w:t>
            </w:r>
          </w:p>
          <w:p w:rsidR="00000000" w:rsidRPr="00C461A8" w:rsidP="00C461A8">
            <w:pPr>
              <w:pStyle w:val="ListBullet2"/>
            </w:pPr>
            <w:r w:rsidRPr="00C461A8">
              <w:t>confir</w:t>
            </w:r>
            <w:r w:rsidRPr="00C461A8">
              <w:t xml:space="preserve">ming location of other utility services  </w:t>
            </w:r>
          </w:p>
          <w:p w:rsidR="00000000" w:rsidRPr="00C461A8" w:rsidP="00C461A8">
            <w:pPr>
              <w:pStyle w:val="ListBullet2"/>
            </w:pPr>
            <w:r w:rsidRPr="00C461A8">
              <w:t>excavation procedures</w:t>
            </w:r>
          </w:p>
          <w:p w:rsidR="00000000" w:rsidRPr="00C461A8" w:rsidP="00C461A8">
            <w:pPr>
              <w:pStyle w:val="ListBullet2"/>
            </w:pPr>
            <w:r w:rsidRPr="00C461A8">
              <w:t>obtaining relevant work permits and notifications</w:t>
            </w:r>
          </w:p>
          <w:p w:rsidR="00000000" w:rsidRPr="00C461A8" w:rsidP="00C461A8">
            <w:pPr>
              <w:pStyle w:val="ListBullet2"/>
            </w:pPr>
            <w:r w:rsidRPr="00C461A8">
              <w:t>preparatory procedures</w:t>
            </w:r>
          </w:p>
          <w:p w:rsidR="00000000" w:rsidRPr="00C461A8" w:rsidP="00C461A8">
            <w:pPr>
              <w:pStyle w:val="ListBullet2"/>
            </w:pPr>
            <w:r w:rsidRPr="00C461A8">
              <w:t>traffic control procedures</w:t>
            </w:r>
          </w:p>
          <w:p w:rsidR="00000000" w:rsidRPr="00C461A8" w:rsidP="00C461A8">
            <w:pPr>
              <w:pStyle w:val="ListBullet"/>
            </w:pPr>
            <w:r w:rsidRPr="00C461A8">
              <w:t xml:space="preserve">identifying and checking tools, equipment and plant for correct operation and safety, </w:t>
            </w:r>
            <w:r w:rsidRPr="00C461A8">
              <w:t xml:space="preserve">including cleaning and storing tools, equipment, machinery and plant after use </w:t>
            </w:r>
          </w:p>
          <w:p w:rsidR="00000000" w:rsidRPr="00C461A8" w:rsidP="00C461A8">
            <w:pPr>
              <w:pStyle w:val="ListBullet"/>
            </w:pPr>
            <w:r w:rsidRPr="00C461A8">
              <w:t>installing or re-instating markers part of confirmation of location</w:t>
            </w:r>
          </w:p>
          <w:p w:rsidR="00000000" w:rsidRPr="00C461A8" w:rsidP="00C461A8">
            <w:pPr>
              <w:pStyle w:val="ListBullet"/>
            </w:pPr>
            <w:r w:rsidRPr="00C461A8">
              <w:t>obtaining, interpreting and completing workplace documents, including plans, drawings, work instructions, pe</w:t>
            </w:r>
            <w:r w:rsidRPr="00C461A8">
              <w:t>rmits, maps, diagrams, schedules, and quality and safety checks</w:t>
            </w:r>
          </w:p>
          <w:p w:rsidR="00000000" w:rsidRPr="00C461A8" w:rsidP="00C461A8">
            <w:pPr>
              <w:pStyle w:val="ListBullet"/>
            </w:pPr>
            <w:r w:rsidRPr="00C461A8">
              <w:t>obtaining job requirements, work instructions, safety plan and work schedule</w:t>
            </w:r>
          </w:p>
          <w:p w:rsidR="00000000" w:rsidRPr="00C461A8" w:rsidP="00C461A8">
            <w:pPr>
              <w:pStyle w:val="ListBullet"/>
            </w:pPr>
            <w:r w:rsidRPr="00C461A8">
              <w:t>positioning traffic management signs, barriers and warning devices</w:t>
            </w:r>
          </w:p>
          <w:p w:rsidR="00000000" w:rsidRPr="00C461A8" w:rsidP="00C461A8">
            <w:pPr>
              <w:pStyle w:val="ListBullet"/>
            </w:pPr>
            <w:r w:rsidRPr="00C461A8">
              <w:t xml:space="preserve">rehabilitating and maintaining a clean and safe </w:t>
            </w:r>
            <w:r w:rsidRPr="00C461A8">
              <w:t>work site</w:t>
            </w:r>
          </w:p>
          <w:p w:rsidR="00000000" w:rsidRPr="00C461A8" w:rsidP="00C461A8">
            <w:pPr>
              <w:pStyle w:val="ListBullet"/>
            </w:pPr>
            <w:r w:rsidRPr="00C461A8">
              <w:t>selecting and operating correct tools, plant, equipment, and machinery, including:</w:t>
            </w:r>
          </w:p>
          <w:p w:rsidR="00000000" w:rsidRPr="00C461A8" w:rsidP="00C461A8">
            <w:pPr>
              <w:pStyle w:val="ListBullet2"/>
            </w:pPr>
            <w:r w:rsidRPr="00C461A8">
              <w:t>small generator sets</w:t>
            </w:r>
          </w:p>
          <w:p w:rsidR="00000000" w:rsidRPr="00C461A8" w:rsidP="00C461A8">
            <w:pPr>
              <w:pStyle w:val="ListBullet2"/>
            </w:pPr>
            <w:r w:rsidRPr="00C461A8">
              <w:t>air compressors and hoses</w:t>
            </w:r>
          </w:p>
          <w:p w:rsidR="00000000" w:rsidRPr="00C461A8" w:rsidP="00C461A8">
            <w:pPr>
              <w:pStyle w:val="ListBullet2"/>
            </w:pPr>
            <w:r w:rsidRPr="00C461A8">
              <w:t>pneumatic hammers</w:t>
            </w:r>
          </w:p>
          <w:p w:rsidR="00000000" w:rsidRPr="00C461A8" w:rsidP="00C461A8">
            <w:pPr>
              <w:pStyle w:val="ListBullet2"/>
            </w:pPr>
            <w:r w:rsidRPr="00C461A8">
              <w:t>rollers and compactors</w:t>
            </w:r>
          </w:p>
          <w:p w:rsidR="00000000" w:rsidRPr="00C461A8" w:rsidP="00C461A8">
            <w:pPr>
              <w:pStyle w:val="ListBullet2"/>
            </w:pPr>
            <w:r w:rsidRPr="00C461A8">
              <w:t>hand held concrete and ceramic cutters.</w:t>
            </w:r>
          </w:p>
        </w:tc>
      </w:tr>
    </w:tbl>
    <w:p w:rsidR="00000000" w:rsidRPr="00C461A8" w:rsidP="00C461A8">
      <w:pPr>
        <w:pStyle w:val="NoPaddingFontSize1"/>
      </w:pPr>
    </w:p>
    <w:p w:rsidR="00000000" w:rsidRPr="00C461A8" w:rsidP="00C461A8">
      <w:pPr>
        <w:pStyle w:val="AllowPageBreak"/>
      </w:pPr>
    </w:p>
    <w:p w:rsidR="00000000" w:rsidRPr="00C461A8" w:rsidP="00C461A8">
      <w:pPr>
        <w:pStyle w:val="Heading1"/>
      </w:pPr>
      <w:bookmarkStart w:id="3" w:name="O_966673"/>
      <w:bookmarkEnd w:id="3"/>
      <w:r w:rsidRPr="00C461A8">
        <w:t>Knowledge Evidence</w:t>
      </w:r>
    </w:p>
    <w:tbl>
      <w:tblPr>
        <w:tblW w:w="9497" w:type="dxa"/>
        <w:tblLayout w:type="fixed"/>
        <w:tblCellMar>
          <w:left w:w="62" w:type="dxa"/>
          <w:right w:w="62" w:type="dxa"/>
        </w:tblCellMar>
        <w:tblLook w:val="0000"/>
      </w:tblPr>
      <w:tblGrid>
        <w:gridCol w:w="9497"/>
      </w:tblGrid>
      <w:tr w:rsidTr="00C46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61A8">
            <w:pPr>
              <w:pStyle w:val="BodyText"/>
              <w:rPr>
                <w:lang w:val="en-NZ"/>
              </w:rPr>
            </w:pPr>
            <w:r w:rsidRPr="00C461A8">
              <w:t xml:space="preserve">Evidence required to demonstrate competence in this unit must be relevant to and satisfy all of the requirements of the elements and performance criteria and include knowledge of: </w:t>
            </w:r>
          </w:p>
        </w:tc>
      </w:tr>
      <w:tr w:rsidTr="00C46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1A8" w:rsidP="00C461A8">
            <w:pPr>
              <w:pStyle w:val="ListBullet"/>
            </w:pPr>
            <w:r w:rsidRPr="00C461A8">
              <w:t>client issues include gas utilities assets types, char</w:t>
            </w:r>
            <w:r w:rsidRPr="00C461A8">
              <w:t>acteristics relevant to network operator</w:t>
            </w:r>
          </w:p>
          <w:p w:rsidR="00000000" w:rsidRPr="00C461A8" w:rsidP="00C461A8">
            <w:pPr>
              <w:pStyle w:val="ListBullet"/>
            </w:pPr>
            <w:r w:rsidRPr="00C461A8">
              <w:t>environmental and sustainable energy principles and practices</w:t>
            </w:r>
          </w:p>
          <w:p w:rsidR="00000000" w:rsidRPr="00C461A8" w:rsidP="00C461A8">
            <w:pPr>
              <w:pStyle w:val="ListBullet"/>
            </w:pPr>
            <w:r w:rsidRPr="00C461A8">
              <w:t>excavation of trenches and manholes, including:</w:t>
            </w:r>
          </w:p>
          <w:p w:rsidR="00000000" w:rsidRPr="00C461A8" w:rsidP="00C461A8">
            <w:pPr>
              <w:pStyle w:val="ListBullet2"/>
            </w:pPr>
            <w:r w:rsidRPr="00C461A8">
              <w:t>manual excavation</w:t>
            </w:r>
          </w:p>
          <w:p w:rsidR="00000000" w:rsidRPr="00C461A8" w:rsidP="00C461A8">
            <w:pPr>
              <w:pStyle w:val="ListBullet2"/>
            </w:pPr>
            <w:r w:rsidRPr="00C461A8">
              <w:t>mechanical excavation</w:t>
            </w:r>
          </w:p>
          <w:p w:rsidR="00000000" w:rsidRPr="00C461A8" w:rsidP="00C461A8">
            <w:pPr>
              <w:pStyle w:val="ListBullet2"/>
            </w:pPr>
            <w:r w:rsidRPr="00C461A8">
              <w:t>excavation process and work designs</w:t>
            </w:r>
          </w:p>
          <w:p w:rsidR="00000000" w:rsidRPr="00C461A8" w:rsidP="00C461A8">
            <w:pPr>
              <w:pStyle w:val="ListBullet2"/>
            </w:pPr>
            <w:r w:rsidRPr="00C461A8">
              <w:t>excavation types, steps, approval, documentation and maps</w:t>
            </w:r>
          </w:p>
          <w:p w:rsidR="00000000" w:rsidRPr="00C461A8" w:rsidP="00C461A8">
            <w:pPr>
              <w:pStyle w:val="ListBullet2"/>
            </w:pPr>
            <w:r w:rsidRPr="00C461A8">
              <w:t>non-invasive excavation machines</w:t>
            </w:r>
          </w:p>
          <w:p w:rsidR="00000000" w:rsidRPr="00C461A8" w:rsidP="00C461A8">
            <w:pPr>
              <w:pStyle w:val="ListBullet2"/>
            </w:pPr>
            <w:r w:rsidRPr="00C461A8">
              <w:t>backfilling</w:t>
            </w:r>
          </w:p>
          <w:p w:rsidR="00000000" w:rsidRPr="00C461A8" w:rsidP="00C461A8">
            <w:pPr>
              <w:pStyle w:val="ListBullet"/>
            </w:pPr>
            <w:r w:rsidRPr="00C461A8">
              <w:t>excavation and shoring techniques to suit varying conditions, including:</w:t>
            </w:r>
          </w:p>
          <w:p w:rsidR="00000000" w:rsidRPr="00C461A8" w:rsidP="00C461A8">
            <w:pPr>
              <w:pStyle w:val="ListBullet2"/>
            </w:pPr>
            <w:r w:rsidRPr="00C461A8">
              <w:t>surface types</w:t>
            </w:r>
          </w:p>
          <w:p w:rsidR="00000000" w:rsidRPr="00C461A8" w:rsidP="00C461A8">
            <w:pPr>
              <w:pStyle w:val="ListBullet2"/>
            </w:pPr>
            <w:r w:rsidRPr="00C461A8">
              <w:t>soil types</w:t>
            </w:r>
          </w:p>
          <w:p w:rsidR="00000000" w:rsidRPr="00C461A8" w:rsidP="00C461A8">
            <w:pPr>
              <w:pStyle w:val="ListBullet2"/>
            </w:pPr>
            <w:r w:rsidRPr="00C461A8">
              <w:t>weather</w:t>
            </w:r>
          </w:p>
          <w:p w:rsidR="00000000" w:rsidRPr="00C461A8" w:rsidP="00C461A8">
            <w:pPr>
              <w:pStyle w:val="ListBullet2"/>
            </w:pPr>
            <w:r w:rsidRPr="00C461A8">
              <w:t>traffic</w:t>
            </w:r>
          </w:p>
          <w:p w:rsidR="00000000" w:rsidRPr="00C461A8" w:rsidP="00C461A8">
            <w:pPr>
              <w:pStyle w:val="ListBullet2"/>
            </w:pPr>
            <w:r w:rsidRPr="00C461A8">
              <w:t>time of day</w:t>
            </w:r>
          </w:p>
          <w:p w:rsidR="00000000" w:rsidRPr="00C461A8" w:rsidP="00C461A8">
            <w:pPr>
              <w:pStyle w:val="ListBullet2"/>
            </w:pPr>
            <w:r w:rsidRPr="00C461A8">
              <w:t>location</w:t>
            </w:r>
          </w:p>
          <w:p w:rsidR="00000000" w:rsidRPr="00C461A8" w:rsidP="00C461A8">
            <w:pPr>
              <w:pStyle w:val="ListBullet"/>
            </w:pPr>
            <w:r w:rsidRPr="00C461A8">
              <w:t>quality and safety checks</w:t>
            </w:r>
          </w:p>
          <w:p w:rsidR="00000000" w:rsidRPr="00C461A8" w:rsidP="00C461A8">
            <w:pPr>
              <w:pStyle w:val="ListBullet"/>
            </w:pPr>
            <w:r w:rsidRPr="00C461A8">
              <w:t>relevant manufacturer specifications</w:t>
            </w:r>
          </w:p>
          <w:p w:rsidR="00000000" w:rsidRPr="00C461A8" w:rsidP="00C461A8">
            <w:pPr>
              <w:pStyle w:val="ListBullet"/>
            </w:pPr>
            <w:r w:rsidRPr="00C461A8">
              <w:t>relevant materials, tools, equipment, devices and PPE</w:t>
            </w:r>
          </w:p>
          <w:p w:rsidR="00000000" w:rsidRPr="00C461A8" w:rsidP="00C461A8">
            <w:pPr>
              <w:pStyle w:val="ListBullet"/>
            </w:pPr>
            <w:r w:rsidRPr="00C461A8">
              <w:t>relevant permits and authorisations required</w:t>
            </w:r>
          </w:p>
          <w:p w:rsidR="00000000" w:rsidRPr="00C461A8" w:rsidP="00C461A8">
            <w:pPr>
              <w:pStyle w:val="ListBullet"/>
            </w:pPr>
            <w:r w:rsidRPr="00C461A8">
              <w:t>relevant WHS/OHS legislated requirements</w:t>
            </w:r>
          </w:p>
          <w:p w:rsidR="00000000" w:rsidRPr="00C461A8" w:rsidP="00C461A8">
            <w:pPr>
              <w:pStyle w:val="ListBullet"/>
            </w:pPr>
            <w:r w:rsidRPr="00C461A8">
              <w:t>relevant workplace documentation</w:t>
            </w:r>
          </w:p>
          <w:p w:rsidR="00000000" w:rsidRPr="00C461A8" w:rsidP="00C461A8">
            <w:pPr>
              <w:pStyle w:val="ListBullet"/>
            </w:pPr>
            <w:r w:rsidRPr="00C461A8">
              <w:t>relevant workplace p</w:t>
            </w:r>
            <w:r w:rsidRPr="00C461A8">
              <w:t>olicies and procedures</w:t>
            </w:r>
          </w:p>
          <w:p w:rsidR="00000000" w:rsidRPr="00C461A8" w:rsidP="00C461A8">
            <w:pPr>
              <w:pStyle w:val="ListBullet"/>
            </w:pPr>
            <w:r w:rsidRPr="00C461A8">
              <w:t>relevant legislation, regulations, codes of practice and industry standards</w:t>
            </w:r>
          </w:p>
          <w:p w:rsidR="00000000" w:rsidRPr="00C461A8" w:rsidP="00C461A8">
            <w:pPr>
              <w:pStyle w:val="ListBullet"/>
            </w:pPr>
            <w:r w:rsidRPr="00C461A8">
              <w:t xml:space="preserve">relevant plans, diagrams, maps and drawings </w:t>
            </w:r>
          </w:p>
          <w:p w:rsidR="00000000" w:rsidRPr="00C461A8" w:rsidP="00C461A8">
            <w:pPr>
              <w:pStyle w:val="ListBullet"/>
            </w:pPr>
            <w:r w:rsidRPr="00C461A8">
              <w:t>relevant safety and environmental hazards and mitigation measures, including:</w:t>
            </w:r>
          </w:p>
          <w:p w:rsidR="00000000" w:rsidRPr="00C461A8" w:rsidP="00C461A8">
            <w:pPr>
              <w:pStyle w:val="ListBullet2"/>
            </w:pPr>
            <w:r w:rsidRPr="00C461A8">
              <w:t>hazards and field risk assessment</w:t>
            </w:r>
            <w:r w:rsidRPr="00C461A8">
              <w:t>s</w:t>
            </w:r>
          </w:p>
          <w:p w:rsidR="00000000" w:rsidRPr="00C461A8" w:rsidP="00C461A8">
            <w:pPr>
              <w:pStyle w:val="ListBullet2"/>
            </w:pPr>
            <w:r w:rsidRPr="00C461A8">
              <w:t>electrical, gases, toxins and fumes</w:t>
            </w:r>
          </w:p>
          <w:p w:rsidR="00000000" w:rsidRPr="00C461A8" w:rsidP="00C461A8">
            <w:pPr>
              <w:pStyle w:val="ListBullet2"/>
            </w:pPr>
            <w:r w:rsidRPr="00C461A8">
              <w:t>security and fall prevention</w:t>
            </w:r>
          </w:p>
          <w:p w:rsidR="00000000" w:rsidRPr="00C461A8" w:rsidP="00C461A8">
            <w:pPr>
              <w:pStyle w:val="ListBullet2"/>
            </w:pPr>
            <w:r w:rsidRPr="00C461A8">
              <w:t>prevention of trench collapse</w:t>
            </w:r>
          </w:p>
          <w:p w:rsidR="00000000" w:rsidRPr="00C461A8" w:rsidP="00C461A8">
            <w:pPr>
              <w:pStyle w:val="ListBullet2"/>
            </w:pPr>
            <w:r w:rsidRPr="00C461A8">
              <w:t>confined spaces awareness</w:t>
            </w:r>
          </w:p>
          <w:p w:rsidR="00000000" w:rsidRPr="00C461A8" w:rsidP="00C461A8">
            <w:pPr>
              <w:pStyle w:val="ListBullet2"/>
            </w:pPr>
            <w:r w:rsidRPr="00C461A8">
              <w:t>traffic hazards</w:t>
            </w:r>
          </w:p>
          <w:p w:rsidR="00000000" w:rsidRPr="00C461A8" w:rsidP="00C461A8">
            <w:pPr>
              <w:pStyle w:val="ListBullet2"/>
            </w:pPr>
            <w:r w:rsidRPr="00C461A8">
              <w:t>emergency control measures</w:t>
            </w:r>
          </w:p>
          <w:p w:rsidR="00000000" w:rsidRPr="00C461A8" w:rsidP="00C461A8">
            <w:pPr>
              <w:pStyle w:val="ListBullet2"/>
            </w:pPr>
            <w:r w:rsidRPr="00C461A8">
              <w:t>first aid, emergency and safety procedures for incidents</w:t>
            </w:r>
          </w:p>
          <w:p w:rsidR="00000000" w:rsidRPr="00C461A8" w:rsidP="00C461A8">
            <w:pPr>
              <w:pStyle w:val="ListBullet2"/>
            </w:pPr>
            <w:r w:rsidRPr="00C461A8">
              <w:t>hazards and hazardous activities in the workplace</w:t>
            </w:r>
          </w:p>
          <w:p w:rsidR="00000000" w:rsidRPr="00C461A8" w:rsidP="00C461A8">
            <w:pPr>
              <w:pStyle w:val="ListBullet"/>
            </w:pPr>
            <w:r w:rsidRPr="00C461A8">
              <w:t>site preparation, work schedules, safety plans and job requirements</w:t>
            </w:r>
          </w:p>
          <w:p w:rsidR="00000000" w:rsidRPr="00C461A8" w:rsidP="00C461A8">
            <w:pPr>
              <w:pStyle w:val="ListBullet"/>
            </w:pPr>
            <w:r w:rsidRPr="00C461A8">
              <w:t>trench and site restoration and reinstatement techniques, including:</w:t>
            </w:r>
          </w:p>
          <w:p w:rsidR="00000000" w:rsidRPr="00C461A8" w:rsidP="00C461A8">
            <w:pPr>
              <w:pStyle w:val="ListBullet2"/>
            </w:pPr>
            <w:r w:rsidRPr="00C461A8">
              <w:t>ground surface level finishes</w:t>
            </w:r>
          </w:p>
          <w:p w:rsidR="00000000" w:rsidRPr="00C461A8" w:rsidP="00C461A8">
            <w:pPr>
              <w:pStyle w:val="ListBullet2"/>
            </w:pPr>
            <w:r w:rsidRPr="00C461A8">
              <w:t>asset markers and signs</w:t>
            </w:r>
          </w:p>
          <w:p w:rsidR="00000000" w:rsidRPr="00C461A8" w:rsidP="00C461A8">
            <w:pPr>
              <w:pStyle w:val="ListBullet"/>
            </w:pPr>
            <w:r w:rsidRPr="00C461A8">
              <w:t>techniques t</w:t>
            </w:r>
            <w:r w:rsidRPr="00C461A8">
              <w:t>o identify other utilities</w:t>
            </w:r>
          </w:p>
          <w:p w:rsidR="00000000" w:rsidRPr="00C461A8" w:rsidP="00C461A8">
            <w:pPr>
              <w:pStyle w:val="ListBullet"/>
            </w:pPr>
            <w:r w:rsidRPr="00C461A8">
              <w:t>techniques to minimise waste</w:t>
            </w:r>
          </w:p>
          <w:p w:rsidR="00000000" w:rsidRPr="00C461A8" w:rsidP="00C461A8">
            <w:pPr>
              <w:pStyle w:val="ListBullet"/>
            </w:pPr>
            <w:r w:rsidRPr="00C461A8">
              <w:t>traffic management signs, barriers and warning devices.</w:t>
            </w:r>
          </w:p>
        </w:tc>
      </w:tr>
    </w:tbl>
    <w:p w:rsidR="00000000" w:rsidRPr="00C461A8" w:rsidP="00C461A8">
      <w:pPr>
        <w:pStyle w:val="NoPaddingFontSize1"/>
      </w:pPr>
    </w:p>
    <w:p w:rsidR="00000000" w:rsidRPr="00C461A8" w:rsidP="00C461A8">
      <w:pPr>
        <w:pStyle w:val="AllowPageBreak"/>
      </w:pPr>
    </w:p>
    <w:p w:rsidR="00000000" w:rsidRPr="00C461A8" w:rsidP="00C461A8">
      <w:pPr>
        <w:pStyle w:val="Heading1"/>
      </w:pPr>
      <w:bookmarkStart w:id="4" w:name="O_966674"/>
      <w:bookmarkEnd w:id="4"/>
      <w:r w:rsidRPr="00C461A8">
        <w:t>Assessment Conditions</w:t>
      </w:r>
    </w:p>
    <w:tbl>
      <w:tblPr>
        <w:tblW w:w="9497" w:type="dxa"/>
        <w:tblLayout w:type="fixed"/>
        <w:tblCellMar>
          <w:left w:w="62" w:type="dxa"/>
          <w:right w:w="62" w:type="dxa"/>
        </w:tblCellMar>
        <w:tblLook w:val="0000"/>
      </w:tblPr>
      <w:tblGrid>
        <w:gridCol w:w="9497"/>
      </w:tblGrid>
      <w:tr w:rsidTr="00C46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1A8" w:rsidP="00C461A8">
            <w:pPr>
              <w:pStyle w:val="BodyText"/>
            </w:pPr>
            <w:r w:rsidRPr="00C461A8">
              <w:t xml:space="preserve">As a minimum, assessors must satisfy applicable regulatory requirements, which include requirements in the Standards for Registered Training Organisations current at the time of assessment. </w:t>
            </w:r>
          </w:p>
          <w:p w:rsidR="00000000" w:rsidRPr="00C461A8" w:rsidP="00C461A8">
            <w:pPr>
              <w:pStyle w:val="BodyText"/>
            </w:pPr>
            <w:r w:rsidRPr="00C461A8">
              <w:t>As a minimum, assessment must satisfy applicable regulatory requi</w:t>
            </w:r>
            <w:r w:rsidRPr="00C461A8">
              <w:t>rements, which include requirements in the Standards for Registered Training Organisations current at the time of assessment.</w:t>
            </w:r>
          </w:p>
          <w:p w:rsidR="00000000" w:rsidRPr="00C461A8" w:rsidP="00C461A8">
            <w:pPr>
              <w:pStyle w:val="BodyText"/>
            </w:pPr>
            <w:r w:rsidRPr="00C461A8">
              <w:t>Assessment must occur in workplace operational situations where it is appropriate to do so; where this is not appropriate, assessm</w:t>
            </w:r>
            <w:r w:rsidRPr="00C461A8">
              <w:t>ent must occur in simulated workplace operational situations that replicate workplace conditions.</w:t>
            </w:r>
          </w:p>
          <w:p w:rsidR="00000000" w:rsidRPr="00C461A8" w:rsidP="00C461A8">
            <w:pPr>
              <w:pStyle w:val="BodyText"/>
            </w:pPr>
            <w:r w:rsidRPr="00C461A8">
              <w:t>Assessment processes and techniques must be appropriate to the language, literacy and numeracy requirements of the work being performed and the needs of the c</w:t>
            </w:r>
            <w:r w:rsidRPr="00C461A8">
              <w:t>andidate.</w:t>
            </w:r>
          </w:p>
          <w:p w:rsidR="00000000" w:rsidRPr="00C461A8" w:rsidP="00C461A8">
            <w:pPr>
              <w:pStyle w:val="BodyText"/>
            </w:pPr>
            <w:r w:rsidRPr="00C461A8">
              <w:t>Resources for assessment must include access to:</w:t>
            </w:r>
          </w:p>
          <w:p w:rsidR="00000000" w:rsidRPr="00C461A8" w:rsidP="00C461A8">
            <w:pPr>
              <w:pStyle w:val="ListBullet"/>
            </w:pPr>
            <w:r w:rsidRPr="00C461A8">
              <w:t>a range of relevant exercises, case studies and/or other simulations</w:t>
            </w:r>
          </w:p>
          <w:p w:rsidR="00000000" w:rsidRPr="00C461A8" w:rsidP="00C461A8">
            <w:pPr>
              <w:pStyle w:val="ListBullet"/>
            </w:pPr>
            <w:r w:rsidRPr="00C461A8">
              <w:t xml:space="preserve">relevant and appropriate materials, tools, equipment and PPE currently used in industry </w:t>
            </w:r>
          </w:p>
          <w:p w:rsidR="00000000" w:rsidRPr="00C461A8" w:rsidP="00C461A8">
            <w:pPr>
              <w:pStyle w:val="ListBullet"/>
            </w:pPr>
            <w:r w:rsidRPr="00C461A8">
              <w:t>applicable documentation, including wo</w:t>
            </w:r>
            <w:r w:rsidRPr="00C461A8">
              <w:t>rkplace procedures, equipment specifications, regulations, codes of practice and operation manuals.</w:t>
            </w:r>
          </w:p>
        </w:tc>
      </w:tr>
    </w:tbl>
    <w:p w:rsidR="00000000" w:rsidRPr="00C461A8" w:rsidP="00C461A8">
      <w:pPr>
        <w:pStyle w:val="NoPaddingFontSize1"/>
      </w:pPr>
    </w:p>
    <w:p w:rsidR="00000000" w:rsidRPr="00C461A8" w:rsidP="00C461A8">
      <w:pPr>
        <w:pStyle w:val="AllowPageBreak"/>
      </w:pPr>
    </w:p>
    <w:p w:rsidR="00000000" w:rsidRPr="00C461A8" w:rsidP="00C461A8">
      <w:pPr>
        <w:pStyle w:val="Heading1"/>
      </w:pPr>
      <w:bookmarkStart w:id="5" w:name="O_966677"/>
      <w:bookmarkEnd w:id="5"/>
      <w:r w:rsidRPr="00C461A8">
        <w:t>Links</w:t>
      </w:r>
    </w:p>
    <w:p w:rsidR="00000000" w:rsidRPr="00C461A8" w:rsidP="00585570">
      <w:pPr>
        <w:pStyle w:val="BodyText"/>
      </w:pPr>
      <w:r w:rsidRPr="00C461A8">
        <w:t xml:space="preserve">Companion Volume Implementation Guides </w:t>
      </w:r>
      <w:r w:rsidRPr="00C461A8">
        <w:t xml:space="preserve">are found in VETNet - </w:t>
      </w:r>
      <w:r>
        <w:fldChar w:fldCharType="begin"/>
      </w:r>
      <w:r>
        <w:instrText xml:space="preserve"> HYPERLINK "https://vetnet.gov.au/Pages/TrainingDocs.aspx?q=6a6c032e-ffcb-4f3d-8063-415efbd261e8" </w:instrText>
      </w:r>
      <w:r>
        <w:fldChar w:fldCharType="separate"/>
      </w:r>
      <w:r w:rsidRPr="00882C6E">
        <w:rPr>
          <w:rStyle w:val="Hyperlink"/>
        </w:rPr>
        <w:t>https://vetnet.gov.au/Pages/TrainingDocs.aspx?q=6a6c032e-ffcb-4f3d-8063-415efbd261e8</w:t>
      </w:r>
      <w:r>
        <w:fldChar w:fldCharType="end"/>
      </w:r>
    </w:p>
    <w:p w:rsidR="00000000" w:rsidRPr="00C461A8" w:rsidP="00C461A8"/>
    <w:sectPr w:rsidSect="00C461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A8" w:rsidRPr="00585570" w:rsidP="00585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70" w:rsidP="00C461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5570" w:rsidP="00C461A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5570" w:rsidP="00C461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1A8" w:rsidRPr="00585570" w:rsidP="005855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70" w:rsidRPr="002D2AF8" w:rsidP="00C461A8">
    <w:pPr>
      <w:pStyle w:val="Header"/>
      <w:framePr w:wrap="around"/>
    </w:pPr>
    <w:r>
      <w:fldChar w:fldCharType="begin"/>
    </w:r>
    <w:r>
      <w:instrText xml:space="preserve"> TITLE   \* MERGEFORMAT </w:instrText>
    </w:r>
    <w:r>
      <w:fldChar w:fldCharType="separate"/>
    </w:r>
    <w:r>
      <w:t>Assessment Requirements for UEGNSG219 Conduct excavations in the utilities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585570" w:rsidP="00C461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C20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2AA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58E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1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1A8"/>
    <w:pPr>
      <w:spacing w:before="360" w:after="60"/>
      <w:outlineLvl w:val="0"/>
    </w:pPr>
    <w:rPr>
      <w:sz w:val="32"/>
    </w:rPr>
  </w:style>
  <w:style w:type="paragraph" w:styleId="Heading2">
    <w:name w:val="heading 2"/>
    <w:basedOn w:val="HeadingBase"/>
    <w:next w:val="BodyText"/>
    <w:link w:val="Heading2Char"/>
    <w:qFormat/>
    <w:rsid w:val="00C461A8"/>
    <w:pPr>
      <w:keepLines/>
      <w:spacing w:before="240" w:after="120"/>
      <w:outlineLvl w:val="1"/>
    </w:pPr>
    <w:rPr>
      <w:sz w:val="28"/>
      <w:szCs w:val="40"/>
    </w:rPr>
  </w:style>
  <w:style w:type="paragraph" w:styleId="Heading3">
    <w:name w:val="heading 3"/>
    <w:basedOn w:val="HeadingBase"/>
    <w:next w:val="BodyText"/>
    <w:link w:val="Heading3Char"/>
    <w:qFormat/>
    <w:rsid w:val="00C461A8"/>
    <w:pPr>
      <w:spacing w:before="180" w:after="120"/>
      <w:outlineLvl w:val="2"/>
    </w:pPr>
    <w:rPr>
      <w:spacing w:val="-10"/>
      <w:kern w:val="32"/>
    </w:rPr>
  </w:style>
  <w:style w:type="paragraph" w:styleId="Heading4">
    <w:name w:val="heading 4"/>
    <w:basedOn w:val="HeadingBase"/>
    <w:next w:val="BodyText"/>
    <w:link w:val="Heading4Char"/>
    <w:qFormat/>
    <w:rsid w:val="00C461A8"/>
    <w:pPr>
      <w:spacing w:before="160" w:after="120"/>
      <w:outlineLvl w:val="3"/>
    </w:pPr>
    <w:rPr>
      <w:sz w:val="22"/>
    </w:rPr>
  </w:style>
  <w:style w:type="paragraph" w:styleId="Heading5">
    <w:name w:val="heading 5"/>
    <w:basedOn w:val="HeadingBase"/>
    <w:next w:val="Normal"/>
    <w:link w:val="Heading5Char"/>
    <w:qFormat/>
    <w:rsid w:val="00C461A8"/>
    <w:pPr>
      <w:spacing w:before="80"/>
      <w:outlineLvl w:val="4"/>
    </w:pPr>
    <w:rPr>
      <w:color w:val="918585"/>
      <w:sz w:val="20"/>
    </w:rPr>
  </w:style>
  <w:style w:type="paragraph" w:styleId="Heading6">
    <w:name w:val="heading 6"/>
    <w:basedOn w:val="HeadingBase"/>
    <w:next w:val="Normal"/>
    <w:link w:val="Heading6Char"/>
    <w:qFormat/>
    <w:rsid w:val="00C461A8"/>
    <w:pPr>
      <w:spacing w:before="60"/>
      <w:outlineLvl w:val="5"/>
    </w:pPr>
    <w:rPr>
      <w:color w:val="918585"/>
      <w:sz w:val="20"/>
    </w:rPr>
  </w:style>
  <w:style w:type="paragraph" w:styleId="Heading7">
    <w:name w:val="heading 7"/>
    <w:basedOn w:val="Normal"/>
    <w:next w:val="Normal"/>
    <w:link w:val="Heading7Char"/>
    <w:qFormat/>
    <w:rsid w:val="00C461A8"/>
    <w:pPr>
      <w:ind w:left="720"/>
      <w:outlineLvl w:val="6"/>
    </w:pPr>
    <w:rPr>
      <w:i/>
    </w:rPr>
  </w:style>
  <w:style w:type="paragraph" w:styleId="Heading8">
    <w:name w:val="heading 8"/>
    <w:basedOn w:val="Normal"/>
    <w:next w:val="Normal"/>
    <w:link w:val="Heading8Char"/>
    <w:qFormat/>
    <w:rsid w:val="00C461A8"/>
    <w:pPr>
      <w:ind w:left="720"/>
      <w:outlineLvl w:val="7"/>
    </w:pPr>
    <w:rPr>
      <w:i/>
    </w:rPr>
  </w:style>
  <w:style w:type="paragraph" w:styleId="Heading9">
    <w:name w:val="heading 9"/>
    <w:basedOn w:val="Normal"/>
    <w:next w:val="Normal"/>
    <w:link w:val="Heading9Char"/>
    <w:qFormat/>
    <w:rsid w:val="00C461A8"/>
    <w:pPr>
      <w:ind w:left="720"/>
      <w:outlineLvl w:val="8"/>
    </w:pPr>
    <w:rPr>
      <w:i/>
    </w:rPr>
  </w:style>
  <w:style w:type="character" w:default="1" w:styleId="DefaultParagraphFont">
    <w:name w:val="Default Paragraph Font"/>
    <w:uiPriority w:val="1"/>
    <w:unhideWhenUsed/>
    <w:rsid w:val="00C461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1A8"/>
  </w:style>
  <w:style w:type="character" w:customStyle="1" w:styleId="Heading1Char">
    <w:name w:val="Heading 1 Char"/>
    <w:basedOn w:val="DefaultParagraphFont"/>
    <w:link w:val="Heading1"/>
    <w:rsid w:val="00C461A8"/>
    <w:rPr>
      <w:rFonts w:ascii="Times New Roman" w:eastAsia="Times New Roman" w:hAnsi="Times New Roman" w:cs="Times New Roman"/>
      <w:b/>
      <w:sz w:val="32"/>
      <w:szCs w:val="20"/>
      <w:lang w:eastAsia="en-US"/>
    </w:rPr>
  </w:style>
  <w:style w:type="paragraph" w:styleId="BodyText">
    <w:name w:val="Body Text"/>
    <w:basedOn w:val="Normal"/>
    <w:link w:val="BodyTextChar"/>
    <w:rsid w:val="00C461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1A8"/>
    <w:rPr>
      <w:rFonts w:ascii="Times New Roman" w:eastAsia="Times New Roman" w:hAnsi="Times New Roman" w:cs="Times New Roman"/>
      <w:sz w:val="24"/>
      <w:lang w:eastAsia="en-US"/>
    </w:rPr>
  </w:style>
  <w:style w:type="paragraph" w:styleId="ListBullet">
    <w:name w:val="List Bullet"/>
    <w:basedOn w:val="List"/>
    <w:rsid w:val="00C461A8"/>
    <w:pPr>
      <w:numPr>
        <w:numId w:val="12"/>
      </w:numPr>
      <w:tabs>
        <w:tab w:val="clear" w:pos="340"/>
      </w:tabs>
      <w:spacing w:before="40" w:after="40"/>
    </w:pPr>
  </w:style>
  <w:style w:type="paragraph" w:styleId="ListBullet2">
    <w:name w:val="List Bullet 2"/>
    <w:basedOn w:val="List2"/>
    <w:rsid w:val="00C461A8"/>
    <w:pPr>
      <w:numPr>
        <w:numId w:val="13"/>
      </w:numPr>
      <w:tabs>
        <w:tab w:val="clear" w:pos="680"/>
      </w:tabs>
    </w:pPr>
  </w:style>
  <w:style w:type="paragraph" w:customStyle="1" w:styleId="SuperHeading">
    <w:name w:val="SuperHeading"/>
    <w:basedOn w:val="Normal"/>
    <w:rsid w:val="00C461A8"/>
    <w:pPr>
      <w:spacing w:before="240" w:after="120"/>
      <w:outlineLvl w:val="0"/>
    </w:pPr>
    <w:rPr>
      <w:rFonts w:ascii="Times New Roman" w:hAnsi="Times New Roman"/>
      <w:b/>
      <w:sz w:val="32"/>
    </w:rPr>
  </w:style>
  <w:style w:type="paragraph" w:customStyle="1" w:styleId="AllowPageBreak">
    <w:name w:val="AllowPageBreak"/>
    <w:rsid w:val="00C461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61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1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1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1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1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1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1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1A8"/>
    <w:rPr>
      <w:rFonts w:ascii="Courier New" w:eastAsia="Times New Roman" w:hAnsi="Courier New" w:cs="Times New Roman"/>
      <w:i/>
      <w:szCs w:val="20"/>
      <w:lang w:eastAsia="en-US"/>
    </w:rPr>
  </w:style>
  <w:style w:type="paragraph" w:customStyle="1" w:styleId="HeadingBase">
    <w:name w:val="Heading Base"/>
    <w:rsid w:val="00C461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1A8"/>
    <w:pPr>
      <w:tabs>
        <w:tab w:val="right" w:leader="dot" w:pos="9072"/>
      </w:tabs>
      <w:ind w:left="567"/>
    </w:pPr>
    <w:rPr>
      <w:szCs w:val="22"/>
    </w:rPr>
  </w:style>
  <w:style w:type="paragraph" w:customStyle="1" w:styleId="TOCBase">
    <w:name w:val="TOC Base"/>
    <w:rsid w:val="00C461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1A8"/>
    <w:pPr>
      <w:tabs>
        <w:tab w:val="right" w:leader="dot" w:pos="9072"/>
      </w:tabs>
      <w:spacing w:before="40" w:after="40"/>
      <w:ind w:left="284"/>
    </w:pPr>
    <w:rPr>
      <w:rFonts w:ascii="Times New Roman" w:hAnsi="Times New Roman"/>
    </w:rPr>
  </w:style>
  <w:style w:type="paragraph" w:styleId="TOC1">
    <w:name w:val="toc 1"/>
    <w:basedOn w:val="TOCBase"/>
    <w:next w:val="Normal"/>
    <w:rsid w:val="00C461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1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1A8"/>
    <w:rPr>
      <w:rFonts w:ascii="Times New Roman" w:eastAsia="Times New Roman" w:hAnsi="Times New Roman" w:cs="Times New Roman"/>
      <w:sz w:val="16"/>
      <w:lang w:eastAsia="en-US"/>
    </w:rPr>
  </w:style>
  <w:style w:type="paragraph" w:styleId="Title">
    <w:name w:val="Title"/>
    <w:basedOn w:val="HeadingBase"/>
    <w:link w:val="TitleChar"/>
    <w:qFormat/>
    <w:rsid w:val="00C461A8"/>
    <w:pPr>
      <w:spacing w:before="5040"/>
      <w:jc w:val="center"/>
    </w:pPr>
    <w:rPr>
      <w:sz w:val="48"/>
      <w:szCs w:val="72"/>
      <w:lang w:val="en-US"/>
    </w:rPr>
  </w:style>
  <w:style w:type="character" w:customStyle="1" w:styleId="TitleChar">
    <w:name w:val="Title Char"/>
    <w:basedOn w:val="DefaultParagraphFont"/>
    <w:link w:val="Title"/>
    <w:rsid w:val="00C461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1A8"/>
    <w:pPr>
      <w:tabs>
        <w:tab w:val="left" w:pos="3600"/>
        <w:tab w:val="left" w:pos="3958"/>
      </w:tabs>
    </w:pPr>
  </w:style>
  <w:style w:type="paragraph" w:styleId="List">
    <w:name w:val="List"/>
    <w:basedOn w:val="BodyText"/>
    <w:next w:val="BodyText"/>
    <w:rsid w:val="00C461A8"/>
    <w:pPr>
      <w:tabs>
        <w:tab w:val="left" w:pos="340"/>
      </w:tabs>
      <w:spacing w:before="60" w:after="60"/>
      <w:ind w:left="340" w:hanging="340"/>
    </w:pPr>
  </w:style>
  <w:style w:type="paragraph" w:customStyle="1" w:styleId="Note">
    <w:name w:val="Note"/>
    <w:basedOn w:val="BodyText"/>
    <w:rsid w:val="00C461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61A8"/>
    <w:rPr>
      <w:b/>
      <w:spacing w:val="0"/>
    </w:rPr>
  </w:style>
  <w:style w:type="paragraph" w:customStyle="1" w:styleId="SuperTitle">
    <w:name w:val="SuperTitle"/>
    <w:basedOn w:val="Title"/>
    <w:rsid w:val="00C461A8"/>
    <w:pPr>
      <w:framePr w:wrap="auto" w:hAnchor="text" w:y="6049"/>
    </w:pPr>
    <w:rPr>
      <w:color w:val="000000"/>
      <w:sz w:val="40"/>
    </w:rPr>
  </w:style>
  <w:style w:type="paragraph" w:customStyle="1" w:styleId="TOCTitle">
    <w:name w:val="TOCTitle"/>
    <w:basedOn w:val="Heading1"/>
    <w:rsid w:val="00C461A8"/>
    <w:pPr>
      <w:spacing w:after="240"/>
      <w:jc w:val="center"/>
      <w:outlineLvl w:val="9"/>
    </w:pPr>
    <w:rPr>
      <w:caps/>
    </w:rPr>
  </w:style>
  <w:style w:type="paragraph" w:customStyle="1" w:styleId="Version">
    <w:name w:val="Version"/>
    <w:rsid w:val="00C461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1A8"/>
    <w:pPr>
      <w:keepNext w:val="0"/>
      <w:tabs>
        <w:tab w:val="right" w:pos="4176"/>
      </w:tabs>
      <w:ind w:left="198" w:hanging="198"/>
    </w:pPr>
    <w:rPr>
      <w:rFonts w:ascii="Garamond" w:hAnsi="Garamond"/>
    </w:rPr>
  </w:style>
  <w:style w:type="paragraph" w:styleId="IndexHeading">
    <w:name w:val="index heading"/>
    <w:basedOn w:val="Normal"/>
    <w:next w:val="Index1"/>
    <w:semiHidden/>
    <w:rsid w:val="00C461A8"/>
    <w:pPr>
      <w:spacing w:before="120" w:after="120"/>
    </w:pPr>
    <w:rPr>
      <w:rFonts w:ascii="Arial" w:hAnsi="Arial"/>
      <w:b/>
      <w:color w:val="918585"/>
      <w:sz w:val="24"/>
    </w:rPr>
  </w:style>
  <w:style w:type="paragraph" w:styleId="Header">
    <w:name w:val="header"/>
    <w:basedOn w:val="Normal"/>
    <w:link w:val="HeaderChar"/>
    <w:rsid w:val="00C461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1A8"/>
    <w:rPr>
      <w:rFonts w:ascii="Times New Roman" w:eastAsia="Times New Roman" w:hAnsi="Times New Roman" w:cs="Times New Roman"/>
      <w:sz w:val="16"/>
      <w:szCs w:val="20"/>
      <w:lang w:val="en-GB" w:eastAsia="en-US"/>
    </w:rPr>
  </w:style>
  <w:style w:type="paragraph" w:customStyle="1" w:styleId="Chapter">
    <w:name w:val="Chapter"/>
    <w:basedOn w:val="Normal"/>
    <w:rsid w:val="00C461A8"/>
    <w:pPr>
      <w:spacing w:before="240"/>
    </w:pPr>
    <w:rPr>
      <w:rFonts w:ascii="Times New Roman" w:hAnsi="Times New Roman"/>
      <w:smallCaps/>
      <w:spacing w:val="80"/>
      <w:sz w:val="28"/>
    </w:rPr>
  </w:style>
  <w:style w:type="paragraph" w:customStyle="1" w:styleId="InChapter">
    <w:name w:val="InChapter"/>
    <w:basedOn w:val="Heading3"/>
    <w:rsid w:val="00C461A8"/>
    <w:pPr>
      <w:spacing w:after="240"/>
      <w:outlineLvl w:val="9"/>
    </w:pPr>
    <w:rPr>
      <w:noProof/>
    </w:rPr>
  </w:style>
  <w:style w:type="paragraph" w:styleId="Index2">
    <w:name w:val="index 2"/>
    <w:basedOn w:val="Normal"/>
    <w:next w:val="Normal"/>
    <w:semiHidden/>
    <w:rsid w:val="00C461A8"/>
    <w:pPr>
      <w:tabs>
        <w:tab w:val="right" w:pos="4176"/>
      </w:tabs>
      <w:ind w:left="568" w:hanging="284"/>
    </w:pPr>
    <w:rPr>
      <w:rFonts w:ascii="Garamond" w:hAnsi="Garamond"/>
    </w:rPr>
  </w:style>
  <w:style w:type="paragraph" w:customStyle="1" w:styleId="Byline">
    <w:name w:val="Byline"/>
    <w:rsid w:val="00C461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1A8"/>
    <w:pPr>
      <w:tabs>
        <w:tab w:val="clear" w:pos="3600"/>
        <w:tab w:val="clear" w:pos="3958"/>
      </w:tabs>
      <w:jc w:val="right"/>
    </w:pPr>
  </w:style>
  <w:style w:type="character" w:styleId="Emphasis">
    <w:name w:val="Emphasis"/>
    <w:basedOn w:val="DefaultParagraphFont"/>
    <w:qFormat/>
    <w:rsid w:val="00C461A8"/>
    <w:rPr>
      <w:i/>
    </w:rPr>
  </w:style>
  <w:style w:type="paragraph" w:styleId="Caption">
    <w:name w:val="caption"/>
    <w:basedOn w:val="BodyText"/>
    <w:next w:val="Normal"/>
    <w:qFormat/>
    <w:rsid w:val="00C461A8"/>
    <w:pPr>
      <w:framePr w:w="2268" w:hSpace="181" w:vSpace="181" w:wrap="around" w:vAnchor="text" w:hAnchor="page" w:x="1135" w:y="285" w:anchorLock="1"/>
    </w:pPr>
    <w:rPr>
      <w:i/>
    </w:rPr>
  </w:style>
  <w:style w:type="paragraph" w:customStyle="1" w:styleId="MiniTOCTitle">
    <w:name w:val="MiniTOCTitle"/>
    <w:basedOn w:val="Heading4"/>
    <w:rsid w:val="00C461A8"/>
    <w:pPr>
      <w:spacing w:before="240"/>
      <w:outlineLvl w:val="9"/>
    </w:pPr>
    <w:rPr>
      <w:noProof/>
      <w:sz w:val="24"/>
    </w:rPr>
  </w:style>
  <w:style w:type="paragraph" w:customStyle="1" w:styleId="MiniTOCItem">
    <w:name w:val="MiniTOCItem"/>
    <w:basedOn w:val="ListBullet"/>
    <w:rsid w:val="00C461A8"/>
    <w:pPr>
      <w:numPr>
        <w:numId w:val="0"/>
      </w:numPr>
      <w:tabs>
        <w:tab w:val="right" w:leader="dot" w:pos="6521"/>
      </w:tabs>
      <w:spacing w:before="0" w:after="0"/>
    </w:pPr>
  </w:style>
  <w:style w:type="paragraph" w:customStyle="1" w:styleId="TOFTitle">
    <w:name w:val="TOFTitle"/>
    <w:basedOn w:val="TOCTitle"/>
    <w:rsid w:val="00C461A8"/>
  </w:style>
  <w:style w:type="paragraph" w:styleId="TableofFigures">
    <w:name w:val="table of figures"/>
    <w:basedOn w:val="Normal"/>
    <w:next w:val="Normal"/>
    <w:semiHidden/>
    <w:rsid w:val="00C461A8"/>
    <w:pPr>
      <w:tabs>
        <w:tab w:val="right" w:leader="dot" w:pos="9072"/>
      </w:tabs>
      <w:ind w:left="970" w:hanging="403"/>
    </w:pPr>
    <w:rPr>
      <w:rFonts w:ascii="Times New Roman" w:hAnsi="Times New Roman"/>
      <w:b/>
    </w:rPr>
  </w:style>
  <w:style w:type="paragraph" w:styleId="ListNumber">
    <w:name w:val="List Number"/>
    <w:basedOn w:val="List"/>
    <w:rsid w:val="00C461A8"/>
    <w:pPr>
      <w:numPr>
        <w:numId w:val="15"/>
      </w:numPr>
      <w:tabs>
        <w:tab w:val="clear" w:pos="340"/>
      </w:tabs>
    </w:pPr>
  </w:style>
  <w:style w:type="character" w:customStyle="1" w:styleId="WingdingSymbols">
    <w:name w:val="Wingding Symbols"/>
    <w:rsid w:val="00C461A8"/>
    <w:rPr>
      <w:rFonts w:ascii="Wingdings" w:hAnsi="Wingdings"/>
    </w:rPr>
  </w:style>
  <w:style w:type="paragraph" w:customStyle="1" w:styleId="TableHeading">
    <w:name w:val="Table Heading"/>
    <w:basedOn w:val="HeadingBase"/>
    <w:rsid w:val="00C461A8"/>
    <w:pPr>
      <w:keepLines/>
      <w:pBdr>
        <w:bottom w:val="single" w:sz="6" w:space="1" w:color="918585"/>
      </w:pBdr>
      <w:spacing w:before="240"/>
    </w:pPr>
  </w:style>
  <w:style w:type="character" w:customStyle="1" w:styleId="HotSpot">
    <w:name w:val="HotSpot"/>
    <w:rsid w:val="00C461A8"/>
    <w:rPr>
      <w:color w:val="0033CC"/>
      <w:u w:val="none"/>
    </w:rPr>
  </w:style>
  <w:style w:type="paragraph" w:customStyle="1" w:styleId="BodyTextRight">
    <w:name w:val="Body Text Right"/>
    <w:basedOn w:val="BodyText"/>
    <w:rsid w:val="00C461A8"/>
    <w:pPr>
      <w:spacing w:before="0" w:after="0"/>
      <w:jc w:val="right"/>
    </w:pPr>
  </w:style>
  <w:style w:type="paragraph" w:styleId="Index3">
    <w:name w:val="index 3"/>
    <w:basedOn w:val="ListNumber2"/>
    <w:next w:val="Normal"/>
    <w:semiHidden/>
    <w:rsid w:val="00C461A8"/>
    <w:pPr>
      <w:numPr>
        <w:numId w:val="0"/>
      </w:numPr>
      <w:tabs>
        <w:tab w:val="right" w:leader="dot" w:pos="4176"/>
      </w:tabs>
    </w:pPr>
  </w:style>
  <w:style w:type="paragraph" w:styleId="ListNumber2">
    <w:name w:val="List Number 2"/>
    <w:basedOn w:val="List2"/>
    <w:rsid w:val="00C461A8"/>
    <w:pPr>
      <w:numPr>
        <w:numId w:val="10"/>
      </w:numPr>
      <w:tabs>
        <w:tab w:val="clear" w:pos="1060"/>
      </w:tabs>
    </w:pPr>
  </w:style>
  <w:style w:type="paragraph" w:customStyle="1" w:styleId="MarginNote">
    <w:name w:val="Margin Note"/>
    <w:basedOn w:val="BodyText"/>
    <w:rsid w:val="00C461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1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1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1A8"/>
    <w:rPr>
      <w:sz w:val="32"/>
    </w:rPr>
  </w:style>
  <w:style w:type="paragraph" w:customStyle="1" w:styleId="HeadingProcedure">
    <w:name w:val="Heading Procedure"/>
    <w:basedOn w:val="HeadingBase"/>
    <w:next w:val="Normal"/>
    <w:rsid w:val="00C461A8"/>
    <w:pPr>
      <w:tabs>
        <w:tab w:val="left" w:pos="0"/>
      </w:tabs>
      <w:spacing w:before="120" w:after="60"/>
    </w:pPr>
    <w:rPr>
      <w:i/>
      <w:color w:val="918585"/>
      <w:sz w:val="22"/>
    </w:rPr>
  </w:style>
  <w:style w:type="paragraph" w:customStyle="1" w:styleId="TableBodyText">
    <w:name w:val="Table Body Text"/>
    <w:basedOn w:val="BodyText"/>
    <w:rsid w:val="00C461A8"/>
    <w:pPr>
      <w:spacing w:before="60" w:after="60"/>
    </w:pPr>
  </w:style>
  <w:style w:type="paragraph" w:styleId="ListContinue">
    <w:name w:val="List Continue"/>
    <w:basedOn w:val="List"/>
    <w:rsid w:val="00C461A8"/>
    <w:pPr>
      <w:ind w:firstLine="0"/>
    </w:pPr>
  </w:style>
  <w:style w:type="paragraph" w:customStyle="1" w:styleId="ListNote">
    <w:name w:val="List Note"/>
    <w:basedOn w:val="List"/>
    <w:rsid w:val="00C461A8"/>
    <w:pPr>
      <w:pBdr>
        <w:top w:val="single" w:sz="6" w:space="2" w:color="918585"/>
        <w:bottom w:val="single" w:sz="6" w:space="2" w:color="918585"/>
      </w:pBdr>
      <w:tabs>
        <w:tab w:val="left" w:pos="1021"/>
      </w:tabs>
      <w:ind w:firstLine="0"/>
    </w:pPr>
  </w:style>
  <w:style w:type="paragraph" w:customStyle="1" w:styleId="Warning">
    <w:name w:val="Warning"/>
    <w:basedOn w:val="BodyText"/>
    <w:rsid w:val="00C461A8"/>
    <w:pPr>
      <w:shd w:val="clear" w:color="auto" w:fill="D9D9D9"/>
      <w:tabs>
        <w:tab w:val="left" w:pos="992"/>
      </w:tabs>
      <w:ind w:left="119" w:right="119"/>
    </w:pPr>
    <w:rPr>
      <w:sz w:val="20"/>
    </w:rPr>
  </w:style>
  <w:style w:type="paragraph" w:customStyle="1" w:styleId="MarginIcons">
    <w:name w:val="Margin Icons"/>
    <w:basedOn w:val="BodyText"/>
    <w:rsid w:val="00C461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1A8"/>
    <w:rPr>
      <w:rFonts w:ascii="Courier New" w:hAnsi="Courier New"/>
    </w:rPr>
  </w:style>
  <w:style w:type="paragraph" w:customStyle="1" w:styleId="NoteBullet">
    <w:name w:val="Note Bullet"/>
    <w:basedOn w:val="Note"/>
    <w:rsid w:val="00C461A8"/>
    <w:pPr>
      <w:tabs>
        <w:tab w:val="clear" w:pos="680"/>
      </w:tabs>
      <w:spacing w:before="60" w:after="60"/>
    </w:pPr>
  </w:style>
  <w:style w:type="paragraph" w:customStyle="1" w:styleId="SubHeading2">
    <w:name w:val="SubHeading2"/>
    <w:basedOn w:val="HeadingBase"/>
    <w:rsid w:val="00C461A8"/>
    <w:pPr>
      <w:spacing w:before="240" w:after="60"/>
    </w:pPr>
    <w:rPr>
      <w:sz w:val="20"/>
    </w:rPr>
  </w:style>
  <w:style w:type="paragraph" w:customStyle="1" w:styleId="SubHeading1">
    <w:name w:val="SubHeading1"/>
    <w:basedOn w:val="HeadingBase"/>
    <w:rsid w:val="00C461A8"/>
    <w:pPr>
      <w:spacing w:before="240" w:after="60"/>
    </w:pPr>
    <w:rPr>
      <w:color w:val="918585"/>
      <w:sz w:val="22"/>
    </w:rPr>
  </w:style>
  <w:style w:type="paragraph" w:customStyle="1" w:styleId="SideHeading">
    <w:name w:val="Side Heading"/>
    <w:basedOn w:val="HeadingBase"/>
    <w:rsid w:val="00C461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1A8"/>
    <w:pPr>
      <w:tabs>
        <w:tab w:val="num" w:pos="360"/>
      </w:tabs>
    </w:pPr>
  </w:style>
  <w:style w:type="paragraph" w:styleId="PlainText">
    <w:name w:val="Plain Text"/>
    <w:basedOn w:val="Normal"/>
    <w:link w:val="PlainTextChar"/>
    <w:rsid w:val="00C461A8"/>
    <w:rPr>
      <w:sz w:val="20"/>
    </w:rPr>
  </w:style>
  <w:style w:type="character" w:customStyle="1" w:styleId="PlainTextChar">
    <w:name w:val="Plain Text Char"/>
    <w:basedOn w:val="DefaultParagraphFont"/>
    <w:link w:val="PlainText"/>
    <w:rsid w:val="00C461A8"/>
    <w:rPr>
      <w:rFonts w:ascii="Courier New" w:eastAsia="Times New Roman" w:hAnsi="Courier New" w:cs="Times New Roman"/>
      <w:sz w:val="20"/>
      <w:szCs w:val="20"/>
      <w:lang w:eastAsia="en-US"/>
    </w:rPr>
  </w:style>
  <w:style w:type="character" w:customStyle="1" w:styleId="MenuOption">
    <w:name w:val="Menu Option"/>
    <w:basedOn w:val="DefaultParagraphFont"/>
    <w:rsid w:val="00C461A8"/>
    <w:rPr>
      <w:b/>
      <w:smallCaps/>
    </w:rPr>
  </w:style>
  <w:style w:type="paragraph" w:customStyle="1" w:styleId="TableListNumber">
    <w:name w:val="Table List Number"/>
    <w:basedOn w:val="ListNumber"/>
    <w:rsid w:val="00C461A8"/>
    <w:pPr>
      <w:numPr>
        <w:numId w:val="0"/>
      </w:numPr>
    </w:pPr>
  </w:style>
  <w:style w:type="paragraph" w:styleId="TOC4">
    <w:name w:val="toc 4"/>
    <w:basedOn w:val="TOCBase"/>
    <w:next w:val="Normal"/>
    <w:semiHidden/>
    <w:rsid w:val="00C461A8"/>
    <w:pPr>
      <w:tabs>
        <w:tab w:val="right" w:leader="dot" w:pos="9071"/>
      </w:tabs>
      <w:ind w:left="1701"/>
    </w:pPr>
  </w:style>
  <w:style w:type="paragraph" w:customStyle="1" w:styleId="ListAlpha">
    <w:name w:val="List Alpha"/>
    <w:basedOn w:val="List"/>
    <w:rsid w:val="00C461A8"/>
    <w:pPr>
      <w:numPr>
        <w:numId w:val="9"/>
      </w:numPr>
    </w:pPr>
  </w:style>
  <w:style w:type="paragraph" w:customStyle="1" w:styleId="ListAlpha2">
    <w:name w:val="List Alpha 2"/>
    <w:basedOn w:val="List2"/>
    <w:rsid w:val="00C461A8"/>
    <w:pPr>
      <w:numPr>
        <w:numId w:val="8"/>
      </w:numPr>
    </w:pPr>
  </w:style>
  <w:style w:type="paragraph" w:styleId="List2">
    <w:name w:val="List 2"/>
    <w:basedOn w:val="BodyText"/>
    <w:rsid w:val="00C461A8"/>
    <w:pPr>
      <w:tabs>
        <w:tab w:val="left" w:pos="680"/>
      </w:tabs>
      <w:spacing w:before="60" w:after="60"/>
      <w:ind w:left="680" w:hanging="340"/>
    </w:pPr>
  </w:style>
  <w:style w:type="paragraph" w:styleId="List3">
    <w:name w:val="List 3"/>
    <w:basedOn w:val="BodyText"/>
    <w:rsid w:val="00C461A8"/>
    <w:pPr>
      <w:tabs>
        <w:tab w:val="left" w:pos="1021"/>
      </w:tabs>
      <w:spacing w:before="60" w:after="60"/>
      <w:ind w:left="1020" w:hanging="340"/>
    </w:pPr>
  </w:style>
  <w:style w:type="paragraph" w:styleId="List4">
    <w:name w:val="List 4"/>
    <w:basedOn w:val="BodyText"/>
    <w:rsid w:val="00C461A8"/>
    <w:pPr>
      <w:tabs>
        <w:tab w:val="left" w:pos="1361"/>
      </w:tabs>
      <w:spacing w:before="60" w:after="60"/>
      <w:ind w:left="1361" w:hanging="340"/>
    </w:pPr>
  </w:style>
  <w:style w:type="paragraph" w:styleId="List5">
    <w:name w:val="List 5"/>
    <w:basedOn w:val="BodyText"/>
    <w:rsid w:val="00C461A8"/>
    <w:pPr>
      <w:tabs>
        <w:tab w:val="left" w:pos="1701"/>
      </w:tabs>
      <w:spacing w:before="60" w:after="60"/>
      <w:ind w:left="1701" w:hanging="340"/>
    </w:pPr>
  </w:style>
  <w:style w:type="paragraph" w:styleId="ListBullet3">
    <w:name w:val="List Bullet 3"/>
    <w:basedOn w:val="List3"/>
    <w:rsid w:val="00C461A8"/>
    <w:pPr>
      <w:numPr>
        <w:numId w:val="14"/>
      </w:numPr>
      <w:tabs>
        <w:tab w:val="clear" w:pos="1021"/>
      </w:tabs>
      <w:ind w:left="1037" w:hanging="357"/>
    </w:pPr>
  </w:style>
  <w:style w:type="paragraph" w:styleId="ListBullet4">
    <w:name w:val="List Bullet 4"/>
    <w:basedOn w:val="List4"/>
    <w:rsid w:val="00C461A8"/>
    <w:pPr>
      <w:numPr>
        <w:numId w:val="3"/>
      </w:numPr>
      <w:tabs>
        <w:tab w:val="clear" w:pos="1361"/>
      </w:tabs>
    </w:pPr>
  </w:style>
  <w:style w:type="paragraph" w:styleId="ListBullet5">
    <w:name w:val="List Bullet 5"/>
    <w:basedOn w:val="List5"/>
    <w:rsid w:val="00C461A8"/>
    <w:pPr>
      <w:numPr>
        <w:numId w:val="4"/>
      </w:numPr>
    </w:pPr>
  </w:style>
  <w:style w:type="paragraph" w:styleId="ListContinue2">
    <w:name w:val="List Continue 2"/>
    <w:basedOn w:val="List2"/>
    <w:rsid w:val="00C461A8"/>
    <w:pPr>
      <w:ind w:firstLine="0"/>
    </w:pPr>
  </w:style>
  <w:style w:type="paragraph" w:styleId="ListContinue3">
    <w:name w:val="List Continue 3"/>
    <w:basedOn w:val="List3"/>
    <w:rsid w:val="00C461A8"/>
    <w:pPr>
      <w:ind w:left="1021" w:firstLine="0"/>
    </w:pPr>
  </w:style>
  <w:style w:type="paragraph" w:styleId="ListContinue4">
    <w:name w:val="List Continue 4"/>
    <w:basedOn w:val="List4"/>
    <w:rsid w:val="00C461A8"/>
    <w:pPr>
      <w:ind w:firstLine="0"/>
    </w:pPr>
  </w:style>
  <w:style w:type="paragraph" w:styleId="ListContinue5">
    <w:name w:val="List Continue 5"/>
    <w:basedOn w:val="List5"/>
    <w:rsid w:val="00C461A8"/>
    <w:pPr>
      <w:ind w:firstLine="0"/>
    </w:pPr>
  </w:style>
  <w:style w:type="paragraph" w:styleId="ListNumber3">
    <w:name w:val="List Number 3"/>
    <w:basedOn w:val="List3"/>
    <w:rsid w:val="00C461A8"/>
    <w:pPr>
      <w:numPr>
        <w:numId w:val="5"/>
      </w:numPr>
    </w:pPr>
  </w:style>
  <w:style w:type="paragraph" w:styleId="ListNumber4">
    <w:name w:val="List Number 4"/>
    <w:basedOn w:val="List4"/>
    <w:rsid w:val="00C461A8"/>
    <w:pPr>
      <w:numPr>
        <w:numId w:val="6"/>
      </w:numPr>
    </w:pPr>
  </w:style>
  <w:style w:type="paragraph" w:styleId="ListNumber5">
    <w:name w:val="List Number 5"/>
    <w:basedOn w:val="List5"/>
    <w:rsid w:val="00C461A8"/>
    <w:pPr>
      <w:numPr>
        <w:numId w:val="7"/>
      </w:numPr>
    </w:pPr>
  </w:style>
  <w:style w:type="paragraph" w:styleId="BlockText">
    <w:name w:val="Block Text"/>
    <w:basedOn w:val="Normal"/>
    <w:rsid w:val="00C461A8"/>
    <w:pPr>
      <w:spacing w:after="120"/>
      <w:ind w:left="1440" w:right="1440"/>
    </w:pPr>
  </w:style>
  <w:style w:type="character" w:customStyle="1" w:styleId="Subscript">
    <w:name w:val="Subscript"/>
    <w:basedOn w:val="DefaultParagraphFont"/>
    <w:rsid w:val="00C461A8"/>
    <w:rPr>
      <w:sz w:val="16"/>
      <w:vertAlign w:val="subscript"/>
    </w:rPr>
  </w:style>
  <w:style w:type="character" w:customStyle="1" w:styleId="Superscript">
    <w:name w:val="Superscript"/>
    <w:basedOn w:val="DefaultParagraphFont"/>
    <w:rsid w:val="00C461A8"/>
    <w:rPr>
      <w:sz w:val="16"/>
      <w:vertAlign w:val="superscript"/>
    </w:rPr>
  </w:style>
  <w:style w:type="character" w:customStyle="1" w:styleId="Symbols">
    <w:name w:val="Symbols"/>
    <w:basedOn w:val="DefaultParagraphFont"/>
    <w:rsid w:val="00C461A8"/>
    <w:rPr>
      <w:rFonts w:ascii="Symbol" w:hAnsi="Symbol"/>
    </w:rPr>
  </w:style>
  <w:style w:type="character" w:customStyle="1" w:styleId="MenuOptions">
    <w:name w:val="Menu Options"/>
    <w:basedOn w:val="DefaultParagraphFont"/>
    <w:rsid w:val="00C461A8"/>
    <w:rPr>
      <w:rFonts w:ascii="Arial Narrow" w:hAnsi="Arial Narrow"/>
      <w:smallCaps/>
    </w:rPr>
  </w:style>
  <w:style w:type="character" w:customStyle="1" w:styleId="Buttons">
    <w:name w:val="Buttons"/>
    <w:basedOn w:val="DefaultParagraphFont"/>
    <w:rsid w:val="00C461A8"/>
    <w:rPr>
      <w:b/>
    </w:rPr>
  </w:style>
  <w:style w:type="character" w:customStyle="1" w:styleId="Underlined">
    <w:name w:val="Underlined"/>
    <w:basedOn w:val="DefaultParagraphFont"/>
    <w:rsid w:val="00C461A8"/>
    <w:rPr>
      <w:u w:val="single"/>
    </w:rPr>
  </w:style>
  <w:style w:type="paragraph" w:customStyle="1" w:styleId="TableBodyTextRight">
    <w:name w:val="Table Body Text Right"/>
    <w:basedOn w:val="TableBodyText"/>
    <w:rsid w:val="00C461A8"/>
    <w:pPr>
      <w:widowControl w:val="0"/>
      <w:autoSpaceDE w:val="0"/>
      <w:autoSpaceDN w:val="0"/>
      <w:adjustRightInd w:val="0"/>
      <w:jc w:val="right"/>
    </w:pPr>
    <w:rPr>
      <w:rFonts w:cs="Arial"/>
      <w:szCs w:val="18"/>
    </w:rPr>
  </w:style>
  <w:style w:type="paragraph" w:customStyle="1" w:styleId="CopyrightText">
    <w:name w:val="Copyright Text"/>
    <w:basedOn w:val="BodyText"/>
    <w:rsid w:val="00C461A8"/>
    <w:rPr>
      <w:sz w:val="18"/>
    </w:rPr>
  </w:style>
  <w:style w:type="paragraph" w:customStyle="1" w:styleId="BodySmallRight">
    <w:name w:val="Body Small Right"/>
    <w:basedOn w:val="BodyTextRight"/>
    <w:rsid w:val="00C461A8"/>
    <w:rPr>
      <w:sz w:val="18"/>
      <w:szCs w:val="18"/>
    </w:rPr>
  </w:style>
  <w:style w:type="paragraph" w:customStyle="1" w:styleId="MarginEdition">
    <w:name w:val="Margin Edition"/>
    <w:basedOn w:val="MarginNote"/>
    <w:rsid w:val="00C461A8"/>
    <w:pPr>
      <w:spacing w:before="0" w:after="0"/>
    </w:pPr>
    <w:rPr>
      <w:rFonts w:ascii="Times New Roman" w:hAnsi="Times New Roman"/>
      <w:color w:val="999999"/>
    </w:rPr>
  </w:style>
  <w:style w:type="paragraph" w:customStyle="1" w:styleId="Spacer">
    <w:name w:val="Spacer"/>
    <w:basedOn w:val="Normal"/>
    <w:rsid w:val="00C461A8"/>
    <w:rPr>
      <w:sz w:val="2"/>
      <w:szCs w:val="2"/>
    </w:rPr>
  </w:style>
  <w:style w:type="character" w:customStyle="1" w:styleId="Small">
    <w:name w:val="Small"/>
    <w:basedOn w:val="DefaultParagraphFont"/>
    <w:rsid w:val="00C461A8"/>
    <w:rPr>
      <w:sz w:val="16"/>
    </w:rPr>
  </w:style>
  <w:style w:type="paragraph" w:customStyle="1" w:styleId="WideTable">
    <w:name w:val="Wide Table"/>
    <w:basedOn w:val="Normal"/>
    <w:rsid w:val="00C461A8"/>
    <w:pPr>
      <w:ind w:left="-1418"/>
    </w:pPr>
    <w:rPr>
      <w:sz w:val="2"/>
      <w:szCs w:val="2"/>
    </w:rPr>
  </w:style>
  <w:style w:type="character" w:styleId="PageNumber">
    <w:name w:val="page number"/>
    <w:basedOn w:val="DefaultParagraphFont"/>
    <w:rsid w:val="00C461A8"/>
  </w:style>
  <w:style w:type="paragraph" w:styleId="Quote">
    <w:name w:val="Quote"/>
    <w:basedOn w:val="Heading1"/>
    <w:link w:val="QuoteChar"/>
    <w:qFormat/>
    <w:rsid w:val="00C461A8"/>
    <w:rPr>
      <w:b w:val="0"/>
      <w:sz w:val="72"/>
      <w:szCs w:val="72"/>
      <w:lang w:val="en-NZ"/>
    </w:rPr>
  </w:style>
  <w:style w:type="character" w:customStyle="1" w:styleId="QuoteChar">
    <w:name w:val="Quote Char"/>
    <w:basedOn w:val="DefaultParagraphFont"/>
    <w:link w:val="Quote"/>
    <w:rsid w:val="00C461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1A8"/>
    <w:pPr>
      <w:pageBreakBefore/>
    </w:pPr>
  </w:style>
  <w:style w:type="paragraph" w:customStyle="1" w:styleId="Border">
    <w:name w:val="Border"/>
    <w:basedOn w:val="Normal"/>
    <w:qFormat/>
    <w:rsid w:val="00C461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1A8"/>
    <w:rPr>
      <w:b/>
      <w:bCs/>
      <w:i/>
      <w:iCs/>
      <w:color w:val="auto"/>
    </w:rPr>
  </w:style>
  <w:style w:type="paragraph" w:styleId="IntenseQuote">
    <w:name w:val="Intense Quote"/>
    <w:basedOn w:val="Normal"/>
    <w:next w:val="Normal"/>
    <w:link w:val="IntenseQuoteChar"/>
    <w:uiPriority w:val="30"/>
    <w:qFormat/>
    <w:rsid w:val="00C461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1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1A8"/>
    <w:rPr>
      <w:smallCaps/>
      <w:color w:val="auto"/>
      <w:u w:val="single"/>
    </w:rPr>
  </w:style>
  <w:style w:type="character" w:styleId="IntenseReference">
    <w:name w:val="Intense Reference"/>
    <w:basedOn w:val="DefaultParagraphFont"/>
    <w:uiPriority w:val="32"/>
    <w:qFormat/>
    <w:rsid w:val="00C461A8"/>
    <w:rPr>
      <w:b/>
      <w:bCs/>
      <w:smallCaps/>
      <w:color w:val="auto"/>
      <w:spacing w:val="5"/>
      <w:u w:val="single"/>
    </w:rPr>
  </w:style>
  <w:style w:type="paragraph" w:customStyle="1" w:styleId="2ColumnHeading">
    <w:name w:val="2Column Heading"/>
    <w:basedOn w:val="BodyText"/>
    <w:qFormat/>
    <w:rsid w:val="00C461A8"/>
    <w:pPr>
      <w:spacing w:after="60"/>
      <w:ind w:left="-2268"/>
    </w:pPr>
    <w:rPr>
      <w:b/>
    </w:rPr>
  </w:style>
  <w:style w:type="paragraph" w:customStyle="1" w:styleId="Heading1TOC">
    <w:name w:val="Heading1 TOC"/>
    <w:basedOn w:val="Normal"/>
    <w:qFormat/>
    <w:rsid w:val="00C461A8"/>
    <w:pPr>
      <w:spacing w:before="240" w:after="120"/>
    </w:pPr>
    <w:rPr>
      <w:rFonts w:ascii="Times New Roman" w:hAnsi="Times New Roman"/>
      <w:b/>
      <w:sz w:val="32"/>
    </w:rPr>
  </w:style>
  <w:style w:type="paragraph" w:customStyle="1" w:styleId="Heading2TOC">
    <w:name w:val="Heading2 TOC"/>
    <w:basedOn w:val="Normal"/>
    <w:qFormat/>
    <w:rsid w:val="00C461A8"/>
    <w:pPr>
      <w:spacing w:before="240" w:after="60"/>
    </w:pPr>
    <w:rPr>
      <w:rFonts w:ascii="Times New Roman" w:hAnsi="Times New Roman"/>
      <w:b/>
      <w:sz w:val="28"/>
    </w:rPr>
  </w:style>
  <w:style w:type="character" w:customStyle="1" w:styleId="Underline">
    <w:name w:val="Underline"/>
    <w:basedOn w:val="DefaultParagraphFont"/>
    <w:qFormat/>
    <w:rsid w:val="00C461A8"/>
    <w:rPr>
      <w:u w:val="single"/>
    </w:rPr>
  </w:style>
  <w:style w:type="character" w:customStyle="1" w:styleId="BoldandItalics">
    <w:name w:val="Bold and Italics"/>
    <w:qFormat/>
    <w:rsid w:val="00C461A8"/>
    <w:rPr>
      <w:b/>
      <w:i/>
      <w:u w:val="none"/>
    </w:rPr>
  </w:style>
  <w:style w:type="paragraph" w:styleId="BalloonText">
    <w:name w:val="Balloon Text"/>
    <w:basedOn w:val="Normal"/>
    <w:link w:val="BalloonTextChar"/>
    <w:rsid w:val="00C461A8"/>
    <w:rPr>
      <w:rFonts w:ascii="Tahoma" w:hAnsi="Tahoma" w:cs="Tahoma"/>
      <w:sz w:val="16"/>
      <w:szCs w:val="16"/>
    </w:rPr>
  </w:style>
  <w:style w:type="character" w:customStyle="1" w:styleId="BalloonTextChar">
    <w:name w:val="Balloon Text Char"/>
    <w:basedOn w:val="DefaultParagraphFont"/>
    <w:link w:val="BalloonText"/>
    <w:rsid w:val="00C461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1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1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1A8"/>
    <w:rPr>
      <w:b/>
      <w:color w:val="660033"/>
      <w:spacing w:val="0"/>
    </w:rPr>
  </w:style>
  <w:style w:type="paragraph" w:customStyle="1" w:styleId="Nameditemlist">
    <w:name w:val="Named item list"/>
    <w:basedOn w:val="BodyText"/>
    <w:qFormat/>
    <w:rsid w:val="00C461A8"/>
    <w:pPr>
      <w:tabs>
        <w:tab w:val="left" w:pos="2835"/>
      </w:tabs>
      <w:ind w:left="2835" w:hanging="2835"/>
    </w:pPr>
  </w:style>
  <w:style w:type="paragraph" w:customStyle="1" w:styleId="BodyTextnopadding">
    <w:name w:val="Body Text no padding"/>
    <w:basedOn w:val="BodyText"/>
    <w:qFormat/>
    <w:rsid w:val="00C461A8"/>
    <w:pPr>
      <w:spacing w:before="0" w:after="0"/>
    </w:pPr>
  </w:style>
  <w:style w:type="paragraph" w:customStyle="1" w:styleId="BodyTextBold">
    <w:name w:val="Body Text Bold"/>
    <w:basedOn w:val="BodyText"/>
    <w:qFormat/>
    <w:rsid w:val="00C461A8"/>
    <w:rPr>
      <w:b/>
    </w:rPr>
  </w:style>
  <w:style w:type="character" w:styleId="Hyperlink">
    <w:name w:val="Hyperlink"/>
    <w:basedOn w:val="DefaultParagraphFont"/>
    <w:uiPriority w:val="99"/>
    <w:unhideWhenUsed/>
    <w:rsid w:val="005855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5013</Characters>
  <Application>Microsoft Office Word</Application>
  <DocSecurity>0</DocSecurity>
  <Lines>125</Lines>
  <Paragraphs>108</Paragraphs>
  <ScaleCrop>false</ScaleCrop>
  <Company>Author-it Software Corporation Ltd.</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UEGNSG219 Conduct excavations in the utilities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2021-11-23T02:30:00Z</dcterms:created>
  <dcterms:modified xsi:type="dcterms:W3CDTF">2021-11-23T02:30:00Z</dcterms:modified>
</cp:coreProperties>
</file>