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30E" w:rsidP="00783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UEGNSG216 Commission or decommission gas distribution pipelines</w:t>
      </w:r>
      <w:r>
        <w:fldChar w:fldCharType="end"/>
      </w:r>
    </w:p>
    <w:p w:rsidR="0078330E" w:rsidP="0078330E">
      <w:pPr>
        <w:pStyle w:val="Version"/>
        <w:sectPr w:rsidSect="00881A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A22" w:rsidP="00881A22">
      <w:pPr>
        <w:pStyle w:val="SuperHeading"/>
      </w:pPr>
      <w:r w:rsidRPr="00881A22">
        <w:t>UEGNSG216 Commission or decommission gas distribution pipelines</w:t>
      </w:r>
    </w:p>
    <w:p w:rsidR="00000000" w:rsidRPr="00881A22" w:rsidP="00881A22">
      <w:pPr>
        <w:pStyle w:val="Heading1"/>
      </w:pPr>
      <w:bookmarkStart w:id="1" w:name="O_966604"/>
      <w:bookmarkEnd w:id="1"/>
      <w:r w:rsidRPr="00881A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A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t>Release 1: This is the first release of this unit of competency in the UEG Gas Industry Training Package.</w:t>
            </w:r>
          </w:p>
        </w:tc>
      </w:tr>
    </w:tbl>
    <w:p w:rsidR="00000000" w:rsidRPr="00881A22" w:rsidP="00881A22">
      <w:pPr>
        <w:pStyle w:val="NoPaddingFontSize1"/>
      </w:pPr>
    </w:p>
    <w:p w:rsidR="00000000" w:rsidRPr="00881A22" w:rsidP="00881A22">
      <w:pPr>
        <w:pStyle w:val="AllowPageBreak"/>
      </w:pPr>
    </w:p>
    <w:p w:rsidR="00000000" w:rsidRPr="00881A22" w:rsidP="00881A22">
      <w:pPr>
        <w:pStyle w:val="Heading1"/>
      </w:pPr>
      <w:bookmarkStart w:id="2" w:name="O_966605"/>
      <w:bookmarkEnd w:id="2"/>
      <w:r w:rsidRPr="00881A2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A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t>This unit involves the skills and knowledge required to commission, decommission and re-commission gas distribution pipelines in accordance with relevant legislation, standards, regulations, codes of practice and workplace procedures.</w:t>
            </w:r>
          </w:p>
          <w:p w:rsidR="00000000" w:rsidRPr="00881A22" w:rsidP="00881A22">
            <w:pPr>
              <w:pStyle w:val="BodyText"/>
            </w:pPr>
            <w:r w:rsidRPr="00881A22">
              <w:t>It includes using rel</w:t>
            </w:r>
            <w:r w:rsidRPr="00881A22">
              <w:t>evant tools and equipment, testing pipelines for safety and conformance, communicating with appropriate authorities and completing relevant documentation.</w:t>
            </w:r>
          </w:p>
          <w:p w:rsidR="00000000" w:rsidRPr="00881A22" w:rsidP="00881A22">
            <w:pPr>
              <w:pStyle w:val="BodyText"/>
            </w:pPr>
            <w:r w:rsidRPr="00881A22">
              <w:t>No licensing, legislative or certification requirements apply to this unit at the time of publication</w:t>
            </w:r>
            <w:r w:rsidRPr="00881A22">
              <w:t>.</w:t>
            </w:r>
          </w:p>
        </w:tc>
      </w:tr>
    </w:tbl>
    <w:p w:rsidR="00000000" w:rsidRPr="00881A22" w:rsidP="00881A22">
      <w:pPr>
        <w:pStyle w:val="NoPaddingFontSize1"/>
      </w:pPr>
    </w:p>
    <w:p w:rsidR="00000000" w:rsidRPr="00881A22" w:rsidP="00881A22">
      <w:pPr>
        <w:pStyle w:val="AllowPageBreak"/>
      </w:pPr>
    </w:p>
    <w:p w:rsidR="00000000" w:rsidRPr="00881A22" w:rsidP="00881A22">
      <w:pPr>
        <w:pStyle w:val="Heading1"/>
      </w:pPr>
      <w:bookmarkStart w:id="3" w:name="O_966606"/>
      <w:bookmarkEnd w:id="3"/>
      <w:r w:rsidRPr="00881A2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A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t>Not applicable.</w:t>
            </w:r>
          </w:p>
        </w:tc>
      </w:tr>
    </w:tbl>
    <w:p w:rsidR="00000000" w:rsidRPr="00881A22" w:rsidP="00881A22">
      <w:pPr>
        <w:pStyle w:val="NoPaddingFontSize1"/>
      </w:pPr>
    </w:p>
    <w:p w:rsidR="00000000" w:rsidRPr="00881A22" w:rsidP="00881A22">
      <w:pPr>
        <w:pStyle w:val="AllowPageBreak"/>
      </w:pPr>
    </w:p>
    <w:p w:rsidR="00000000" w:rsidRPr="00881A22" w:rsidP="00881A22">
      <w:pPr>
        <w:pStyle w:val="Heading1"/>
      </w:pPr>
      <w:bookmarkStart w:id="4" w:name="O_966607"/>
      <w:bookmarkEnd w:id="4"/>
      <w:r w:rsidRPr="00881A2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A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t xml:space="preserve">Gas Distribution </w:t>
            </w:r>
          </w:p>
        </w:tc>
      </w:tr>
    </w:tbl>
    <w:p w:rsidR="00000000" w:rsidRPr="00881A22" w:rsidP="00881A22">
      <w:pPr>
        <w:pStyle w:val="NoPaddingFontSize1"/>
      </w:pPr>
    </w:p>
    <w:p w:rsidR="00000000" w:rsidRPr="00881A22" w:rsidP="00881A22">
      <w:pPr>
        <w:pStyle w:val="AllowPageBreak"/>
      </w:pPr>
    </w:p>
    <w:p w:rsidR="00000000" w:rsidRPr="00881A22" w:rsidP="00881A22">
      <w:pPr>
        <w:pStyle w:val="Heading1"/>
      </w:pPr>
      <w:bookmarkStart w:id="5" w:name="O_966608"/>
      <w:bookmarkEnd w:id="5"/>
      <w:r w:rsidRPr="00881A2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A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t>Gas Industry</w:t>
            </w:r>
          </w:p>
        </w:tc>
      </w:tr>
    </w:tbl>
    <w:p w:rsidR="00000000" w:rsidRPr="00881A22" w:rsidP="00881A22">
      <w:pPr>
        <w:pStyle w:val="NoPaddingFontSize1"/>
      </w:pPr>
    </w:p>
    <w:p w:rsidR="00000000" w:rsidRPr="00881A22" w:rsidP="00881A22">
      <w:pPr>
        <w:pStyle w:val="AllowPageBreak"/>
      </w:pPr>
    </w:p>
    <w:p w:rsidR="00000000" w:rsidRPr="00881A22" w:rsidP="00881A22">
      <w:pPr>
        <w:pStyle w:val="Heading1"/>
      </w:pPr>
      <w:bookmarkStart w:id="6" w:name="O_966609"/>
      <w:bookmarkEnd w:id="6"/>
      <w:r w:rsidRPr="00881A2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PERFORMANCE CRITERIA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Performance criteria describe the performance needed to demonstrate achievement of the element.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rPr>
                <w:rStyle w:val="SpecialBold"/>
              </w:rPr>
              <w:t>Prepare to commission/decommission gas distribution pipelines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 xml:space="preserve">Job requirements and workplace procedures for the </w:t>
            </w:r>
            <w:r w:rsidRPr="00881A22">
              <w:t>work are discussed with relevant pe</w:t>
            </w:r>
            <w:r w:rsidRPr="00881A22">
              <w:t>rson/s to confirm the work schedule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WHS/OHS, environmental and sustainable energy policies and procedures are obtained and applied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Work is prioritised and sequenced for completion within acceptable timeframes following consultation with relevant person/s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 xml:space="preserve">Hazards are identified, WHS/OHS risks are assessed and control measures prioritised, </w:t>
            </w:r>
            <w:r w:rsidRPr="00881A22">
              <w:t>implemented, and monitored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Scope of work and level of responsibility under the relevant work permit and/or notification is confirmed with relevant person/s in accordance with job requirements and workplace pro</w:t>
            </w:r>
            <w:r w:rsidRPr="00881A22">
              <w:t>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Person/s, equipment, tools and personal protective equipment (PPE) required for the work are identified, scheduled, obtained and checked for correct operation and safety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Materials, plans, diagrams, drawings and resources required for the work are scheduled and obtained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 xml:space="preserve">Safety and emergency procedures and responsibilities for first aid and incidents at the worksite are checked </w:t>
            </w:r>
            <w:r w:rsidRPr="00881A22">
              <w:t>and confirmed with relevant person/s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Third-party issues are referred to relevant person/s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Pipeline is cleaned, pigged, bypassed and check for commissioning/deco</w:t>
            </w:r>
            <w:r w:rsidRPr="00881A22">
              <w:t>mmissioning readiness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Site preparation, safety plan and work schedule are confirmed with relevant person/s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Person/s participating in the work are briefed and responsibilities confirmed in accordance with job requirements and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1.14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Road signs, barriers and warning devices are positioned in accordance with job requirements and traffic manag</w:t>
            </w:r>
            <w:r w:rsidRPr="00881A22">
              <w:t>ement plan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rPr>
                <w:rStyle w:val="SpecialBold"/>
              </w:rPr>
              <w:t>Commission/decommission gas distribution pipelines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WHS/OHS and environmental risk control measures and workplace procedures for carrying out work are followed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Materials, tools, equipment and testing and measuring devices required f</w:t>
            </w:r>
            <w:r w:rsidRPr="00881A22">
              <w:t>or the work are selected and used correctly and safely in accordance with manufacturer instructions and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Hazardous activities are conducted safely in accordance with WHS/OHS workplace procedures, job instructions and regulator</w:t>
            </w:r>
            <w:r w:rsidRPr="00881A22">
              <w:t>y requirements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Pipeline purging/flaring is undertaken in accordance with job requirements, industry standards and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Commissioning/decommissioning of gas distribution pipelines is performed to industry standards without wast</w:t>
            </w:r>
            <w:r w:rsidRPr="00881A22">
              <w:t>e of materials or damage to apparatus, circuits, and the surrounding environment or services using sustainable energy principles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Gas is tested for compliance with pressure, concentration and odourant level requirements in accordance with industry st</w:t>
            </w:r>
            <w:r w:rsidRPr="00881A22">
              <w:t>andards and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WHS/OHS risks are assessed and incidents reported to authorised person/s for directions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Unplanned events and non-routine problems are referred to authorised person/s for directions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Relevant reports and quality and safety checks of the work are conducted in accordance with job requirements and wor</w:t>
            </w:r>
            <w:r w:rsidRPr="00881A22">
              <w:t>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WHS/OHS and environmental risk control measures and procedures for completing the work are followed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Testing is conducted using relevant tools/equipment and work checked against work s</w:t>
            </w:r>
            <w:r w:rsidRPr="00881A22">
              <w:t>chedule for conformance with job requirements and anomalies reported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 xml:space="preserve">Accidents and injuries are reported in accordance with requirements and workplace procedures 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Work site is rehabilitated, cleaned up and made safe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Tools, equipment and any surplus resources and materials are cleaned, checked and securely stored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Relevant wo</w:t>
            </w:r>
            <w:r w:rsidRPr="00881A22">
              <w:t xml:space="preserve">rk permit/s are signed off and equipment returned to service in accordance with workplace procedures, job and regulatory requirements 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Appropriate person/s are notified of work completion in accordance with workplace procedures</w:t>
            </w:r>
          </w:p>
        </w:tc>
      </w:tr>
      <w:tr w:rsidTr="00881A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t>Final inspections are undertaken and work completion documentation is finalised, processed and provided to appropriate person/s in accordance with workplace procedures</w:t>
            </w:r>
          </w:p>
        </w:tc>
      </w:tr>
    </w:tbl>
    <w:p w:rsidR="00000000" w:rsidRPr="00881A22" w:rsidP="00881A22">
      <w:pPr>
        <w:pStyle w:val="NoPaddingFontSize1"/>
      </w:pPr>
    </w:p>
    <w:p w:rsidR="00000000" w:rsidRPr="00881A22" w:rsidP="00881A22">
      <w:pPr>
        <w:pStyle w:val="AllowPageBreak"/>
      </w:pPr>
    </w:p>
    <w:p w:rsidR="00000000" w:rsidRPr="00881A22" w:rsidP="00881A22">
      <w:pPr>
        <w:pStyle w:val="Heading1"/>
      </w:pPr>
      <w:bookmarkStart w:id="7" w:name="O_966610"/>
      <w:bookmarkEnd w:id="7"/>
      <w:r w:rsidRPr="00881A2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A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t>Foundation skills essential to performance are expl</w:t>
            </w:r>
            <w:r w:rsidRPr="00881A22">
              <w:t>icit in the performance criteria of this unit of competency.</w:t>
            </w:r>
          </w:p>
        </w:tc>
      </w:tr>
    </w:tbl>
    <w:p w:rsidR="00000000" w:rsidRPr="00881A22" w:rsidP="00881A22">
      <w:pPr>
        <w:pStyle w:val="NoPaddingFontSize1"/>
      </w:pPr>
    </w:p>
    <w:p w:rsidR="00000000" w:rsidRPr="00881A22" w:rsidP="00881A22">
      <w:pPr>
        <w:pStyle w:val="AllowPageBreak"/>
      </w:pPr>
    </w:p>
    <w:p w:rsidR="00000000" w:rsidRPr="00881A22" w:rsidP="00881A22">
      <w:pPr>
        <w:pStyle w:val="Heading1"/>
      </w:pPr>
      <w:bookmarkStart w:id="8" w:name="O_966611"/>
      <w:bookmarkEnd w:id="8"/>
      <w:r w:rsidRPr="00881A2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81A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t>Range is restricted to essential operating conditions and any other variables essential to the work environment.</w:t>
            </w:r>
          </w:p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Non-essential conditions may be found in the UEG Gas Industry Training Package Companion Volume Implementation Guide.</w:t>
            </w:r>
          </w:p>
        </w:tc>
      </w:tr>
      <w:tr w:rsidTr="00881A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commissioning/decommissioning gas distribution pipelines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ListBullet"/>
            </w:pPr>
            <w:r w:rsidRPr="00881A22">
              <w:t>carrying out job safety analysis (JSA)</w:t>
            </w:r>
          </w:p>
          <w:p w:rsidR="00000000" w:rsidRPr="00881A22" w:rsidP="00881A22">
            <w:pPr>
              <w:pStyle w:val="ListBullet"/>
            </w:pPr>
            <w:r w:rsidRPr="00881A22">
              <w:t>commissioning and recommi</w:t>
            </w:r>
            <w:r w:rsidRPr="00881A22">
              <w:t>ssioning workplace procedures</w:t>
            </w:r>
          </w:p>
          <w:p w:rsidR="00000000" w:rsidRPr="00881A22" w:rsidP="00881A22">
            <w:pPr>
              <w:pStyle w:val="ListBullet"/>
            </w:pPr>
            <w:r w:rsidRPr="00881A22">
              <w:t>isolating venting and purging gas pipeline systems</w:t>
            </w:r>
          </w:p>
          <w:p w:rsidR="00000000" w:rsidRPr="00881A22" w:rsidP="00881A22">
            <w:pPr>
              <w:pStyle w:val="ListBullet"/>
            </w:pPr>
            <w:r w:rsidRPr="00881A22">
              <w:t>obtaining the required work permit/authorisation</w:t>
            </w:r>
          </w:p>
          <w:p w:rsidR="00000000" w:rsidRPr="00881A22" w:rsidP="00881A22">
            <w:pPr>
              <w:pStyle w:val="ListBullet"/>
            </w:pPr>
            <w:r w:rsidRPr="00881A22">
              <w:t>purging and venting calculations</w:t>
            </w:r>
          </w:p>
          <w:p w:rsidR="00000000" w:rsidRPr="00881A22" w:rsidP="00881A22">
            <w:pPr>
              <w:pStyle w:val="ListBullet"/>
            </w:pPr>
            <w:r w:rsidRPr="00881A22">
              <w:t>testing for correct pressure, concentration and odourant level</w:t>
            </w:r>
          </w:p>
          <w:p w:rsidR="00000000" w:rsidP="00881A22">
            <w:pPr>
              <w:pStyle w:val="ListBullet"/>
              <w:rPr>
                <w:lang w:val="en-NZ"/>
              </w:rPr>
            </w:pPr>
            <w:r w:rsidRPr="00881A22">
              <w:t>using gas detectors</w:t>
            </w:r>
          </w:p>
        </w:tc>
      </w:tr>
      <w:tr w:rsidTr="00881A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22">
            <w:pPr>
              <w:pStyle w:val="BodyText"/>
              <w:rPr>
                <w:lang w:val="en-NZ"/>
              </w:rPr>
            </w:pPr>
            <w:r w:rsidRPr="00881A22">
              <w:t>isolation methods must include at least two (2)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ListBullet"/>
            </w:pPr>
            <w:r w:rsidRPr="00881A22">
              <w:t>bagtube</w:t>
            </w:r>
          </w:p>
          <w:p w:rsidR="00000000" w:rsidRPr="00881A22" w:rsidP="00881A22">
            <w:pPr>
              <w:pStyle w:val="ListBullet"/>
            </w:pPr>
            <w:r w:rsidRPr="00881A22">
              <w:t>high pressure stop off</w:t>
            </w:r>
          </w:p>
          <w:p w:rsidR="00000000" w:rsidRPr="00881A22" w:rsidP="00881A22">
            <w:pPr>
              <w:pStyle w:val="ListBullet"/>
            </w:pPr>
            <w:r w:rsidRPr="00881A22">
              <w:t>hot tap and stopple</w:t>
            </w:r>
          </w:p>
          <w:p w:rsidR="00000000" w:rsidRPr="00881A22" w:rsidP="00881A22">
            <w:pPr>
              <w:pStyle w:val="ListBullet"/>
            </w:pPr>
            <w:r w:rsidRPr="00881A22">
              <w:t>squash off jacks/pliers</w:t>
            </w:r>
          </w:p>
        </w:tc>
      </w:tr>
    </w:tbl>
    <w:p w:rsidR="00000000" w:rsidRPr="00881A22" w:rsidP="00881A22">
      <w:pPr>
        <w:pStyle w:val="NoPaddingFontSize1"/>
      </w:pPr>
    </w:p>
    <w:p w:rsidR="00000000" w:rsidRPr="00881A22" w:rsidP="00881A22">
      <w:pPr>
        <w:pStyle w:val="AllowPageBreak"/>
      </w:pPr>
    </w:p>
    <w:p w:rsidR="00000000" w:rsidRPr="00881A22" w:rsidP="00881A22">
      <w:pPr>
        <w:pStyle w:val="Heading1"/>
      </w:pPr>
      <w:bookmarkStart w:id="9" w:name="O_966612"/>
      <w:bookmarkEnd w:id="9"/>
      <w:r w:rsidRPr="00881A2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A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22" w:rsidP="00881A22">
            <w:pPr>
              <w:pStyle w:val="BodyText"/>
            </w:pPr>
            <w:r w:rsidRPr="00881A22">
              <w:t>This unit replaces and is equivalent to UEGNSG216A Commission or decom</w:t>
            </w:r>
            <w:r w:rsidRPr="00881A22">
              <w:t>mission gas distribution pipelines.</w:t>
            </w:r>
          </w:p>
        </w:tc>
      </w:tr>
    </w:tbl>
    <w:p w:rsidR="00000000" w:rsidRPr="00881A22" w:rsidP="00881A22">
      <w:pPr>
        <w:pStyle w:val="NoPaddingFontSize1"/>
      </w:pPr>
    </w:p>
    <w:p w:rsidR="00000000" w:rsidRPr="00881A22" w:rsidP="00881A22">
      <w:pPr>
        <w:pStyle w:val="AllowPageBreak"/>
      </w:pPr>
    </w:p>
    <w:p w:rsidR="00000000" w:rsidRPr="00881A22" w:rsidP="00881A22">
      <w:pPr>
        <w:pStyle w:val="Heading1"/>
      </w:pPr>
      <w:bookmarkStart w:id="10" w:name="O_966619"/>
      <w:bookmarkEnd w:id="10"/>
      <w:r w:rsidRPr="00881A22">
        <w:t>Links</w:t>
      </w:r>
    </w:p>
    <w:p w:rsidR="00000000" w:rsidRPr="00881A22" w:rsidP="0078330E">
      <w:pPr>
        <w:pStyle w:val="BodyText"/>
      </w:pPr>
      <w:r w:rsidRPr="00881A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9653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81A22" w:rsidP="00881A22"/>
    <w:sectPr w:rsidSect="00881A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22" w:rsidRPr="0078330E" w:rsidP="00783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0E" w:rsidP="00881A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30E" w:rsidP="00881A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8330E" w:rsidP="00881A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A22" w:rsidRPr="0078330E" w:rsidP="00783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0E" w:rsidRPr="002D2AF8" w:rsidP="00881A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UEGNSG216 Commission or decommission gas distribution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78330E" w:rsidP="00881A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AAD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54BA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A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A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A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A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A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A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A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A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A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A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A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A22"/>
  </w:style>
  <w:style w:type="character" w:customStyle="1" w:styleId="Heading1Char">
    <w:name w:val="Heading 1 Char"/>
    <w:basedOn w:val="DefaultParagraphFont"/>
    <w:link w:val="Heading1"/>
    <w:rsid w:val="00881A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A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A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A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A22"/>
    <w:rPr>
      <w:b/>
      <w:spacing w:val="0"/>
    </w:rPr>
  </w:style>
  <w:style w:type="paragraph" w:customStyle="1" w:styleId="SuperHeading">
    <w:name w:val="SuperHeading"/>
    <w:basedOn w:val="Normal"/>
    <w:rsid w:val="00881A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A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1A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A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A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A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A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A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A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A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A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A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A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A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A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A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A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A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A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A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A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A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A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A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A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A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A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A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A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A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A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A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A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A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A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A22"/>
    <w:rPr>
      <w:i/>
    </w:rPr>
  </w:style>
  <w:style w:type="paragraph" w:styleId="Caption">
    <w:name w:val="caption"/>
    <w:basedOn w:val="BodyText"/>
    <w:next w:val="Normal"/>
    <w:qFormat/>
    <w:rsid w:val="00881A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A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A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A22"/>
  </w:style>
  <w:style w:type="paragraph" w:styleId="TableofFigures">
    <w:name w:val="table of figures"/>
    <w:basedOn w:val="Normal"/>
    <w:next w:val="Normal"/>
    <w:semiHidden/>
    <w:rsid w:val="00881A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A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1A22"/>
    <w:rPr>
      <w:rFonts w:ascii="Wingdings" w:hAnsi="Wingdings"/>
    </w:rPr>
  </w:style>
  <w:style w:type="paragraph" w:customStyle="1" w:styleId="TableHeading">
    <w:name w:val="Table Heading"/>
    <w:basedOn w:val="HeadingBase"/>
    <w:rsid w:val="00881A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A22"/>
    <w:rPr>
      <w:color w:val="0033CC"/>
      <w:u w:val="none"/>
    </w:rPr>
  </w:style>
  <w:style w:type="paragraph" w:customStyle="1" w:styleId="BodyTextRight">
    <w:name w:val="Body Text Right"/>
    <w:basedOn w:val="BodyText"/>
    <w:rsid w:val="00881A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A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A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A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A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A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A22"/>
    <w:rPr>
      <w:sz w:val="32"/>
    </w:rPr>
  </w:style>
  <w:style w:type="paragraph" w:customStyle="1" w:styleId="HeadingProcedure">
    <w:name w:val="Heading Procedure"/>
    <w:basedOn w:val="HeadingBase"/>
    <w:next w:val="Normal"/>
    <w:rsid w:val="00881A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A22"/>
    <w:pPr>
      <w:spacing w:before="60" w:after="60"/>
    </w:pPr>
  </w:style>
  <w:style w:type="paragraph" w:styleId="ListContinue">
    <w:name w:val="List Continue"/>
    <w:basedOn w:val="List"/>
    <w:rsid w:val="00881A22"/>
    <w:pPr>
      <w:ind w:firstLine="0"/>
    </w:pPr>
  </w:style>
  <w:style w:type="paragraph" w:customStyle="1" w:styleId="ListNote">
    <w:name w:val="List Note"/>
    <w:basedOn w:val="List"/>
    <w:rsid w:val="00881A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A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A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A22"/>
    <w:rPr>
      <w:rFonts w:ascii="Courier New" w:hAnsi="Courier New"/>
    </w:rPr>
  </w:style>
  <w:style w:type="paragraph" w:customStyle="1" w:styleId="NoteBullet">
    <w:name w:val="Note Bullet"/>
    <w:basedOn w:val="Note"/>
    <w:rsid w:val="00881A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A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A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A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A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1A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A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A22"/>
    <w:rPr>
      <w:b/>
      <w:smallCaps/>
    </w:rPr>
  </w:style>
  <w:style w:type="paragraph" w:customStyle="1" w:styleId="TableListNumber">
    <w:name w:val="Table List Number"/>
    <w:basedOn w:val="ListNumber"/>
    <w:rsid w:val="00881A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A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A22"/>
    <w:pPr>
      <w:numPr>
        <w:numId w:val="8"/>
      </w:numPr>
    </w:pPr>
  </w:style>
  <w:style w:type="paragraph" w:customStyle="1" w:styleId="ListAlpha2">
    <w:name w:val="List Alpha 2"/>
    <w:basedOn w:val="List2"/>
    <w:rsid w:val="00881A22"/>
    <w:pPr>
      <w:numPr>
        <w:numId w:val="7"/>
      </w:numPr>
    </w:pPr>
  </w:style>
  <w:style w:type="paragraph" w:styleId="List2">
    <w:name w:val="List 2"/>
    <w:basedOn w:val="BodyText"/>
    <w:rsid w:val="00881A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A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A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A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A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A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1A22"/>
    <w:pPr>
      <w:numPr>
        <w:numId w:val="3"/>
      </w:numPr>
    </w:pPr>
  </w:style>
  <w:style w:type="paragraph" w:styleId="ListContinue2">
    <w:name w:val="List Continue 2"/>
    <w:basedOn w:val="List2"/>
    <w:rsid w:val="00881A22"/>
    <w:pPr>
      <w:ind w:firstLine="0"/>
    </w:pPr>
  </w:style>
  <w:style w:type="paragraph" w:styleId="ListContinue3">
    <w:name w:val="List Continue 3"/>
    <w:basedOn w:val="List3"/>
    <w:rsid w:val="00881A22"/>
    <w:pPr>
      <w:ind w:left="1021" w:firstLine="0"/>
    </w:pPr>
  </w:style>
  <w:style w:type="paragraph" w:styleId="ListContinue4">
    <w:name w:val="List Continue 4"/>
    <w:basedOn w:val="List4"/>
    <w:rsid w:val="00881A22"/>
    <w:pPr>
      <w:ind w:firstLine="0"/>
    </w:pPr>
  </w:style>
  <w:style w:type="paragraph" w:styleId="ListContinue5">
    <w:name w:val="List Continue 5"/>
    <w:basedOn w:val="List5"/>
    <w:rsid w:val="00881A22"/>
    <w:pPr>
      <w:ind w:firstLine="0"/>
    </w:pPr>
  </w:style>
  <w:style w:type="paragraph" w:styleId="ListNumber3">
    <w:name w:val="List Number 3"/>
    <w:basedOn w:val="List3"/>
    <w:rsid w:val="00881A22"/>
    <w:pPr>
      <w:numPr>
        <w:numId w:val="4"/>
      </w:numPr>
    </w:pPr>
  </w:style>
  <w:style w:type="paragraph" w:styleId="ListNumber4">
    <w:name w:val="List Number 4"/>
    <w:basedOn w:val="List4"/>
    <w:rsid w:val="00881A22"/>
    <w:pPr>
      <w:numPr>
        <w:numId w:val="5"/>
      </w:numPr>
    </w:pPr>
  </w:style>
  <w:style w:type="paragraph" w:styleId="ListNumber5">
    <w:name w:val="List Number 5"/>
    <w:basedOn w:val="List5"/>
    <w:rsid w:val="00881A22"/>
    <w:pPr>
      <w:numPr>
        <w:numId w:val="6"/>
      </w:numPr>
    </w:pPr>
  </w:style>
  <w:style w:type="paragraph" w:styleId="BlockText">
    <w:name w:val="Block Text"/>
    <w:basedOn w:val="Normal"/>
    <w:rsid w:val="00881A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A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A22"/>
    <w:rPr>
      <w:sz w:val="16"/>
      <w:vertAlign w:val="superscript"/>
    </w:rPr>
  </w:style>
  <w:style w:type="character" w:customStyle="1" w:styleId="Symbols">
    <w:name w:val="Symbols"/>
    <w:basedOn w:val="DefaultParagraphFont"/>
    <w:rsid w:val="00881A22"/>
    <w:rPr>
      <w:rFonts w:ascii="Symbol" w:hAnsi="Symbol"/>
    </w:rPr>
  </w:style>
  <w:style w:type="character" w:customStyle="1" w:styleId="MenuOptions">
    <w:name w:val="Menu Options"/>
    <w:basedOn w:val="DefaultParagraphFont"/>
    <w:rsid w:val="00881A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A22"/>
    <w:rPr>
      <w:b/>
    </w:rPr>
  </w:style>
  <w:style w:type="character" w:customStyle="1" w:styleId="Underlined">
    <w:name w:val="Underlined"/>
    <w:basedOn w:val="DefaultParagraphFont"/>
    <w:rsid w:val="00881A22"/>
    <w:rPr>
      <w:u w:val="single"/>
    </w:rPr>
  </w:style>
  <w:style w:type="paragraph" w:customStyle="1" w:styleId="TableBodyTextRight">
    <w:name w:val="Table Body Text Right"/>
    <w:basedOn w:val="TableBodyText"/>
    <w:rsid w:val="00881A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A22"/>
    <w:rPr>
      <w:sz w:val="18"/>
    </w:rPr>
  </w:style>
  <w:style w:type="paragraph" w:customStyle="1" w:styleId="BodySmallRight">
    <w:name w:val="Body Small Right"/>
    <w:basedOn w:val="BodyTextRight"/>
    <w:rsid w:val="00881A22"/>
    <w:rPr>
      <w:sz w:val="18"/>
      <w:szCs w:val="18"/>
    </w:rPr>
  </w:style>
  <w:style w:type="paragraph" w:customStyle="1" w:styleId="MarginEdition">
    <w:name w:val="Margin Edition"/>
    <w:basedOn w:val="MarginNote"/>
    <w:rsid w:val="00881A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A22"/>
    <w:rPr>
      <w:sz w:val="2"/>
      <w:szCs w:val="2"/>
    </w:rPr>
  </w:style>
  <w:style w:type="character" w:customStyle="1" w:styleId="Small">
    <w:name w:val="Small"/>
    <w:basedOn w:val="DefaultParagraphFont"/>
    <w:rsid w:val="00881A22"/>
    <w:rPr>
      <w:sz w:val="16"/>
    </w:rPr>
  </w:style>
  <w:style w:type="paragraph" w:customStyle="1" w:styleId="WideTable">
    <w:name w:val="Wide Table"/>
    <w:basedOn w:val="Normal"/>
    <w:rsid w:val="00881A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A22"/>
  </w:style>
  <w:style w:type="paragraph" w:styleId="Quote">
    <w:name w:val="Quote"/>
    <w:basedOn w:val="Heading1"/>
    <w:link w:val="QuoteChar"/>
    <w:qFormat/>
    <w:rsid w:val="00881A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A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A22"/>
    <w:pPr>
      <w:pageBreakBefore/>
    </w:pPr>
  </w:style>
  <w:style w:type="paragraph" w:customStyle="1" w:styleId="Border">
    <w:name w:val="Border"/>
    <w:basedOn w:val="Normal"/>
    <w:qFormat/>
    <w:rsid w:val="00881A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A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A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A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A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A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A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A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A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A22"/>
    <w:rPr>
      <w:u w:val="single"/>
    </w:rPr>
  </w:style>
  <w:style w:type="character" w:customStyle="1" w:styleId="BoldandItalics">
    <w:name w:val="Bold and Italics"/>
    <w:qFormat/>
    <w:rsid w:val="00881A22"/>
    <w:rPr>
      <w:b/>
      <w:i/>
      <w:u w:val="none"/>
    </w:rPr>
  </w:style>
  <w:style w:type="paragraph" w:styleId="BalloonText">
    <w:name w:val="Balloon Text"/>
    <w:basedOn w:val="Normal"/>
    <w:link w:val="BalloonTextChar"/>
    <w:rsid w:val="00881A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A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A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A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A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A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A22"/>
    <w:pPr>
      <w:spacing w:before="0" w:after="0"/>
    </w:pPr>
  </w:style>
  <w:style w:type="paragraph" w:customStyle="1" w:styleId="BodyTextBold">
    <w:name w:val="Body Text Bold"/>
    <w:basedOn w:val="BodyText"/>
    <w:qFormat/>
    <w:rsid w:val="00881A22"/>
    <w:rPr>
      <w:b/>
    </w:rPr>
  </w:style>
  <w:style w:type="character" w:styleId="Hyperlink">
    <w:name w:val="Hyperlink"/>
    <w:basedOn w:val="DefaultParagraphFont"/>
    <w:uiPriority w:val="99"/>
    <w:unhideWhenUsed/>
    <w:rsid w:val="00783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960</Words>
  <Characters>6333</Characters>
  <Application>Microsoft Office Word</Application>
  <DocSecurity>0</DocSecurity>
  <Lines>287</Lines>
  <Paragraphs>130</Paragraphs>
  <ScaleCrop>false</ScaleCrop>
  <Company>Author-it Software Corporation Ltd.</Company>
  <LinksUpToDate>false</LinksUpToDate>
  <CharactersWithSpaces>7163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UEGNSG216 Commission or decommission gas distribution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2021-04-21T08:03:00Z</dcterms:created>
  <dcterms:modified xsi:type="dcterms:W3CDTF">2021-04-21T08:03:00Z</dcterms:modified>
</cp:coreProperties>
</file>