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F4C36" w:rsidP="00FF4C36">
      <w:pPr>
        <w:pStyle w:val="Title"/>
      </w:pPr>
      <w:r>
        <w:fldChar w:fldCharType="begin"/>
      </w:r>
      <w:r>
        <w:instrText xml:space="preserve"> TITLE   \* MERGEFORMAT </w:instrText>
      </w:r>
      <w:r>
        <w:fldChar w:fldCharType="separate"/>
      </w:r>
      <w:r>
        <w:t>Assessment Requirements for UEGNSG216 Commission or decommission gas distribution pipelines</w:t>
      </w:r>
      <w:r>
        <w:fldChar w:fldCharType="end"/>
      </w:r>
    </w:p>
    <w:p w:rsidR="00FF4C36" w:rsidP="00FF4C36">
      <w:pPr>
        <w:pStyle w:val="Version"/>
        <w:sectPr w:rsidSect="00C07C6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07C6D" w:rsidP="00C07C6D">
      <w:pPr>
        <w:pStyle w:val="SuperHeading"/>
      </w:pPr>
      <w:r w:rsidRPr="00C07C6D">
        <w:t>Assessment Requirements for UEGNSG216 Commission or decommission gas distribution pipelines</w:t>
      </w:r>
    </w:p>
    <w:p w:rsidR="00000000" w:rsidRPr="00C07C6D" w:rsidP="00C07C6D">
      <w:pPr>
        <w:pStyle w:val="Heading1"/>
      </w:pPr>
      <w:bookmarkStart w:id="1" w:name="O_966614"/>
      <w:bookmarkEnd w:id="1"/>
      <w:r w:rsidRPr="00C07C6D">
        <w:t>Modification History</w:t>
      </w:r>
    </w:p>
    <w:tbl>
      <w:tblPr>
        <w:tblW w:w="9497" w:type="dxa"/>
        <w:tblLayout w:type="fixed"/>
        <w:tblCellMar>
          <w:left w:w="62" w:type="dxa"/>
          <w:right w:w="62" w:type="dxa"/>
        </w:tblCellMar>
        <w:tblLook w:val="0000"/>
      </w:tblPr>
      <w:tblGrid>
        <w:gridCol w:w="9497"/>
      </w:tblGrid>
      <w:tr w:rsidTr="00C07C6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07C6D" w:rsidP="00C07C6D">
            <w:pPr>
              <w:pStyle w:val="BodyText"/>
            </w:pPr>
            <w:r w:rsidRPr="00C07C6D">
              <w:t>Release 1: This is the first release of this unit of competency in the UEG Gas Industry Training Package.</w:t>
            </w:r>
          </w:p>
        </w:tc>
      </w:tr>
    </w:tbl>
    <w:p w:rsidR="00000000" w:rsidRPr="00C07C6D" w:rsidP="00C07C6D">
      <w:pPr>
        <w:pStyle w:val="NoPaddingFontSize1"/>
      </w:pPr>
    </w:p>
    <w:p w:rsidR="00000000" w:rsidRPr="00C07C6D" w:rsidP="00C07C6D">
      <w:pPr>
        <w:pStyle w:val="AllowPageBreak"/>
      </w:pPr>
    </w:p>
    <w:p w:rsidR="00000000" w:rsidRPr="00C07C6D" w:rsidP="00C07C6D">
      <w:pPr>
        <w:pStyle w:val="Heading1"/>
      </w:pPr>
      <w:bookmarkStart w:id="2" w:name="O_966615"/>
      <w:bookmarkEnd w:id="2"/>
      <w:r w:rsidRPr="00C07C6D">
        <w:t>Performance Evidence</w:t>
      </w:r>
    </w:p>
    <w:tbl>
      <w:tblPr>
        <w:tblW w:w="9497" w:type="dxa"/>
        <w:tblLayout w:type="fixed"/>
        <w:tblCellMar>
          <w:left w:w="62" w:type="dxa"/>
          <w:right w:w="62" w:type="dxa"/>
        </w:tblCellMar>
        <w:tblLook w:val="0000"/>
      </w:tblPr>
      <w:tblGrid>
        <w:gridCol w:w="9497"/>
      </w:tblGrid>
      <w:tr w:rsidTr="00C07C6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07C6D">
            <w:pPr>
              <w:pStyle w:val="BodyText"/>
              <w:rPr>
                <w:lang w:val="en-NZ"/>
              </w:rPr>
            </w:pPr>
            <w:r w:rsidRPr="00C07C6D">
              <w:t xml:space="preserve">Evidence required to demonstrate competence in this unit must be relevant to and satisfy all of the requirements of the elements, performance criteria and range of conditions on at least two separate occasions and include: </w:t>
            </w:r>
          </w:p>
        </w:tc>
      </w:tr>
      <w:tr w:rsidTr="00C07C6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07C6D" w:rsidP="00C07C6D">
            <w:pPr>
              <w:pStyle w:val="ListBullet"/>
            </w:pPr>
            <w:r w:rsidRPr="00C07C6D">
              <w:t xml:space="preserve">applying </w:t>
            </w:r>
            <w:r w:rsidRPr="00C07C6D">
              <w:t xml:space="preserve">relevant industry standards, guidelines, codes of practice and regulations </w:t>
            </w:r>
          </w:p>
          <w:p w:rsidR="00000000" w:rsidRPr="00C07C6D" w:rsidP="00C07C6D">
            <w:pPr>
              <w:pStyle w:val="ListBullet"/>
            </w:pPr>
            <w:r w:rsidRPr="00C07C6D">
              <w:t>applying relevant work health and safety (WHS)/occupational health and safety (OHS) requirements, including:</w:t>
            </w:r>
          </w:p>
          <w:p w:rsidR="00000000" w:rsidRPr="00C07C6D" w:rsidP="00C07C6D">
            <w:pPr>
              <w:pStyle w:val="ListBullet2"/>
            </w:pPr>
            <w:r w:rsidRPr="00C07C6D">
              <w:t>ensuring emergency response procedures are in place</w:t>
            </w:r>
          </w:p>
          <w:p w:rsidR="00000000" w:rsidRPr="00C07C6D" w:rsidP="00C07C6D">
            <w:pPr>
              <w:pStyle w:val="ListBullet2"/>
            </w:pPr>
            <w:r w:rsidRPr="00C07C6D">
              <w:t>hazard identification and reporting</w:t>
            </w:r>
          </w:p>
          <w:p w:rsidR="00000000" w:rsidRPr="00C07C6D" w:rsidP="00C07C6D">
            <w:pPr>
              <w:pStyle w:val="ListBullet2"/>
            </w:pPr>
            <w:r w:rsidRPr="00C07C6D">
              <w:t>implementing risk control measures</w:t>
            </w:r>
          </w:p>
          <w:p w:rsidR="00000000" w:rsidRPr="00C07C6D" w:rsidP="00C07C6D">
            <w:pPr>
              <w:pStyle w:val="ListBullet2"/>
            </w:pPr>
            <w:r w:rsidRPr="00C07C6D">
              <w:t>working safely with hazardous materials and equipment</w:t>
            </w:r>
          </w:p>
          <w:p w:rsidR="00000000" w:rsidRPr="00C07C6D" w:rsidP="00C07C6D">
            <w:pPr>
              <w:pStyle w:val="ListBullet"/>
            </w:pPr>
            <w:r w:rsidRPr="00C07C6D">
              <w:t xml:space="preserve">applying sustainable energy and environmental principles and practices </w:t>
            </w:r>
          </w:p>
          <w:p w:rsidR="00000000" w:rsidRPr="00C07C6D" w:rsidP="00C07C6D">
            <w:pPr>
              <w:pStyle w:val="ListBullet"/>
            </w:pPr>
            <w:r w:rsidRPr="00C07C6D">
              <w:t>checking pipework is ready, including testing and pigging</w:t>
            </w:r>
          </w:p>
          <w:p w:rsidR="00000000" w:rsidRPr="00C07C6D" w:rsidP="00C07C6D">
            <w:pPr>
              <w:pStyle w:val="ListBullet"/>
            </w:pPr>
            <w:r w:rsidRPr="00C07C6D">
              <w:t>commissioning/decommissioning gas distribution pipelines</w:t>
            </w:r>
          </w:p>
          <w:p w:rsidR="00000000" w:rsidRPr="00C07C6D" w:rsidP="00C07C6D">
            <w:pPr>
              <w:pStyle w:val="ListBullet"/>
            </w:pPr>
            <w:r w:rsidRPr="00C07C6D">
              <w:t>communicating with relevant person/s, authorities and stakeholders</w:t>
            </w:r>
          </w:p>
          <w:p w:rsidR="00000000" w:rsidRPr="00C07C6D" w:rsidP="00C07C6D">
            <w:pPr>
              <w:pStyle w:val="ListBullet"/>
            </w:pPr>
            <w:r w:rsidRPr="00C07C6D">
              <w:t>completing work and relevant documentation</w:t>
            </w:r>
          </w:p>
          <w:p w:rsidR="00000000" w:rsidRPr="00C07C6D" w:rsidP="00C07C6D">
            <w:pPr>
              <w:pStyle w:val="ListBullet"/>
            </w:pPr>
            <w:r w:rsidRPr="00C07C6D">
              <w:t>conducting final inspections of work</w:t>
            </w:r>
          </w:p>
          <w:p w:rsidR="00000000" w:rsidRPr="00C07C6D" w:rsidP="00C07C6D">
            <w:pPr>
              <w:pStyle w:val="ListBullet"/>
            </w:pPr>
            <w:r w:rsidRPr="00C07C6D">
              <w:t>conducting quality and safety checks</w:t>
            </w:r>
          </w:p>
          <w:p w:rsidR="00000000" w:rsidRPr="00C07C6D" w:rsidP="00C07C6D">
            <w:pPr>
              <w:pStyle w:val="ListBullet"/>
            </w:pPr>
            <w:r w:rsidRPr="00C07C6D">
              <w:t>dealing with un</w:t>
            </w:r>
            <w:r w:rsidRPr="00C07C6D">
              <w:t>planned events/situations in accordance with workplace procedures in a manner that minimises risk to personnel and equipment</w:t>
            </w:r>
          </w:p>
          <w:p w:rsidR="00000000" w:rsidRPr="00C07C6D" w:rsidP="00C07C6D">
            <w:pPr>
              <w:pStyle w:val="ListBullet"/>
            </w:pPr>
            <w:r w:rsidRPr="00C07C6D">
              <w:t>following workplace procedures</w:t>
            </w:r>
          </w:p>
          <w:p w:rsidR="00000000" w:rsidRPr="00C07C6D" w:rsidP="00C07C6D">
            <w:pPr>
              <w:pStyle w:val="ListBullet"/>
            </w:pPr>
            <w:r w:rsidRPr="00C07C6D">
              <w:t>inspecting and testing to identify faults</w:t>
            </w:r>
          </w:p>
          <w:p w:rsidR="00000000" w:rsidRPr="00C07C6D" w:rsidP="00C07C6D">
            <w:pPr>
              <w:pStyle w:val="ListBullet"/>
            </w:pPr>
            <w:r w:rsidRPr="00C07C6D">
              <w:t>interpreting technical drawings, plans and materials lists</w:t>
            </w:r>
            <w:r w:rsidRPr="00C07C6D">
              <w:t xml:space="preserve"> </w:t>
            </w:r>
          </w:p>
          <w:p w:rsidR="00000000" w:rsidRPr="00C07C6D" w:rsidP="00C07C6D">
            <w:pPr>
              <w:pStyle w:val="ListBullet"/>
            </w:pPr>
            <w:r w:rsidRPr="00C07C6D">
              <w:t>obtaining approvals from authorities and signing off work permits</w:t>
            </w:r>
          </w:p>
          <w:p w:rsidR="00000000" w:rsidRPr="00C07C6D" w:rsidP="00C07C6D">
            <w:pPr>
              <w:pStyle w:val="ListBullet"/>
            </w:pPr>
            <w:r w:rsidRPr="00C07C6D">
              <w:t>obtaining relevant work permits</w:t>
            </w:r>
          </w:p>
          <w:p w:rsidR="00000000" w:rsidRPr="00C07C6D" w:rsidP="00C07C6D">
            <w:pPr>
              <w:pStyle w:val="ListBullet"/>
            </w:pPr>
            <w:r w:rsidRPr="00C07C6D">
              <w:t>performing pipeline purging/flaring</w:t>
            </w:r>
          </w:p>
          <w:p w:rsidR="00000000" w:rsidRPr="00C07C6D" w:rsidP="00C07C6D">
            <w:pPr>
              <w:pStyle w:val="ListBullet"/>
            </w:pPr>
            <w:r w:rsidRPr="00C07C6D">
              <w:t xml:space="preserve">positioning road signs, barriers and warning devices </w:t>
            </w:r>
          </w:p>
          <w:p w:rsidR="00000000" w:rsidRPr="00C07C6D" w:rsidP="00C07C6D">
            <w:pPr>
              <w:pStyle w:val="ListBullet"/>
            </w:pPr>
            <w:r w:rsidRPr="00C07C6D">
              <w:t>preparing to commission/decommission gas distribution pipelines</w:t>
            </w:r>
          </w:p>
          <w:p w:rsidR="00000000" w:rsidRPr="00C07C6D" w:rsidP="00C07C6D">
            <w:pPr>
              <w:pStyle w:val="ListBullet"/>
            </w:pPr>
            <w:r w:rsidRPr="00C07C6D">
              <w:t>rehabilitating and maintaining a clean work site</w:t>
            </w:r>
          </w:p>
          <w:p w:rsidR="00000000" w:rsidRPr="00C07C6D" w:rsidP="00C07C6D">
            <w:pPr>
              <w:pStyle w:val="ListBullet"/>
            </w:pPr>
            <w:r w:rsidRPr="00C07C6D">
              <w:t>testing for correct pressure, concentration and odourant level</w:t>
            </w:r>
          </w:p>
          <w:p w:rsidR="00000000" w:rsidRPr="00C07C6D" w:rsidP="00C07C6D">
            <w:pPr>
              <w:pStyle w:val="ListBullet"/>
            </w:pPr>
            <w:r w:rsidRPr="00C07C6D">
              <w:t>using relevant tools, equipment, measuring devices, personal protective equipment (PPE) and materials.</w:t>
            </w:r>
          </w:p>
        </w:tc>
      </w:tr>
    </w:tbl>
    <w:p w:rsidR="00000000" w:rsidRPr="00C07C6D" w:rsidP="00C07C6D">
      <w:pPr>
        <w:pStyle w:val="NoPaddingFontSize1"/>
      </w:pPr>
    </w:p>
    <w:p w:rsidR="00000000" w:rsidRPr="00C07C6D" w:rsidP="00C07C6D">
      <w:pPr>
        <w:pStyle w:val="AllowPageBreak"/>
      </w:pPr>
    </w:p>
    <w:p w:rsidR="00000000" w:rsidRPr="00C07C6D" w:rsidP="00C07C6D">
      <w:pPr>
        <w:pStyle w:val="Heading1"/>
      </w:pPr>
      <w:bookmarkStart w:id="3" w:name="O_966616"/>
      <w:bookmarkEnd w:id="3"/>
      <w:r w:rsidRPr="00C07C6D">
        <w:t>Knowledge Evidence</w:t>
      </w:r>
    </w:p>
    <w:tbl>
      <w:tblPr>
        <w:tblW w:w="9497" w:type="dxa"/>
        <w:tblLayout w:type="fixed"/>
        <w:tblCellMar>
          <w:left w:w="62" w:type="dxa"/>
          <w:right w:w="62" w:type="dxa"/>
        </w:tblCellMar>
        <w:tblLook w:val="0000"/>
      </w:tblPr>
      <w:tblGrid>
        <w:gridCol w:w="9497"/>
      </w:tblGrid>
      <w:tr w:rsidTr="00C07C6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07C6D">
            <w:pPr>
              <w:pStyle w:val="BodyText"/>
              <w:rPr>
                <w:lang w:val="en-NZ"/>
              </w:rPr>
            </w:pPr>
            <w:r w:rsidRPr="00C07C6D">
              <w:t>Evi</w:t>
            </w:r>
            <w:r w:rsidRPr="00C07C6D">
              <w:t xml:space="preserve">dence required to demonstrate competence in this unit must be relevant to and satisfy all of the requirements of the elements, performance criteria and range of conditions and include knowledge of: </w:t>
            </w:r>
          </w:p>
        </w:tc>
      </w:tr>
      <w:tr w:rsidTr="00C07C6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07C6D" w:rsidP="00C07C6D">
            <w:pPr>
              <w:pStyle w:val="ListBullet"/>
            </w:pPr>
            <w:r w:rsidRPr="00C07C6D">
              <w:t>decommissioning/commissioning/re-commissioning requirem</w:t>
            </w:r>
            <w:r w:rsidRPr="00C07C6D">
              <w:t>ents, equipment, tools and procedures, including distribution gas pipeline commissioning and decommissioning</w:t>
            </w:r>
          </w:p>
          <w:p w:rsidR="00000000" w:rsidRPr="00C07C6D" w:rsidP="00C07C6D">
            <w:pPr>
              <w:pStyle w:val="ListBullet"/>
            </w:pPr>
            <w:r w:rsidRPr="00C07C6D">
              <w:t>effective communication techniques</w:t>
            </w:r>
          </w:p>
          <w:p w:rsidR="00000000" w:rsidRPr="00C07C6D" w:rsidP="00C07C6D">
            <w:pPr>
              <w:pStyle w:val="ListBullet"/>
            </w:pPr>
            <w:r w:rsidRPr="00C07C6D">
              <w:t>equipment faults</w:t>
            </w:r>
          </w:p>
          <w:p w:rsidR="00000000" w:rsidRPr="00C07C6D" w:rsidP="00C07C6D">
            <w:pPr>
              <w:pStyle w:val="ListBullet"/>
            </w:pPr>
            <w:r w:rsidRPr="00C07C6D">
              <w:t>fault-finding and troubleshooting techniques</w:t>
            </w:r>
          </w:p>
          <w:p w:rsidR="00000000" w:rsidRPr="00C07C6D" w:rsidP="00C07C6D">
            <w:pPr>
              <w:pStyle w:val="ListBullet"/>
            </w:pPr>
            <w:r w:rsidRPr="00C07C6D">
              <w:t>final inspections industry standard</w:t>
            </w:r>
          </w:p>
          <w:p w:rsidR="00000000" w:rsidRPr="00C07C6D" w:rsidP="00C07C6D">
            <w:pPr>
              <w:pStyle w:val="ListBullet"/>
            </w:pPr>
            <w:r w:rsidRPr="00C07C6D">
              <w:t>fitting bypass apparatus ensuring continuity of supply</w:t>
            </w:r>
          </w:p>
          <w:p w:rsidR="00000000" w:rsidRPr="00C07C6D" w:rsidP="00C07C6D">
            <w:pPr>
              <w:pStyle w:val="ListBullet"/>
            </w:pPr>
            <w:r w:rsidRPr="00C07C6D">
              <w:t xml:space="preserve">hazardous activities, including lifting, climbing, working in confined spaces or aloft, and use of power tools </w:t>
            </w:r>
          </w:p>
          <w:p w:rsidR="00000000" w:rsidRPr="00C07C6D" w:rsidP="00C07C6D">
            <w:pPr>
              <w:pStyle w:val="ListBullet"/>
            </w:pPr>
            <w:r w:rsidRPr="00C07C6D">
              <w:t>monitoring of system pressure at appropriate locations depending on network design and op</w:t>
            </w:r>
            <w:r w:rsidRPr="00C07C6D">
              <w:t>erating conditions</w:t>
            </w:r>
          </w:p>
          <w:p w:rsidR="00000000" w:rsidRPr="00C07C6D" w:rsidP="00C07C6D">
            <w:pPr>
              <w:pStyle w:val="ListBullet"/>
            </w:pPr>
            <w:r w:rsidRPr="00C07C6D">
              <w:t xml:space="preserve">non-conformances and incident reports </w:t>
            </w:r>
          </w:p>
          <w:p w:rsidR="00000000" w:rsidRPr="00C07C6D" w:rsidP="00C07C6D">
            <w:pPr>
              <w:pStyle w:val="ListBullet"/>
            </w:pPr>
            <w:r w:rsidRPr="00C07C6D">
              <w:t>purging and flaring the pipe system using a variety of media and testing procedures</w:t>
            </w:r>
          </w:p>
          <w:p w:rsidR="00000000" w:rsidRPr="00C07C6D" w:rsidP="00C07C6D">
            <w:pPr>
              <w:pStyle w:val="ListBullet"/>
            </w:pPr>
            <w:r w:rsidRPr="00C07C6D">
              <w:t>purging and venting calculations</w:t>
            </w:r>
          </w:p>
          <w:p w:rsidR="00000000" w:rsidRPr="00C07C6D" w:rsidP="00C07C6D">
            <w:pPr>
              <w:pStyle w:val="ListBullet"/>
            </w:pPr>
            <w:r w:rsidRPr="00C07C6D">
              <w:t>quality and safety checks</w:t>
            </w:r>
          </w:p>
          <w:p w:rsidR="00000000" w:rsidRPr="00C07C6D" w:rsidP="00C07C6D">
            <w:pPr>
              <w:pStyle w:val="ListBullet"/>
            </w:pPr>
            <w:r w:rsidRPr="00C07C6D">
              <w:t>regulating, monitoring and testing system pressures, co</w:t>
            </w:r>
            <w:r w:rsidRPr="00C07C6D">
              <w:t>ncentration and odour levels</w:t>
            </w:r>
          </w:p>
          <w:p w:rsidR="00000000" w:rsidRPr="00C07C6D" w:rsidP="00C07C6D">
            <w:pPr>
              <w:pStyle w:val="ListBullet"/>
            </w:pPr>
            <w:r w:rsidRPr="00C07C6D">
              <w:t>relevant industry standards, guidelines, codes of practice and regulations</w:t>
            </w:r>
          </w:p>
          <w:p w:rsidR="00000000" w:rsidRPr="00C07C6D" w:rsidP="00C07C6D">
            <w:pPr>
              <w:pStyle w:val="ListBullet"/>
            </w:pPr>
            <w:r w:rsidRPr="00C07C6D">
              <w:t>relevant manufacturer specifications</w:t>
            </w:r>
          </w:p>
          <w:p w:rsidR="00000000" w:rsidRPr="00C07C6D" w:rsidP="00C07C6D">
            <w:pPr>
              <w:pStyle w:val="ListBullet"/>
            </w:pPr>
            <w:r w:rsidRPr="00C07C6D">
              <w:t>relevant workplace documentation recording and reporting</w:t>
            </w:r>
          </w:p>
          <w:p w:rsidR="00000000" w:rsidRPr="00C07C6D" w:rsidP="00C07C6D">
            <w:pPr>
              <w:pStyle w:val="ListBullet"/>
            </w:pPr>
            <w:r w:rsidRPr="00C07C6D">
              <w:t>relevant workplace policies and procedures</w:t>
            </w:r>
          </w:p>
          <w:p w:rsidR="00000000" w:rsidRPr="00C07C6D" w:rsidP="00C07C6D">
            <w:pPr>
              <w:pStyle w:val="ListBullet"/>
            </w:pPr>
            <w:r w:rsidRPr="00C07C6D">
              <w:t>site preparatio</w:t>
            </w:r>
            <w:r w:rsidRPr="00C07C6D">
              <w:t xml:space="preserve">n </w:t>
            </w:r>
          </w:p>
          <w:p w:rsidR="00000000" w:rsidRPr="00C07C6D" w:rsidP="00C07C6D">
            <w:pPr>
              <w:pStyle w:val="ListBullet"/>
            </w:pPr>
            <w:r w:rsidRPr="00C07C6D">
              <w:t>testing of pipelines</w:t>
            </w:r>
          </w:p>
          <w:p w:rsidR="00000000" w:rsidRPr="00C07C6D" w:rsidP="00C07C6D">
            <w:pPr>
              <w:pStyle w:val="ListBullet"/>
            </w:pPr>
            <w:r w:rsidRPr="00C07C6D">
              <w:t xml:space="preserve">testing, adjusting and repairing systems </w:t>
            </w:r>
          </w:p>
          <w:p w:rsidR="00000000" w:rsidRPr="00C07C6D" w:rsidP="00C07C6D">
            <w:pPr>
              <w:pStyle w:val="ListBullet"/>
            </w:pPr>
            <w:r w:rsidRPr="00C07C6D">
              <w:t>relevant WHS/OHS legislated requirements, including:</w:t>
            </w:r>
          </w:p>
          <w:p w:rsidR="00000000" w:rsidRPr="00C07C6D" w:rsidP="00C07C6D">
            <w:pPr>
              <w:pStyle w:val="ListBullet2"/>
            </w:pPr>
            <w:r w:rsidRPr="00C07C6D">
              <w:t>site emergency procedures</w:t>
            </w:r>
          </w:p>
          <w:p w:rsidR="00000000" w:rsidRPr="00C07C6D" w:rsidP="00C07C6D">
            <w:pPr>
              <w:pStyle w:val="ListBullet2"/>
            </w:pPr>
            <w:r w:rsidRPr="00C07C6D">
              <w:t>hazards, risk assessment and control measures</w:t>
            </w:r>
          </w:p>
          <w:p w:rsidR="00000000" w:rsidRPr="00C07C6D" w:rsidP="00C07C6D">
            <w:pPr>
              <w:pStyle w:val="ListBullet2"/>
            </w:pPr>
            <w:r w:rsidRPr="00C07C6D">
              <w:t>environmental and sustainable energy principles and practices</w:t>
            </w:r>
          </w:p>
          <w:p w:rsidR="00000000" w:rsidRPr="00C07C6D" w:rsidP="00C07C6D">
            <w:pPr>
              <w:pStyle w:val="ListBullet2"/>
            </w:pPr>
            <w:r w:rsidRPr="00C07C6D">
              <w:t>hazard warnings and safety signs</w:t>
            </w:r>
          </w:p>
          <w:p w:rsidR="00000000" w:rsidRPr="00C07C6D" w:rsidP="00C07C6D">
            <w:pPr>
              <w:pStyle w:val="ListBullet2"/>
            </w:pPr>
            <w:r w:rsidRPr="00C07C6D">
              <w:t>PPE</w:t>
            </w:r>
          </w:p>
          <w:p w:rsidR="00000000" w:rsidRPr="00C07C6D" w:rsidP="00C07C6D">
            <w:pPr>
              <w:pStyle w:val="ListBullet"/>
            </w:pPr>
            <w:r w:rsidRPr="00C07C6D">
              <w:t>relevant technical drawings, plans and material lists</w:t>
            </w:r>
          </w:p>
          <w:p w:rsidR="00000000" w:rsidRPr="00C07C6D" w:rsidP="00C07C6D">
            <w:pPr>
              <w:pStyle w:val="ListBullet"/>
            </w:pPr>
            <w:r w:rsidRPr="00C07C6D">
              <w:t xml:space="preserve">relevant tools, measuring and testing equipment </w:t>
            </w:r>
          </w:p>
          <w:p w:rsidR="00000000" w:rsidRPr="00C07C6D" w:rsidP="00C07C6D">
            <w:pPr>
              <w:pStyle w:val="ListBullet"/>
            </w:pPr>
            <w:r w:rsidRPr="00C07C6D">
              <w:t>relevant work permits</w:t>
            </w:r>
          </w:p>
          <w:p w:rsidR="00000000" w:rsidRPr="00C07C6D" w:rsidP="00C07C6D">
            <w:pPr>
              <w:pStyle w:val="ListBullet"/>
            </w:pPr>
            <w:r w:rsidRPr="00C07C6D">
              <w:t>third-party issues</w:t>
            </w:r>
          </w:p>
          <w:p w:rsidR="00000000" w:rsidRPr="00C07C6D" w:rsidP="00C07C6D">
            <w:pPr>
              <w:pStyle w:val="ListBullet"/>
            </w:pPr>
            <w:r w:rsidRPr="00C07C6D">
              <w:t xml:space="preserve">traffic management plans. </w:t>
            </w:r>
          </w:p>
        </w:tc>
      </w:tr>
    </w:tbl>
    <w:p w:rsidR="00000000" w:rsidRPr="00C07C6D" w:rsidP="00C07C6D">
      <w:pPr>
        <w:pStyle w:val="NoPaddingFontSize1"/>
      </w:pPr>
    </w:p>
    <w:p w:rsidR="00000000" w:rsidRPr="00C07C6D" w:rsidP="00C07C6D">
      <w:pPr>
        <w:pStyle w:val="AllowPageBreak"/>
      </w:pPr>
    </w:p>
    <w:p w:rsidR="00000000" w:rsidRPr="00C07C6D" w:rsidP="00C07C6D">
      <w:pPr>
        <w:pStyle w:val="Heading1"/>
      </w:pPr>
      <w:bookmarkStart w:id="4" w:name="O_966617"/>
      <w:bookmarkEnd w:id="4"/>
      <w:r w:rsidRPr="00C07C6D">
        <w:t>Assessment Conditions</w:t>
      </w:r>
    </w:p>
    <w:tbl>
      <w:tblPr>
        <w:tblW w:w="9497" w:type="dxa"/>
        <w:tblLayout w:type="fixed"/>
        <w:tblCellMar>
          <w:left w:w="62" w:type="dxa"/>
          <w:right w:w="62" w:type="dxa"/>
        </w:tblCellMar>
        <w:tblLook w:val="0000"/>
      </w:tblPr>
      <w:tblGrid>
        <w:gridCol w:w="9497"/>
      </w:tblGrid>
      <w:tr w:rsidTr="00C07C6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07C6D" w:rsidP="00C07C6D">
            <w:pPr>
              <w:pStyle w:val="BodyText"/>
            </w:pPr>
            <w:r w:rsidRPr="00C07C6D">
              <w:t xml:space="preserve">As a minimum, assessors must satisfy applicable regulatory requirements, which include requirements in the Standards for Registered Training Organisations current at the time of assessment. </w:t>
            </w:r>
          </w:p>
          <w:p w:rsidR="00000000" w:rsidRPr="00C07C6D" w:rsidP="00C07C6D">
            <w:pPr>
              <w:pStyle w:val="BodyText"/>
            </w:pPr>
            <w:r w:rsidRPr="00C07C6D">
              <w:t>As a minimum, assessment must satisfy applicable regulatory requi</w:t>
            </w:r>
            <w:r w:rsidRPr="00C07C6D">
              <w:t>rements, which include requirements in the Standards for Registered Training Organisations current at the time of assessment.</w:t>
            </w:r>
          </w:p>
          <w:p w:rsidR="00000000" w:rsidRPr="00C07C6D" w:rsidP="00C07C6D">
            <w:pPr>
              <w:pStyle w:val="BodyText"/>
            </w:pPr>
            <w:r w:rsidRPr="00C07C6D">
              <w:t>Assessment must occur in workplace operational situations where it is appropriate to do so; where this is not appropriate, assessm</w:t>
            </w:r>
            <w:r w:rsidRPr="00C07C6D">
              <w:t>ent must occur in simulated workplace operational situations that replicate workplace conditions.</w:t>
            </w:r>
          </w:p>
          <w:p w:rsidR="00000000" w:rsidRPr="00C07C6D" w:rsidP="00C07C6D">
            <w:pPr>
              <w:pStyle w:val="BodyText"/>
            </w:pPr>
            <w:r w:rsidRPr="00C07C6D">
              <w:t>Assessment processes and techniques must be appropriate to the language, literacy and numeracy requirements of the work being performed and the needs of the c</w:t>
            </w:r>
            <w:r w:rsidRPr="00C07C6D">
              <w:t>andidate.</w:t>
            </w:r>
          </w:p>
          <w:p w:rsidR="00000000" w:rsidRPr="00C07C6D" w:rsidP="00C07C6D">
            <w:pPr>
              <w:pStyle w:val="BodyText"/>
            </w:pPr>
            <w:r w:rsidRPr="00C07C6D">
              <w:t>Resources for assessment must include access to:</w:t>
            </w:r>
          </w:p>
          <w:p w:rsidR="00000000" w:rsidRPr="00C07C6D" w:rsidP="00C07C6D">
            <w:pPr>
              <w:pStyle w:val="ListBullet"/>
            </w:pPr>
            <w:r w:rsidRPr="00C07C6D">
              <w:t>a range of relevant exercises, case studies and/or other simulations</w:t>
            </w:r>
          </w:p>
          <w:p w:rsidR="00000000" w:rsidRPr="00C07C6D" w:rsidP="00C07C6D">
            <w:pPr>
              <w:pStyle w:val="ListBullet"/>
            </w:pPr>
            <w:r w:rsidRPr="00C07C6D">
              <w:t xml:space="preserve">relevant and appropriate materials, tools, equipment and PPE currently used in industry </w:t>
            </w:r>
          </w:p>
          <w:p w:rsidR="00000000" w:rsidRPr="00C07C6D" w:rsidP="00C07C6D">
            <w:pPr>
              <w:pStyle w:val="ListBullet"/>
            </w:pPr>
            <w:r w:rsidRPr="00C07C6D">
              <w:t>applicable documentation, including wo</w:t>
            </w:r>
            <w:r w:rsidRPr="00C07C6D">
              <w:t>rkplace procedures, equipment specifications, regulations, codes of practice and operation manuals.</w:t>
            </w:r>
          </w:p>
        </w:tc>
      </w:tr>
    </w:tbl>
    <w:p w:rsidR="00000000" w:rsidRPr="00C07C6D" w:rsidP="00C07C6D">
      <w:pPr>
        <w:pStyle w:val="NoPaddingFontSize1"/>
      </w:pPr>
    </w:p>
    <w:p w:rsidR="00000000" w:rsidRPr="00C07C6D" w:rsidP="00C07C6D">
      <w:pPr>
        <w:pStyle w:val="AllowPageBreak"/>
      </w:pPr>
    </w:p>
    <w:p w:rsidR="00000000" w:rsidRPr="00C07C6D" w:rsidP="00C07C6D">
      <w:pPr>
        <w:pStyle w:val="Heading1"/>
      </w:pPr>
      <w:bookmarkStart w:id="5" w:name="O_966620"/>
      <w:bookmarkEnd w:id="5"/>
      <w:r w:rsidRPr="00C07C6D">
        <w:t>Links</w:t>
      </w:r>
    </w:p>
    <w:p w:rsidR="00000000" w:rsidRPr="00C07C6D" w:rsidP="00FF4C36">
      <w:pPr>
        <w:pStyle w:val="BodyText"/>
      </w:pPr>
      <w:r w:rsidRPr="00C07C6D">
        <w:t>Companion Volume Implementation Guides are found in VET</w:t>
      </w:r>
      <w:r w:rsidRPr="00C07C6D">
        <w:t xml:space="preserve">Net - </w:t>
      </w:r>
      <w:r>
        <w:fldChar w:fldCharType="begin"/>
      </w:r>
      <w:r>
        <w:instrText xml:space="preserve"> HYPERLINK "https://vetnet.gov.au/Pages/TrainingDocs.aspx?q=6a6c032e-ffcb-4f3d-8063-415efbd261e8" </w:instrText>
      </w:r>
      <w:r>
        <w:fldChar w:fldCharType="separate"/>
      </w:r>
      <w:r w:rsidRPr="00FD1E59">
        <w:rPr>
          <w:rStyle w:val="Hyperlink"/>
        </w:rPr>
        <w:t>https://vetnet.gov.au/Pages/TrainingDocs.aspx?q=6a6c032e-ffcb-4f3d-8063-415efbd261e8</w:t>
      </w:r>
      <w:r>
        <w:fldChar w:fldCharType="end"/>
      </w:r>
    </w:p>
    <w:p w:rsidR="00000000" w:rsidRPr="00C07C6D" w:rsidP="00C07C6D"/>
    <w:sectPr w:rsidSect="00C07C6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7C6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7C6D" w:rsidRPr="00FF4C36" w:rsidP="00FF4C3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7C6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4C36" w:rsidP="00C07C6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F4C36" w:rsidP="00C07C6D">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FF4C36" w:rsidP="00C07C6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7C6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4C3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07C6D" w:rsidRPr="00FF4C36" w:rsidP="00FF4C3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7C6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4C36" w:rsidRPr="002D2AF8" w:rsidP="00C07C6D">
    <w:pPr>
      <w:pStyle w:val="Header"/>
      <w:framePr w:wrap="around"/>
    </w:pPr>
    <w:r>
      <w:fldChar w:fldCharType="begin"/>
    </w:r>
    <w:r>
      <w:instrText xml:space="preserve"> TITLE   \* MERGEFORMAT </w:instrText>
    </w:r>
    <w:r>
      <w:fldChar w:fldCharType="separate"/>
    </w:r>
    <w:r>
      <w:t>Assessment Requirements for UEGNSG216 Commission or decommission gas distribution pipelines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April 2021</w:t>
    </w:r>
    <w:r>
      <w:fldChar w:fldCharType="end"/>
    </w:r>
  </w:p>
  <w:p w:rsidR="00FF4C36" w:rsidP="00C07C6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89CDF5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46CC0A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43E797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7C6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07C6D"/>
    <w:pPr>
      <w:spacing w:before="360" w:after="60"/>
      <w:outlineLvl w:val="0"/>
    </w:pPr>
    <w:rPr>
      <w:sz w:val="32"/>
    </w:rPr>
  </w:style>
  <w:style w:type="paragraph" w:styleId="Heading2">
    <w:name w:val="heading 2"/>
    <w:basedOn w:val="HeadingBase"/>
    <w:next w:val="BodyText"/>
    <w:link w:val="Heading2Char"/>
    <w:qFormat/>
    <w:rsid w:val="00C07C6D"/>
    <w:pPr>
      <w:keepLines/>
      <w:spacing w:before="240" w:after="120"/>
      <w:outlineLvl w:val="1"/>
    </w:pPr>
    <w:rPr>
      <w:sz w:val="28"/>
      <w:szCs w:val="40"/>
    </w:rPr>
  </w:style>
  <w:style w:type="paragraph" w:styleId="Heading3">
    <w:name w:val="heading 3"/>
    <w:basedOn w:val="HeadingBase"/>
    <w:next w:val="BodyText"/>
    <w:link w:val="Heading3Char"/>
    <w:qFormat/>
    <w:rsid w:val="00C07C6D"/>
    <w:pPr>
      <w:spacing w:before="180" w:after="120"/>
      <w:outlineLvl w:val="2"/>
    </w:pPr>
    <w:rPr>
      <w:spacing w:val="-10"/>
      <w:kern w:val="32"/>
    </w:rPr>
  </w:style>
  <w:style w:type="paragraph" w:styleId="Heading4">
    <w:name w:val="heading 4"/>
    <w:basedOn w:val="HeadingBase"/>
    <w:next w:val="BodyText"/>
    <w:link w:val="Heading4Char"/>
    <w:qFormat/>
    <w:rsid w:val="00C07C6D"/>
    <w:pPr>
      <w:spacing w:before="160" w:after="120"/>
      <w:outlineLvl w:val="3"/>
    </w:pPr>
    <w:rPr>
      <w:sz w:val="22"/>
    </w:rPr>
  </w:style>
  <w:style w:type="paragraph" w:styleId="Heading5">
    <w:name w:val="heading 5"/>
    <w:basedOn w:val="HeadingBase"/>
    <w:next w:val="Normal"/>
    <w:link w:val="Heading5Char"/>
    <w:qFormat/>
    <w:rsid w:val="00C07C6D"/>
    <w:pPr>
      <w:spacing w:before="80"/>
      <w:outlineLvl w:val="4"/>
    </w:pPr>
    <w:rPr>
      <w:color w:val="918585"/>
      <w:sz w:val="20"/>
    </w:rPr>
  </w:style>
  <w:style w:type="paragraph" w:styleId="Heading6">
    <w:name w:val="heading 6"/>
    <w:basedOn w:val="HeadingBase"/>
    <w:next w:val="Normal"/>
    <w:link w:val="Heading6Char"/>
    <w:qFormat/>
    <w:rsid w:val="00C07C6D"/>
    <w:pPr>
      <w:spacing w:before="60"/>
      <w:outlineLvl w:val="5"/>
    </w:pPr>
    <w:rPr>
      <w:color w:val="918585"/>
      <w:sz w:val="20"/>
    </w:rPr>
  </w:style>
  <w:style w:type="paragraph" w:styleId="Heading7">
    <w:name w:val="heading 7"/>
    <w:basedOn w:val="Normal"/>
    <w:next w:val="Normal"/>
    <w:link w:val="Heading7Char"/>
    <w:qFormat/>
    <w:rsid w:val="00C07C6D"/>
    <w:pPr>
      <w:ind w:left="720"/>
      <w:outlineLvl w:val="6"/>
    </w:pPr>
    <w:rPr>
      <w:i/>
    </w:rPr>
  </w:style>
  <w:style w:type="paragraph" w:styleId="Heading8">
    <w:name w:val="heading 8"/>
    <w:basedOn w:val="Normal"/>
    <w:next w:val="Normal"/>
    <w:link w:val="Heading8Char"/>
    <w:qFormat/>
    <w:rsid w:val="00C07C6D"/>
    <w:pPr>
      <w:ind w:left="720"/>
      <w:outlineLvl w:val="7"/>
    </w:pPr>
    <w:rPr>
      <w:i/>
    </w:rPr>
  </w:style>
  <w:style w:type="paragraph" w:styleId="Heading9">
    <w:name w:val="heading 9"/>
    <w:basedOn w:val="Normal"/>
    <w:next w:val="Normal"/>
    <w:link w:val="Heading9Char"/>
    <w:qFormat/>
    <w:rsid w:val="00C07C6D"/>
    <w:pPr>
      <w:ind w:left="720"/>
      <w:outlineLvl w:val="8"/>
    </w:pPr>
    <w:rPr>
      <w:i/>
    </w:rPr>
  </w:style>
  <w:style w:type="character" w:default="1" w:styleId="DefaultParagraphFont">
    <w:name w:val="Default Paragraph Font"/>
    <w:uiPriority w:val="1"/>
    <w:unhideWhenUsed/>
    <w:rsid w:val="00C07C6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07C6D"/>
  </w:style>
  <w:style w:type="character" w:customStyle="1" w:styleId="Heading1Char">
    <w:name w:val="Heading 1 Char"/>
    <w:basedOn w:val="DefaultParagraphFont"/>
    <w:link w:val="Heading1"/>
    <w:rsid w:val="00C07C6D"/>
    <w:rPr>
      <w:rFonts w:ascii="Times New Roman" w:eastAsia="Times New Roman" w:hAnsi="Times New Roman" w:cs="Times New Roman"/>
      <w:b/>
      <w:sz w:val="32"/>
      <w:szCs w:val="20"/>
      <w:lang w:eastAsia="en-US"/>
    </w:rPr>
  </w:style>
  <w:style w:type="paragraph" w:styleId="BodyText">
    <w:name w:val="Body Text"/>
    <w:basedOn w:val="Normal"/>
    <w:link w:val="BodyTextChar"/>
    <w:rsid w:val="00C07C6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07C6D"/>
    <w:rPr>
      <w:rFonts w:ascii="Times New Roman" w:eastAsia="Times New Roman" w:hAnsi="Times New Roman" w:cs="Times New Roman"/>
      <w:sz w:val="24"/>
      <w:lang w:eastAsia="en-US"/>
    </w:rPr>
  </w:style>
  <w:style w:type="paragraph" w:styleId="ListBullet">
    <w:name w:val="List Bullet"/>
    <w:basedOn w:val="List"/>
    <w:rsid w:val="00C07C6D"/>
    <w:pPr>
      <w:numPr>
        <w:numId w:val="12"/>
      </w:numPr>
      <w:tabs>
        <w:tab w:val="clear" w:pos="340"/>
      </w:tabs>
      <w:spacing w:before="40" w:after="40"/>
    </w:pPr>
  </w:style>
  <w:style w:type="paragraph" w:styleId="ListBullet2">
    <w:name w:val="List Bullet 2"/>
    <w:basedOn w:val="List2"/>
    <w:rsid w:val="00C07C6D"/>
    <w:pPr>
      <w:numPr>
        <w:numId w:val="13"/>
      </w:numPr>
      <w:tabs>
        <w:tab w:val="clear" w:pos="680"/>
      </w:tabs>
    </w:pPr>
  </w:style>
  <w:style w:type="paragraph" w:customStyle="1" w:styleId="SuperHeading">
    <w:name w:val="SuperHeading"/>
    <w:basedOn w:val="Normal"/>
    <w:rsid w:val="00C07C6D"/>
    <w:pPr>
      <w:spacing w:before="240" w:after="120"/>
      <w:outlineLvl w:val="0"/>
    </w:pPr>
    <w:rPr>
      <w:rFonts w:ascii="Times New Roman" w:hAnsi="Times New Roman"/>
      <w:b/>
      <w:sz w:val="32"/>
    </w:rPr>
  </w:style>
  <w:style w:type="paragraph" w:customStyle="1" w:styleId="AllowPageBreak">
    <w:name w:val="AllowPageBreak"/>
    <w:rsid w:val="00C07C6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07C6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07C6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07C6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07C6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07C6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07C6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07C6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07C6D"/>
    <w:rPr>
      <w:rFonts w:ascii="Courier New" w:eastAsia="Times New Roman" w:hAnsi="Courier New" w:cs="Times New Roman"/>
      <w:i/>
      <w:szCs w:val="20"/>
      <w:lang w:eastAsia="en-US"/>
    </w:rPr>
  </w:style>
  <w:style w:type="paragraph" w:customStyle="1" w:styleId="HeadingBase">
    <w:name w:val="Heading Base"/>
    <w:rsid w:val="00C07C6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07C6D"/>
    <w:pPr>
      <w:tabs>
        <w:tab w:val="right" w:leader="dot" w:pos="9072"/>
      </w:tabs>
      <w:ind w:left="567"/>
    </w:pPr>
    <w:rPr>
      <w:szCs w:val="22"/>
    </w:rPr>
  </w:style>
  <w:style w:type="paragraph" w:customStyle="1" w:styleId="TOCBase">
    <w:name w:val="TOC Base"/>
    <w:rsid w:val="00C07C6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07C6D"/>
    <w:pPr>
      <w:tabs>
        <w:tab w:val="right" w:leader="dot" w:pos="9072"/>
      </w:tabs>
      <w:spacing w:before="40" w:after="40"/>
      <w:ind w:left="284"/>
    </w:pPr>
    <w:rPr>
      <w:rFonts w:ascii="Times New Roman" w:hAnsi="Times New Roman"/>
    </w:rPr>
  </w:style>
  <w:style w:type="paragraph" w:styleId="TOC1">
    <w:name w:val="toc 1"/>
    <w:basedOn w:val="TOCBase"/>
    <w:next w:val="Normal"/>
    <w:rsid w:val="00C07C6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07C6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07C6D"/>
    <w:rPr>
      <w:rFonts w:ascii="Times New Roman" w:eastAsia="Times New Roman" w:hAnsi="Times New Roman" w:cs="Times New Roman"/>
      <w:sz w:val="16"/>
      <w:lang w:eastAsia="en-US"/>
    </w:rPr>
  </w:style>
  <w:style w:type="paragraph" w:styleId="Title">
    <w:name w:val="Title"/>
    <w:basedOn w:val="HeadingBase"/>
    <w:link w:val="TitleChar"/>
    <w:qFormat/>
    <w:rsid w:val="00C07C6D"/>
    <w:pPr>
      <w:spacing w:before="5040"/>
      <w:jc w:val="center"/>
    </w:pPr>
    <w:rPr>
      <w:sz w:val="48"/>
      <w:szCs w:val="72"/>
      <w:lang w:val="en-US"/>
    </w:rPr>
  </w:style>
  <w:style w:type="character" w:customStyle="1" w:styleId="TitleChar">
    <w:name w:val="Title Char"/>
    <w:basedOn w:val="DefaultParagraphFont"/>
    <w:link w:val="Title"/>
    <w:rsid w:val="00C07C6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07C6D"/>
    <w:pPr>
      <w:tabs>
        <w:tab w:val="left" w:pos="3600"/>
        <w:tab w:val="left" w:pos="3958"/>
      </w:tabs>
    </w:pPr>
  </w:style>
  <w:style w:type="paragraph" w:styleId="List">
    <w:name w:val="List"/>
    <w:basedOn w:val="BodyText"/>
    <w:next w:val="BodyText"/>
    <w:rsid w:val="00C07C6D"/>
    <w:pPr>
      <w:tabs>
        <w:tab w:val="left" w:pos="340"/>
      </w:tabs>
      <w:spacing w:before="60" w:after="60"/>
      <w:ind w:left="340" w:hanging="340"/>
    </w:pPr>
  </w:style>
  <w:style w:type="paragraph" w:customStyle="1" w:styleId="Note">
    <w:name w:val="Note"/>
    <w:basedOn w:val="BodyText"/>
    <w:rsid w:val="00C07C6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07C6D"/>
    <w:rPr>
      <w:b/>
      <w:spacing w:val="0"/>
    </w:rPr>
  </w:style>
  <w:style w:type="paragraph" w:customStyle="1" w:styleId="SuperTitle">
    <w:name w:val="SuperTitle"/>
    <w:basedOn w:val="Title"/>
    <w:rsid w:val="00C07C6D"/>
    <w:pPr>
      <w:framePr w:wrap="auto" w:hAnchor="text" w:y="6049"/>
    </w:pPr>
    <w:rPr>
      <w:color w:val="000000"/>
      <w:sz w:val="40"/>
    </w:rPr>
  </w:style>
  <w:style w:type="paragraph" w:customStyle="1" w:styleId="TOCTitle">
    <w:name w:val="TOCTitle"/>
    <w:basedOn w:val="Heading1"/>
    <w:rsid w:val="00C07C6D"/>
    <w:pPr>
      <w:spacing w:after="240"/>
      <w:jc w:val="center"/>
      <w:outlineLvl w:val="9"/>
    </w:pPr>
    <w:rPr>
      <w:caps/>
    </w:rPr>
  </w:style>
  <w:style w:type="paragraph" w:customStyle="1" w:styleId="Version">
    <w:name w:val="Version"/>
    <w:rsid w:val="00C07C6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07C6D"/>
    <w:pPr>
      <w:keepNext w:val="0"/>
      <w:tabs>
        <w:tab w:val="right" w:pos="4176"/>
      </w:tabs>
      <w:ind w:left="198" w:hanging="198"/>
    </w:pPr>
    <w:rPr>
      <w:rFonts w:ascii="Garamond" w:hAnsi="Garamond"/>
    </w:rPr>
  </w:style>
  <w:style w:type="paragraph" w:styleId="IndexHeading">
    <w:name w:val="index heading"/>
    <w:basedOn w:val="Normal"/>
    <w:next w:val="Index1"/>
    <w:semiHidden/>
    <w:rsid w:val="00C07C6D"/>
    <w:pPr>
      <w:spacing w:before="120" w:after="120"/>
    </w:pPr>
    <w:rPr>
      <w:rFonts w:ascii="Arial" w:hAnsi="Arial"/>
      <w:b/>
      <w:color w:val="918585"/>
      <w:sz w:val="24"/>
    </w:rPr>
  </w:style>
  <w:style w:type="paragraph" w:styleId="Header">
    <w:name w:val="header"/>
    <w:basedOn w:val="Normal"/>
    <w:link w:val="HeaderChar"/>
    <w:rsid w:val="00C07C6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07C6D"/>
    <w:rPr>
      <w:rFonts w:ascii="Times New Roman" w:eastAsia="Times New Roman" w:hAnsi="Times New Roman" w:cs="Times New Roman"/>
      <w:sz w:val="16"/>
      <w:szCs w:val="20"/>
      <w:lang w:val="en-GB" w:eastAsia="en-US"/>
    </w:rPr>
  </w:style>
  <w:style w:type="paragraph" w:customStyle="1" w:styleId="Chapter">
    <w:name w:val="Chapter"/>
    <w:basedOn w:val="Normal"/>
    <w:rsid w:val="00C07C6D"/>
    <w:pPr>
      <w:spacing w:before="240"/>
    </w:pPr>
    <w:rPr>
      <w:rFonts w:ascii="Times New Roman" w:hAnsi="Times New Roman"/>
      <w:smallCaps/>
      <w:spacing w:val="80"/>
      <w:sz w:val="28"/>
    </w:rPr>
  </w:style>
  <w:style w:type="paragraph" w:customStyle="1" w:styleId="InChapter">
    <w:name w:val="InChapter"/>
    <w:basedOn w:val="Heading3"/>
    <w:rsid w:val="00C07C6D"/>
    <w:pPr>
      <w:spacing w:after="240"/>
      <w:outlineLvl w:val="9"/>
    </w:pPr>
    <w:rPr>
      <w:noProof/>
    </w:rPr>
  </w:style>
  <w:style w:type="paragraph" w:styleId="Index2">
    <w:name w:val="index 2"/>
    <w:basedOn w:val="Normal"/>
    <w:next w:val="Normal"/>
    <w:semiHidden/>
    <w:rsid w:val="00C07C6D"/>
    <w:pPr>
      <w:tabs>
        <w:tab w:val="right" w:pos="4176"/>
      </w:tabs>
      <w:ind w:left="568" w:hanging="284"/>
    </w:pPr>
    <w:rPr>
      <w:rFonts w:ascii="Garamond" w:hAnsi="Garamond"/>
    </w:rPr>
  </w:style>
  <w:style w:type="paragraph" w:customStyle="1" w:styleId="Byline">
    <w:name w:val="Byline"/>
    <w:rsid w:val="00C07C6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07C6D"/>
    <w:pPr>
      <w:tabs>
        <w:tab w:val="clear" w:pos="3600"/>
        <w:tab w:val="clear" w:pos="3958"/>
      </w:tabs>
      <w:jc w:val="right"/>
    </w:pPr>
  </w:style>
  <w:style w:type="character" w:styleId="Emphasis">
    <w:name w:val="Emphasis"/>
    <w:basedOn w:val="DefaultParagraphFont"/>
    <w:qFormat/>
    <w:rsid w:val="00C07C6D"/>
    <w:rPr>
      <w:i/>
    </w:rPr>
  </w:style>
  <w:style w:type="paragraph" w:styleId="Caption">
    <w:name w:val="caption"/>
    <w:basedOn w:val="BodyText"/>
    <w:next w:val="Normal"/>
    <w:qFormat/>
    <w:rsid w:val="00C07C6D"/>
    <w:pPr>
      <w:framePr w:w="2268" w:hSpace="181" w:vSpace="181" w:wrap="around" w:vAnchor="text" w:hAnchor="page" w:x="1135" w:y="285" w:anchorLock="1"/>
    </w:pPr>
    <w:rPr>
      <w:i/>
    </w:rPr>
  </w:style>
  <w:style w:type="paragraph" w:customStyle="1" w:styleId="MiniTOCTitle">
    <w:name w:val="MiniTOCTitle"/>
    <w:basedOn w:val="Heading4"/>
    <w:rsid w:val="00C07C6D"/>
    <w:pPr>
      <w:spacing w:before="240"/>
      <w:outlineLvl w:val="9"/>
    </w:pPr>
    <w:rPr>
      <w:noProof/>
      <w:sz w:val="24"/>
    </w:rPr>
  </w:style>
  <w:style w:type="paragraph" w:customStyle="1" w:styleId="MiniTOCItem">
    <w:name w:val="MiniTOCItem"/>
    <w:basedOn w:val="ListBullet"/>
    <w:rsid w:val="00C07C6D"/>
    <w:pPr>
      <w:numPr>
        <w:numId w:val="0"/>
      </w:numPr>
      <w:tabs>
        <w:tab w:val="right" w:leader="dot" w:pos="6521"/>
      </w:tabs>
      <w:spacing w:before="0" w:after="0"/>
    </w:pPr>
  </w:style>
  <w:style w:type="paragraph" w:customStyle="1" w:styleId="TOFTitle">
    <w:name w:val="TOFTitle"/>
    <w:basedOn w:val="TOCTitle"/>
    <w:rsid w:val="00C07C6D"/>
  </w:style>
  <w:style w:type="paragraph" w:styleId="TableofFigures">
    <w:name w:val="table of figures"/>
    <w:basedOn w:val="Normal"/>
    <w:next w:val="Normal"/>
    <w:semiHidden/>
    <w:rsid w:val="00C07C6D"/>
    <w:pPr>
      <w:tabs>
        <w:tab w:val="right" w:leader="dot" w:pos="9072"/>
      </w:tabs>
      <w:ind w:left="970" w:hanging="403"/>
    </w:pPr>
    <w:rPr>
      <w:rFonts w:ascii="Times New Roman" w:hAnsi="Times New Roman"/>
      <w:b/>
    </w:rPr>
  </w:style>
  <w:style w:type="paragraph" w:styleId="ListNumber">
    <w:name w:val="List Number"/>
    <w:basedOn w:val="List"/>
    <w:rsid w:val="00C07C6D"/>
    <w:pPr>
      <w:numPr>
        <w:numId w:val="15"/>
      </w:numPr>
      <w:tabs>
        <w:tab w:val="clear" w:pos="340"/>
      </w:tabs>
    </w:pPr>
  </w:style>
  <w:style w:type="character" w:customStyle="1" w:styleId="WingdingSymbols">
    <w:name w:val="Wingding Symbols"/>
    <w:rsid w:val="00C07C6D"/>
    <w:rPr>
      <w:rFonts w:ascii="Wingdings" w:hAnsi="Wingdings"/>
    </w:rPr>
  </w:style>
  <w:style w:type="paragraph" w:customStyle="1" w:styleId="TableHeading">
    <w:name w:val="Table Heading"/>
    <w:basedOn w:val="HeadingBase"/>
    <w:rsid w:val="00C07C6D"/>
    <w:pPr>
      <w:keepLines/>
      <w:pBdr>
        <w:bottom w:val="single" w:sz="6" w:space="1" w:color="918585"/>
      </w:pBdr>
      <w:spacing w:before="240"/>
    </w:pPr>
  </w:style>
  <w:style w:type="character" w:customStyle="1" w:styleId="HotSpot">
    <w:name w:val="HotSpot"/>
    <w:rsid w:val="00C07C6D"/>
    <w:rPr>
      <w:color w:val="0033CC"/>
      <w:u w:val="none"/>
    </w:rPr>
  </w:style>
  <w:style w:type="paragraph" w:customStyle="1" w:styleId="BodyTextRight">
    <w:name w:val="Body Text Right"/>
    <w:basedOn w:val="BodyText"/>
    <w:rsid w:val="00C07C6D"/>
    <w:pPr>
      <w:spacing w:before="0" w:after="0"/>
      <w:jc w:val="right"/>
    </w:pPr>
  </w:style>
  <w:style w:type="paragraph" w:styleId="Index3">
    <w:name w:val="index 3"/>
    <w:basedOn w:val="ListNumber2"/>
    <w:next w:val="Normal"/>
    <w:semiHidden/>
    <w:rsid w:val="00C07C6D"/>
    <w:pPr>
      <w:numPr>
        <w:numId w:val="0"/>
      </w:numPr>
      <w:tabs>
        <w:tab w:val="right" w:leader="dot" w:pos="4176"/>
      </w:tabs>
    </w:pPr>
  </w:style>
  <w:style w:type="paragraph" w:styleId="ListNumber2">
    <w:name w:val="List Number 2"/>
    <w:basedOn w:val="List2"/>
    <w:rsid w:val="00C07C6D"/>
    <w:pPr>
      <w:numPr>
        <w:numId w:val="10"/>
      </w:numPr>
      <w:tabs>
        <w:tab w:val="clear" w:pos="1060"/>
      </w:tabs>
    </w:pPr>
  </w:style>
  <w:style w:type="paragraph" w:customStyle="1" w:styleId="MarginNote">
    <w:name w:val="Margin Note"/>
    <w:basedOn w:val="BodyText"/>
    <w:rsid w:val="00C07C6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07C6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07C6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07C6D"/>
    <w:rPr>
      <w:sz w:val="32"/>
    </w:rPr>
  </w:style>
  <w:style w:type="paragraph" w:customStyle="1" w:styleId="HeadingProcedure">
    <w:name w:val="Heading Procedure"/>
    <w:basedOn w:val="HeadingBase"/>
    <w:next w:val="Normal"/>
    <w:rsid w:val="00C07C6D"/>
    <w:pPr>
      <w:tabs>
        <w:tab w:val="left" w:pos="0"/>
      </w:tabs>
      <w:spacing w:before="120" w:after="60"/>
    </w:pPr>
    <w:rPr>
      <w:i/>
      <w:color w:val="918585"/>
      <w:sz w:val="22"/>
    </w:rPr>
  </w:style>
  <w:style w:type="paragraph" w:customStyle="1" w:styleId="TableBodyText">
    <w:name w:val="Table Body Text"/>
    <w:basedOn w:val="BodyText"/>
    <w:rsid w:val="00C07C6D"/>
    <w:pPr>
      <w:spacing w:before="60" w:after="60"/>
    </w:pPr>
  </w:style>
  <w:style w:type="paragraph" w:styleId="ListContinue">
    <w:name w:val="List Continue"/>
    <w:basedOn w:val="List"/>
    <w:rsid w:val="00C07C6D"/>
    <w:pPr>
      <w:ind w:firstLine="0"/>
    </w:pPr>
  </w:style>
  <w:style w:type="paragraph" w:customStyle="1" w:styleId="ListNote">
    <w:name w:val="List Note"/>
    <w:basedOn w:val="List"/>
    <w:rsid w:val="00C07C6D"/>
    <w:pPr>
      <w:pBdr>
        <w:top w:val="single" w:sz="6" w:space="2" w:color="918585"/>
        <w:bottom w:val="single" w:sz="6" w:space="2" w:color="918585"/>
      </w:pBdr>
      <w:tabs>
        <w:tab w:val="left" w:pos="1021"/>
      </w:tabs>
      <w:ind w:firstLine="0"/>
    </w:pPr>
  </w:style>
  <w:style w:type="paragraph" w:customStyle="1" w:styleId="Warning">
    <w:name w:val="Warning"/>
    <w:basedOn w:val="BodyText"/>
    <w:rsid w:val="00C07C6D"/>
    <w:pPr>
      <w:shd w:val="clear" w:color="auto" w:fill="D9D9D9"/>
      <w:tabs>
        <w:tab w:val="left" w:pos="992"/>
      </w:tabs>
      <w:ind w:left="119" w:right="119"/>
    </w:pPr>
    <w:rPr>
      <w:sz w:val="20"/>
    </w:rPr>
  </w:style>
  <w:style w:type="paragraph" w:customStyle="1" w:styleId="MarginIcons">
    <w:name w:val="Margin Icons"/>
    <w:basedOn w:val="BodyText"/>
    <w:rsid w:val="00C07C6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07C6D"/>
    <w:rPr>
      <w:rFonts w:ascii="Courier New" w:hAnsi="Courier New"/>
    </w:rPr>
  </w:style>
  <w:style w:type="paragraph" w:customStyle="1" w:styleId="NoteBullet">
    <w:name w:val="Note Bullet"/>
    <w:basedOn w:val="Note"/>
    <w:rsid w:val="00C07C6D"/>
    <w:pPr>
      <w:tabs>
        <w:tab w:val="clear" w:pos="680"/>
      </w:tabs>
      <w:spacing w:before="60" w:after="60"/>
    </w:pPr>
  </w:style>
  <w:style w:type="paragraph" w:customStyle="1" w:styleId="SubHeading2">
    <w:name w:val="SubHeading2"/>
    <w:basedOn w:val="HeadingBase"/>
    <w:rsid w:val="00C07C6D"/>
    <w:pPr>
      <w:spacing w:before="240" w:after="60"/>
    </w:pPr>
    <w:rPr>
      <w:sz w:val="20"/>
    </w:rPr>
  </w:style>
  <w:style w:type="paragraph" w:customStyle="1" w:styleId="SubHeading1">
    <w:name w:val="SubHeading1"/>
    <w:basedOn w:val="HeadingBase"/>
    <w:rsid w:val="00C07C6D"/>
    <w:pPr>
      <w:spacing w:before="240" w:after="60"/>
    </w:pPr>
    <w:rPr>
      <w:color w:val="918585"/>
      <w:sz w:val="22"/>
    </w:rPr>
  </w:style>
  <w:style w:type="paragraph" w:customStyle="1" w:styleId="SideHeading">
    <w:name w:val="Side Heading"/>
    <w:basedOn w:val="HeadingBase"/>
    <w:rsid w:val="00C07C6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07C6D"/>
    <w:pPr>
      <w:tabs>
        <w:tab w:val="num" w:pos="360"/>
      </w:tabs>
    </w:pPr>
  </w:style>
  <w:style w:type="paragraph" w:styleId="PlainText">
    <w:name w:val="Plain Text"/>
    <w:basedOn w:val="Normal"/>
    <w:link w:val="PlainTextChar"/>
    <w:rsid w:val="00C07C6D"/>
    <w:rPr>
      <w:sz w:val="20"/>
    </w:rPr>
  </w:style>
  <w:style w:type="character" w:customStyle="1" w:styleId="PlainTextChar">
    <w:name w:val="Plain Text Char"/>
    <w:basedOn w:val="DefaultParagraphFont"/>
    <w:link w:val="PlainText"/>
    <w:rsid w:val="00C07C6D"/>
    <w:rPr>
      <w:rFonts w:ascii="Courier New" w:eastAsia="Times New Roman" w:hAnsi="Courier New" w:cs="Times New Roman"/>
      <w:sz w:val="20"/>
      <w:szCs w:val="20"/>
      <w:lang w:eastAsia="en-US"/>
    </w:rPr>
  </w:style>
  <w:style w:type="character" w:customStyle="1" w:styleId="MenuOption">
    <w:name w:val="Menu Option"/>
    <w:basedOn w:val="DefaultParagraphFont"/>
    <w:rsid w:val="00C07C6D"/>
    <w:rPr>
      <w:b/>
      <w:smallCaps/>
    </w:rPr>
  </w:style>
  <w:style w:type="paragraph" w:customStyle="1" w:styleId="TableListNumber">
    <w:name w:val="Table List Number"/>
    <w:basedOn w:val="ListNumber"/>
    <w:rsid w:val="00C07C6D"/>
    <w:pPr>
      <w:numPr>
        <w:numId w:val="0"/>
      </w:numPr>
    </w:pPr>
  </w:style>
  <w:style w:type="paragraph" w:styleId="TOC4">
    <w:name w:val="toc 4"/>
    <w:basedOn w:val="TOCBase"/>
    <w:next w:val="Normal"/>
    <w:semiHidden/>
    <w:rsid w:val="00C07C6D"/>
    <w:pPr>
      <w:tabs>
        <w:tab w:val="right" w:leader="dot" w:pos="9071"/>
      </w:tabs>
      <w:ind w:left="1701"/>
    </w:pPr>
  </w:style>
  <w:style w:type="paragraph" w:customStyle="1" w:styleId="ListAlpha">
    <w:name w:val="List Alpha"/>
    <w:basedOn w:val="List"/>
    <w:rsid w:val="00C07C6D"/>
    <w:pPr>
      <w:numPr>
        <w:numId w:val="9"/>
      </w:numPr>
    </w:pPr>
  </w:style>
  <w:style w:type="paragraph" w:customStyle="1" w:styleId="ListAlpha2">
    <w:name w:val="List Alpha 2"/>
    <w:basedOn w:val="List2"/>
    <w:rsid w:val="00C07C6D"/>
    <w:pPr>
      <w:numPr>
        <w:numId w:val="8"/>
      </w:numPr>
    </w:pPr>
  </w:style>
  <w:style w:type="paragraph" w:styleId="List2">
    <w:name w:val="List 2"/>
    <w:basedOn w:val="BodyText"/>
    <w:rsid w:val="00C07C6D"/>
    <w:pPr>
      <w:tabs>
        <w:tab w:val="left" w:pos="680"/>
      </w:tabs>
      <w:spacing w:before="60" w:after="60"/>
      <w:ind w:left="680" w:hanging="340"/>
    </w:pPr>
  </w:style>
  <w:style w:type="paragraph" w:styleId="List3">
    <w:name w:val="List 3"/>
    <w:basedOn w:val="BodyText"/>
    <w:rsid w:val="00C07C6D"/>
    <w:pPr>
      <w:tabs>
        <w:tab w:val="left" w:pos="1021"/>
      </w:tabs>
      <w:spacing w:before="60" w:after="60"/>
      <w:ind w:left="1020" w:hanging="340"/>
    </w:pPr>
  </w:style>
  <w:style w:type="paragraph" w:styleId="List4">
    <w:name w:val="List 4"/>
    <w:basedOn w:val="BodyText"/>
    <w:rsid w:val="00C07C6D"/>
    <w:pPr>
      <w:tabs>
        <w:tab w:val="left" w:pos="1361"/>
      </w:tabs>
      <w:spacing w:before="60" w:after="60"/>
      <w:ind w:left="1361" w:hanging="340"/>
    </w:pPr>
  </w:style>
  <w:style w:type="paragraph" w:styleId="List5">
    <w:name w:val="List 5"/>
    <w:basedOn w:val="BodyText"/>
    <w:rsid w:val="00C07C6D"/>
    <w:pPr>
      <w:tabs>
        <w:tab w:val="left" w:pos="1701"/>
      </w:tabs>
      <w:spacing w:before="60" w:after="60"/>
      <w:ind w:left="1701" w:hanging="340"/>
    </w:pPr>
  </w:style>
  <w:style w:type="paragraph" w:styleId="ListBullet3">
    <w:name w:val="List Bullet 3"/>
    <w:basedOn w:val="List3"/>
    <w:rsid w:val="00C07C6D"/>
    <w:pPr>
      <w:numPr>
        <w:numId w:val="14"/>
      </w:numPr>
      <w:tabs>
        <w:tab w:val="clear" w:pos="1021"/>
      </w:tabs>
      <w:ind w:left="1037" w:hanging="357"/>
    </w:pPr>
  </w:style>
  <w:style w:type="paragraph" w:styleId="ListBullet4">
    <w:name w:val="List Bullet 4"/>
    <w:basedOn w:val="List4"/>
    <w:rsid w:val="00C07C6D"/>
    <w:pPr>
      <w:numPr>
        <w:numId w:val="3"/>
      </w:numPr>
      <w:tabs>
        <w:tab w:val="clear" w:pos="1361"/>
      </w:tabs>
    </w:pPr>
  </w:style>
  <w:style w:type="paragraph" w:styleId="ListBullet5">
    <w:name w:val="List Bullet 5"/>
    <w:basedOn w:val="List5"/>
    <w:rsid w:val="00C07C6D"/>
    <w:pPr>
      <w:numPr>
        <w:numId w:val="4"/>
      </w:numPr>
    </w:pPr>
  </w:style>
  <w:style w:type="paragraph" w:styleId="ListContinue2">
    <w:name w:val="List Continue 2"/>
    <w:basedOn w:val="List2"/>
    <w:rsid w:val="00C07C6D"/>
    <w:pPr>
      <w:ind w:firstLine="0"/>
    </w:pPr>
  </w:style>
  <w:style w:type="paragraph" w:styleId="ListContinue3">
    <w:name w:val="List Continue 3"/>
    <w:basedOn w:val="List3"/>
    <w:rsid w:val="00C07C6D"/>
    <w:pPr>
      <w:ind w:left="1021" w:firstLine="0"/>
    </w:pPr>
  </w:style>
  <w:style w:type="paragraph" w:styleId="ListContinue4">
    <w:name w:val="List Continue 4"/>
    <w:basedOn w:val="List4"/>
    <w:rsid w:val="00C07C6D"/>
    <w:pPr>
      <w:ind w:firstLine="0"/>
    </w:pPr>
  </w:style>
  <w:style w:type="paragraph" w:styleId="ListContinue5">
    <w:name w:val="List Continue 5"/>
    <w:basedOn w:val="List5"/>
    <w:rsid w:val="00C07C6D"/>
    <w:pPr>
      <w:ind w:firstLine="0"/>
    </w:pPr>
  </w:style>
  <w:style w:type="paragraph" w:styleId="ListNumber3">
    <w:name w:val="List Number 3"/>
    <w:basedOn w:val="List3"/>
    <w:rsid w:val="00C07C6D"/>
    <w:pPr>
      <w:numPr>
        <w:numId w:val="5"/>
      </w:numPr>
    </w:pPr>
  </w:style>
  <w:style w:type="paragraph" w:styleId="ListNumber4">
    <w:name w:val="List Number 4"/>
    <w:basedOn w:val="List4"/>
    <w:rsid w:val="00C07C6D"/>
    <w:pPr>
      <w:numPr>
        <w:numId w:val="6"/>
      </w:numPr>
    </w:pPr>
  </w:style>
  <w:style w:type="paragraph" w:styleId="ListNumber5">
    <w:name w:val="List Number 5"/>
    <w:basedOn w:val="List5"/>
    <w:rsid w:val="00C07C6D"/>
    <w:pPr>
      <w:numPr>
        <w:numId w:val="7"/>
      </w:numPr>
    </w:pPr>
  </w:style>
  <w:style w:type="paragraph" w:styleId="BlockText">
    <w:name w:val="Block Text"/>
    <w:basedOn w:val="Normal"/>
    <w:rsid w:val="00C07C6D"/>
    <w:pPr>
      <w:spacing w:after="120"/>
      <w:ind w:left="1440" w:right="1440"/>
    </w:pPr>
  </w:style>
  <w:style w:type="character" w:customStyle="1" w:styleId="Subscript">
    <w:name w:val="Subscript"/>
    <w:basedOn w:val="DefaultParagraphFont"/>
    <w:rsid w:val="00C07C6D"/>
    <w:rPr>
      <w:sz w:val="16"/>
      <w:vertAlign w:val="subscript"/>
    </w:rPr>
  </w:style>
  <w:style w:type="character" w:customStyle="1" w:styleId="Superscript">
    <w:name w:val="Superscript"/>
    <w:basedOn w:val="DefaultParagraphFont"/>
    <w:rsid w:val="00C07C6D"/>
    <w:rPr>
      <w:sz w:val="16"/>
      <w:vertAlign w:val="superscript"/>
    </w:rPr>
  </w:style>
  <w:style w:type="character" w:customStyle="1" w:styleId="Symbols">
    <w:name w:val="Symbols"/>
    <w:basedOn w:val="DefaultParagraphFont"/>
    <w:rsid w:val="00C07C6D"/>
    <w:rPr>
      <w:rFonts w:ascii="Symbol" w:hAnsi="Symbol"/>
    </w:rPr>
  </w:style>
  <w:style w:type="character" w:customStyle="1" w:styleId="MenuOptions">
    <w:name w:val="Menu Options"/>
    <w:basedOn w:val="DefaultParagraphFont"/>
    <w:rsid w:val="00C07C6D"/>
    <w:rPr>
      <w:rFonts w:ascii="Arial Narrow" w:hAnsi="Arial Narrow"/>
      <w:smallCaps/>
    </w:rPr>
  </w:style>
  <w:style w:type="character" w:customStyle="1" w:styleId="Buttons">
    <w:name w:val="Buttons"/>
    <w:basedOn w:val="DefaultParagraphFont"/>
    <w:rsid w:val="00C07C6D"/>
    <w:rPr>
      <w:b/>
    </w:rPr>
  </w:style>
  <w:style w:type="character" w:customStyle="1" w:styleId="Underlined">
    <w:name w:val="Underlined"/>
    <w:basedOn w:val="DefaultParagraphFont"/>
    <w:rsid w:val="00C07C6D"/>
    <w:rPr>
      <w:u w:val="single"/>
    </w:rPr>
  </w:style>
  <w:style w:type="paragraph" w:customStyle="1" w:styleId="TableBodyTextRight">
    <w:name w:val="Table Body Text Right"/>
    <w:basedOn w:val="TableBodyText"/>
    <w:rsid w:val="00C07C6D"/>
    <w:pPr>
      <w:widowControl w:val="0"/>
      <w:autoSpaceDE w:val="0"/>
      <w:autoSpaceDN w:val="0"/>
      <w:adjustRightInd w:val="0"/>
      <w:jc w:val="right"/>
    </w:pPr>
    <w:rPr>
      <w:rFonts w:cs="Arial"/>
      <w:szCs w:val="18"/>
    </w:rPr>
  </w:style>
  <w:style w:type="paragraph" w:customStyle="1" w:styleId="CopyrightText">
    <w:name w:val="Copyright Text"/>
    <w:basedOn w:val="BodyText"/>
    <w:rsid w:val="00C07C6D"/>
    <w:rPr>
      <w:sz w:val="18"/>
    </w:rPr>
  </w:style>
  <w:style w:type="paragraph" w:customStyle="1" w:styleId="BodySmallRight">
    <w:name w:val="Body Small Right"/>
    <w:basedOn w:val="BodyTextRight"/>
    <w:rsid w:val="00C07C6D"/>
    <w:rPr>
      <w:sz w:val="18"/>
      <w:szCs w:val="18"/>
    </w:rPr>
  </w:style>
  <w:style w:type="paragraph" w:customStyle="1" w:styleId="MarginEdition">
    <w:name w:val="Margin Edition"/>
    <w:basedOn w:val="MarginNote"/>
    <w:rsid w:val="00C07C6D"/>
    <w:pPr>
      <w:spacing w:before="0" w:after="0"/>
    </w:pPr>
    <w:rPr>
      <w:rFonts w:ascii="Times New Roman" w:hAnsi="Times New Roman"/>
      <w:color w:val="999999"/>
    </w:rPr>
  </w:style>
  <w:style w:type="paragraph" w:customStyle="1" w:styleId="Spacer">
    <w:name w:val="Spacer"/>
    <w:basedOn w:val="Normal"/>
    <w:rsid w:val="00C07C6D"/>
    <w:rPr>
      <w:sz w:val="2"/>
      <w:szCs w:val="2"/>
    </w:rPr>
  </w:style>
  <w:style w:type="character" w:customStyle="1" w:styleId="Small">
    <w:name w:val="Small"/>
    <w:basedOn w:val="DefaultParagraphFont"/>
    <w:rsid w:val="00C07C6D"/>
    <w:rPr>
      <w:sz w:val="16"/>
    </w:rPr>
  </w:style>
  <w:style w:type="paragraph" w:customStyle="1" w:styleId="WideTable">
    <w:name w:val="Wide Table"/>
    <w:basedOn w:val="Normal"/>
    <w:rsid w:val="00C07C6D"/>
    <w:pPr>
      <w:ind w:left="-1418"/>
    </w:pPr>
    <w:rPr>
      <w:sz w:val="2"/>
      <w:szCs w:val="2"/>
    </w:rPr>
  </w:style>
  <w:style w:type="character" w:styleId="PageNumber">
    <w:name w:val="page number"/>
    <w:basedOn w:val="DefaultParagraphFont"/>
    <w:rsid w:val="00C07C6D"/>
  </w:style>
  <w:style w:type="paragraph" w:styleId="Quote">
    <w:name w:val="Quote"/>
    <w:basedOn w:val="Heading1"/>
    <w:link w:val="QuoteChar"/>
    <w:qFormat/>
    <w:rsid w:val="00C07C6D"/>
    <w:rPr>
      <w:b w:val="0"/>
      <w:sz w:val="72"/>
      <w:szCs w:val="72"/>
      <w:lang w:val="en-NZ"/>
    </w:rPr>
  </w:style>
  <w:style w:type="character" w:customStyle="1" w:styleId="QuoteChar">
    <w:name w:val="Quote Char"/>
    <w:basedOn w:val="DefaultParagraphFont"/>
    <w:link w:val="Quote"/>
    <w:rsid w:val="00C07C6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07C6D"/>
    <w:pPr>
      <w:pageBreakBefore/>
    </w:pPr>
  </w:style>
  <w:style w:type="paragraph" w:customStyle="1" w:styleId="Border">
    <w:name w:val="Border"/>
    <w:basedOn w:val="Normal"/>
    <w:qFormat/>
    <w:rsid w:val="00C07C6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07C6D"/>
    <w:rPr>
      <w:b/>
      <w:bCs/>
      <w:i/>
      <w:iCs/>
      <w:color w:val="auto"/>
    </w:rPr>
  </w:style>
  <w:style w:type="paragraph" w:styleId="IntenseQuote">
    <w:name w:val="Intense Quote"/>
    <w:basedOn w:val="Normal"/>
    <w:next w:val="Normal"/>
    <w:link w:val="IntenseQuoteChar"/>
    <w:uiPriority w:val="30"/>
    <w:qFormat/>
    <w:rsid w:val="00C07C6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07C6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07C6D"/>
    <w:rPr>
      <w:smallCaps/>
      <w:color w:val="auto"/>
      <w:u w:val="single"/>
    </w:rPr>
  </w:style>
  <w:style w:type="character" w:styleId="IntenseReference">
    <w:name w:val="Intense Reference"/>
    <w:basedOn w:val="DefaultParagraphFont"/>
    <w:uiPriority w:val="32"/>
    <w:qFormat/>
    <w:rsid w:val="00C07C6D"/>
    <w:rPr>
      <w:b/>
      <w:bCs/>
      <w:smallCaps/>
      <w:color w:val="auto"/>
      <w:spacing w:val="5"/>
      <w:u w:val="single"/>
    </w:rPr>
  </w:style>
  <w:style w:type="paragraph" w:customStyle="1" w:styleId="2ColumnHeading">
    <w:name w:val="2Column Heading"/>
    <w:basedOn w:val="BodyText"/>
    <w:qFormat/>
    <w:rsid w:val="00C07C6D"/>
    <w:pPr>
      <w:spacing w:after="60"/>
      <w:ind w:left="-2268"/>
    </w:pPr>
    <w:rPr>
      <w:b/>
    </w:rPr>
  </w:style>
  <w:style w:type="paragraph" w:customStyle="1" w:styleId="Heading1TOC">
    <w:name w:val="Heading1 TOC"/>
    <w:basedOn w:val="Normal"/>
    <w:qFormat/>
    <w:rsid w:val="00C07C6D"/>
    <w:pPr>
      <w:spacing w:before="240" w:after="120"/>
    </w:pPr>
    <w:rPr>
      <w:rFonts w:ascii="Times New Roman" w:hAnsi="Times New Roman"/>
      <w:b/>
      <w:sz w:val="32"/>
    </w:rPr>
  </w:style>
  <w:style w:type="paragraph" w:customStyle="1" w:styleId="Heading2TOC">
    <w:name w:val="Heading2 TOC"/>
    <w:basedOn w:val="Normal"/>
    <w:qFormat/>
    <w:rsid w:val="00C07C6D"/>
    <w:pPr>
      <w:spacing w:before="240" w:after="60"/>
    </w:pPr>
    <w:rPr>
      <w:rFonts w:ascii="Times New Roman" w:hAnsi="Times New Roman"/>
      <w:b/>
      <w:sz w:val="28"/>
    </w:rPr>
  </w:style>
  <w:style w:type="character" w:customStyle="1" w:styleId="Underline">
    <w:name w:val="Underline"/>
    <w:basedOn w:val="DefaultParagraphFont"/>
    <w:qFormat/>
    <w:rsid w:val="00C07C6D"/>
    <w:rPr>
      <w:u w:val="single"/>
    </w:rPr>
  </w:style>
  <w:style w:type="character" w:customStyle="1" w:styleId="BoldandItalics">
    <w:name w:val="Bold and Italics"/>
    <w:qFormat/>
    <w:rsid w:val="00C07C6D"/>
    <w:rPr>
      <w:b/>
      <w:i/>
      <w:u w:val="none"/>
    </w:rPr>
  </w:style>
  <w:style w:type="paragraph" w:styleId="BalloonText">
    <w:name w:val="Balloon Text"/>
    <w:basedOn w:val="Normal"/>
    <w:link w:val="BalloonTextChar"/>
    <w:rsid w:val="00C07C6D"/>
    <w:rPr>
      <w:rFonts w:ascii="Tahoma" w:hAnsi="Tahoma" w:cs="Tahoma"/>
      <w:sz w:val="16"/>
      <w:szCs w:val="16"/>
    </w:rPr>
  </w:style>
  <w:style w:type="character" w:customStyle="1" w:styleId="BalloonTextChar">
    <w:name w:val="Balloon Text Char"/>
    <w:basedOn w:val="DefaultParagraphFont"/>
    <w:link w:val="BalloonText"/>
    <w:rsid w:val="00C07C6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07C6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07C6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07C6D"/>
    <w:rPr>
      <w:b/>
      <w:color w:val="660033"/>
      <w:spacing w:val="0"/>
    </w:rPr>
  </w:style>
  <w:style w:type="paragraph" w:customStyle="1" w:styleId="Nameditemlist">
    <w:name w:val="Named item list"/>
    <w:basedOn w:val="BodyText"/>
    <w:qFormat/>
    <w:rsid w:val="00C07C6D"/>
    <w:pPr>
      <w:tabs>
        <w:tab w:val="left" w:pos="2835"/>
      </w:tabs>
      <w:ind w:left="2835" w:hanging="2835"/>
    </w:pPr>
  </w:style>
  <w:style w:type="paragraph" w:customStyle="1" w:styleId="BodyTextnopadding">
    <w:name w:val="Body Text no padding"/>
    <w:basedOn w:val="BodyText"/>
    <w:qFormat/>
    <w:rsid w:val="00C07C6D"/>
    <w:pPr>
      <w:spacing w:before="0" w:after="0"/>
    </w:pPr>
  </w:style>
  <w:style w:type="paragraph" w:customStyle="1" w:styleId="BodyTextBold">
    <w:name w:val="Body Text Bold"/>
    <w:basedOn w:val="BodyText"/>
    <w:qFormat/>
    <w:rsid w:val="00C07C6D"/>
    <w:rPr>
      <w:b/>
    </w:rPr>
  </w:style>
  <w:style w:type="character" w:styleId="Hyperlink">
    <w:name w:val="Hyperlink"/>
    <w:basedOn w:val="DefaultParagraphFont"/>
    <w:uiPriority w:val="99"/>
    <w:unhideWhenUsed/>
    <w:rsid w:val="00FF4C3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650</Words>
  <Characters>4628</Characters>
  <Application>Microsoft Office Word</Application>
  <DocSecurity>0</DocSecurity>
  <Lines>112</Lines>
  <Paragraphs>87</Paragraphs>
  <ScaleCrop>false</ScaleCrop>
  <Company>Author-it Software Corporation Ltd.</Company>
  <LinksUpToDate>false</LinksUpToDate>
  <CharactersWithSpaces>5191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UEGNSG216 Commission or decommission gas distribution pipelines</dc:title>
  <dc:subject>Approved</dc:subject>
  <dc:creator>Australian Industry Standards</dc:creator>
  <cp:keywords>Release: 1</cp:keywords>
  <dc:description>Review Date: 12 April 2008</dc:description>
  <cp:lastModifiedBy>HSD_TPCMSd.prod</cp:lastModifiedBy>
  <cp:revision>3</cp:revision>
  <dcterms:created xsi:type="dcterms:W3CDTF">2021-04-21T08:00:00Z</dcterms:created>
  <dcterms:modified xsi:type="dcterms:W3CDTF">2021-04-21T08:00:00Z</dcterms:modified>
</cp:coreProperties>
</file>