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A78" w:rsidP="00892A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UEGNSG205 Commission or decommission gas distribution pipelines</w:t>
      </w:r>
      <w:r>
        <w:fldChar w:fldCharType="end"/>
      </w:r>
    </w:p>
    <w:p w:rsidR="00892A78" w:rsidP="00892A78">
      <w:pPr>
        <w:pStyle w:val="Version"/>
        <w:sectPr w:rsidSect="00995D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D9E" w:rsidP="00995D9E">
      <w:pPr>
        <w:pStyle w:val="SuperHeading"/>
      </w:pPr>
      <w:r w:rsidRPr="00995D9E">
        <w:t>UEGNSG205 Commission or decommission gas distribution pipelines</w:t>
      </w:r>
    </w:p>
    <w:p w:rsidR="00000000" w:rsidRPr="00995D9E" w:rsidP="00995D9E">
      <w:pPr>
        <w:pStyle w:val="Heading1"/>
      </w:pPr>
      <w:bookmarkStart w:id="1" w:name="O_1188035"/>
      <w:bookmarkEnd w:id="1"/>
      <w:r w:rsidRPr="00995D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t>Release 1. This is the first release of this unit of competency in the UEG Gas Industry Training Package.</w:t>
            </w:r>
          </w:p>
        </w:tc>
      </w:tr>
    </w:tbl>
    <w:p w:rsidR="00000000" w:rsidRPr="00995D9E" w:rsidP="00995D9E">
      <w:pPr>
        <w:pStyle w:val="NoPaddingFontSize1"/>
      </w:pPr>
    </w:p>
    <w:p w:rsidR="00000000" w:rsidRPr="00995D9E" w:rsidP="00995D9E">
      <w:pPr>
        <w:pStyle w:val="AllowPageBreak"/>
      </w:pPr>
    </w:p>
    <w:p w:rsidR="00000000" w:rsidRPr="00995D9E" w:rsidP="00995D9E">
      <w:pPr>
        <w:pStyle w:val="Heading1"/>
      </w:pPr>
      <w:bookmarkStart w:id="2" w:name="O_1188036"/>
      <w:bookmarkEnd w:id="2"/>
      <w:r w:rsidRPr="00995D9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t>This unit involves the skills and knowledge required to commission and decommission gas distribution pipelines in accordance with relevant legislation, standards, regulations, codes of practice and workplace procedures.</w:t>
            </w:r>
          </w:p>
          <w:p w:rsidR="00000000" w:rsidRPr="00995D9E" w:rsidP="00995D9E">
            <w:pPr>
              <w:pStyle w:val="BodyText"/>
            </w:pPr>
            <w:r w:rsidRPr="00995D9E">
              <w:t>It includes using relevant tools and</w:t>
            </w:r>
            <w:r w:rsidRPr="00995D9E">
              <w:t xml:space="preserve"> equipment, testing pipelines for safety and conformance, communicating with appropriate authorities and completing relevant documentation.</w:t>
            </w:r>
          </w:p>
          <w:p w:rsidR="00000000" w:rsidRPr="00995D9E" w:rsidP="00995D9E">
            <w:pPr>
              <w:pStyle w:val="BodyText"/>
            </w:pPr>
            <w:r w:rsidRPr="00995D9E">
              <w:t>The application of the skills and knowledge described in this unit may require a licence/registration to practise in</w:t>
            </w:r>
            <w:r w:rsidRPr="00995D9E">
              <w:t xml:space="preserve"> the workplace. </w:t>
            </w:r>
          </w:p>
          <w:p w:rsidR="00000000" w:rsidRPr="00995D9E" w:rsidP="00995D9E">
            <w:pPr>
              <w:pStyle w:val="BodyText"/>
            </w:pPr>
            <w:r w:rsidRPr="00995D9E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995D9E" w:rsidP="00995D9E">
      <w:pPr>
        <w:pStyle w:val="NoPaddingFontSize1"/>
      </w:pPr>
    </w:p>
    <w:p w:rsidR="00000000" w:rsidRPr="00995D9E" w:rsidP="00995D9E">
      <w:pPr>
        <w:pStyle w:val="AllowPageBreak"/>
      </w:pPr>
    </w:p>
    <w:p w:rsidR="00000000" w:rsidRPr="00995D9E" w:rsidP="00995D9E">
      <w:pPr>
        <w:pStyle w:val="Heading1"/>
      </w:pPr>
      <w:bookmarkStart w:id="3" w:name="O_1188037"/>
      <w:bookmarkEnd w:id="3"/>
      <w:r w:rsidRPr="00995D9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t>Not applicable.</w:t>
            </w:r>
          </w:p>
        </w:tc>
      </w:tr>
    </w:tbl>
    <w:p w:rsidR="00000000" w:rsidRPr="00995D9E" w:rsidP="00995D9E">
      <w:pPr>
        <w:pStyle w:val="NoPaddingFontSize1"/>
      </w:pPr>
    </w:p>
    <w:p w:rsidR="00000000" w:rsidRPr="00995D9E" w:rsidP="00995D9E">
      <w:pPr>
        <w:pStyle w:val="AllowPageBreak"/>
      </w:pPr>
    </w:p>
    <w:p w:rsidR="00000000" w:rsidRPr="00995D9E" w:rsidP="00995D9E">
      <w:pPr>
        <w:pStyle w:val="Heading1"/>
      </w:pPr>
      <w:bookmarkStart w:id="4" w:name="O_1188038"/>
      <w:bookmarkEnd w:id="4"/>
      <w:r w:rsidRPr="00995D9E">
        <w:t>Comp</w:t>
      </w:r>
      <w:r w:rsidRPr="00995D9E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t>Gas Distribution</w:t>
            </w:r>
          </w:p>
        </w:tc>
      </w:tr>
    </w:tbl>
    <w:p w:rsidR="00000000" w:rsidRPr="00995D9E" w:rsidP="00995D9E">
      <w:pPr>
        <w:pStyle w:val="NoPaddingFontSize1"/>
      </w:pPr>
    </w:p>
    <w:p w:rsidR="00000000" w:rsidRPr="00995D9E" w:rsidP="00995D9E">
      <w:pPr>
        <w:pStyle w:val="AllowPageBreak"/>
      </w:pPr>
    </w:p>
    <w:p w:rsidR="00000000" w:rsidRPr="00995D9E" w:rsidP="00995D9E">
      <w:pPr>
        <w:pStyle w:val="Heading1"/>
      </w:pPr>
      <w:bookmarkStart w:id="5" w:name="O_1188039"/>
      <w:bookmarkEnd w:id="5"/>
      <w:r w:rsidRPr="00995D9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t>Gas Industry</w:t>
            </w:r>
          </w:p>
        </w:tc>
      </w:tr>
    </w:tbl>
    <w:p w:rsidR="00000000" w:rsidRPr="00995D9E" w:rsidP="00995D9E">
      <w:pPr>
        <w:pStyle w:val="NoPaddingFontSize1"/>
      </w:pPr>
    </w:p>
    <w:p w:rsidR="00000000" w:rsidRPr="00995D9E" w:rsidP="00995D9E">
      <w:pPr>
        <w:pStyle w:val="AllowPageBreak"/>
      </w:pPr>
    </w:p>
    <w:p w:rsidR="00000000" w:rsidRPr="00995D9E" w:rsidP="00995D9E">
      <w:pPr>
        <w:pStyle w:val="Heading1"/>
      </w:pPr>
      <w:bookmarkStart w:id="6" w:name="O_1188040"/>
      <w:bookmarkEnd w:id="6"/>
      <w:r w:rsidRPr="00995D9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PERFORMANCE CRITERIA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Performance criteria describe the performance needed to demonstrate achievement of the element.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rPr>
                <w:rStyle w:val="SpecialBold"/>
              </w:rPr>
              <w:t xml:space="preserve">Prepare to commission/decommission </w:t>
            </w:r>
            <w:r w:rsidRPr="00995D9E">
              <w:rPr>
                <w:rStyle w:val="SpecialBold"/>
              </w:rPr>
              <w:t>gas distribution pipelines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 xml:space="preserve">Work health and safety (WHS)/occupational health and safety (OHS) workplace procedures and environmental </w:t>
            </w:r>
            <w:r w:rsidRPr="00995D9E">
              <w:t>measures for the site are identified, obtained and applied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Job requirements and workplace procedures for the work are discussed with relevant pe</w:t>
            </w:r>
            <w:r w:rsidRPr="00995D9E">
              <w:t>rson/s to confirm the work schedule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 xml:space="preserve">WHS/OHS, environmental and sustainable energy policies and procedures are obtained and applied 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 xml:space="preserve">Hazards are identified, WHS/OHS risks are assessed and control measures prioritised, </w:t>
            </w:r>
            <w:r w:rsidRPr="00995D9E">
              <w:t>implemented, and monitored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Scope of work and level of responsibility under the relevant work permit and/or notification is confirmed with relevant person/s in accordance with job requirements and workplace pro</w:t>
            </w:r>
            <w:r w:rsidRPr="00995D9E">
              <w:t>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Person/s, equipment, tools and personal protective equipment (PPE) required for the work are identified, scheduled, obtained and checked for correct operation and safety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Materials, plans, diagrams, drawings and resources required for the work are scheduled and obtained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 xml:space="preserve">Safety and emergency procedures and responsibilities for first aid and incidents at the worksite are checked </w:t>
            </w:r>
            <w:r w:rsidRPr="00995D9E">
              <w:t>and confirmed with relevant person/s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Third-party issues are referred to relevant person/s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Pipeline is cleaned or pigged, bypassed and checked for commissioning/</w:t>
            </w:r>
            <w:r w:rsidRPr="00995D9E">
              <w:t>decommissioning readiness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Site preparation, safety plan and work schedule are confirmed with relevant person/s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 xml:space="preserve">Person/s participating in the work are briefed and responsibilities confirmed in accordance with job </w:t>
            </w:r>
            <w:r w:rsidRPr="00995D9E">
              <w:t>requirements and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1.14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Road signs, barriers and warning devices are positioned in accordance with job requirements and traffic management plan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rPr>
                <w:rStyle w:val="SpecialBold"/>
              </w:rPr>
              <w:t>Commission/decommission gas distribution pipelines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WHS/OHS and environmental risk control measures and workplace procedures for c</w:t>
            </w:r>
            <w:r w:rsidRPr="00995D9E">
              <w:t>arrying out work are followed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Materials, tools, equipment and testing and measuring devices required for the work are selected and used correctly and safely in accordance with manufacturer instructions and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Hazardous activities are conducted safely in accordance with WHS/OHS workplace procedures, job instructions and regulatory requirements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Pipeline purging/flaring is undertaken in accordance with job requirements, industry standards and workplace proc</w:t>
            </w:r>
            <w:r w:rsidRPr="00995D9E">
              <w:t>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Commissioning/decommissioning of gas distribution pipelines is performed to industry standards without waste of materials or damage to apparatus, circuits, and the surrounding environment or services using sustainable energy principles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Gas is tested for compliance with pressure, concentration and odourant level requirements in accordance with industry standards and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WHS/OHS risks are assessed and incidents reported to authorised person/s for directions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Unplanned events and non-routine problems are referred to authorised person/s for directions in accordance with workplace</w:t>
            </w:r>
            <w:r w:rsidRPr="00995D9E">
              <w:t xml:space="preserve">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Relevant reports and quality and safety checks of the work are conducted in accordance with job requirements and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WHS/OHS and environmental risk control measures and pro</w:t>
            </w:r>
            <w:r w:rsidRPr="00995D9E">
              <w:t>cedures for completing the work are followed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Testing is conducted using relevant tools/equipment and work checked against work schedule for conformance with job requirements and anomalies reported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 xml:space="preserve">Accidents and injuries are reported in accordance with requirements and workplace procedures 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Work site is rehabilitated, cleaned up and made safe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Tools, equipment and any surplus resources and material</w:t>
            </w:r>
            <w:r w:rsidRPr="00995D9E">
              <w:t>s are cleaned, checked and securely stored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 xml:space="preserve">Relevant work permit/s are signed off and equipment returned to service in accordance with workplace procedures, job and regulatory requirements 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Appropriate person/s are notified of work completion in accordance with workplace procedures</w:t>
            </w:r>
          </w:p>
        </w:tc>
      </w:tr>
      <w:tr w:rsidTr="00995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t>Final inspections are undertaken and work completion documentation is finalised, processed and provided to appropriate person/s in accordance with workplace</w:t>
            </w:r>
            <w:r w:rsidRPr="00995D9E">
              <w:t xml:space="preserve"> procedures</w:t>
            </w:r>
          </w:p>
        </w:tc>
      </w:tr>
    </w:tbl>
    <w:p w:rsidR="00000000" w:rsidRPr="00995D9E" w:rsidP="00995D9E">
      <w:pPr>
        <w:pStyle w:val="NoPaddingFontSize1"/>
      </w:pPr>
    </w:p>
    <w:p w:rsidR="00000000" w:rsidRPr="00995D9E" w:rsidP="00995D9E">
      <w:pPr>
        <w:pStyle w:val="AllowPageBreak"/>
      </w:pPr>
    </w:p>
    <w:p w:rsidR="00000000" w:rsidRPr="00995D9E" w:rsidP="00995D9E">
      <w:pPr>
        <w:pStyle w:val="Heading1"/>
      </w:pPr>
      <w:bookmarkStart w:id="7" w:name="O_1188041"/>
      <w:bookmarkEnd w:id="7"/>
      <w:r w:rsidRPr="00995D9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t>Foundation skills essential to performance are explicit in the performance criteria of this unit of competency.</w:t>
            </w:r>
          </w:p>
        </w:tc>
      </w:tr>
    </w:tbl>
    <w:p w:rsidR="00000000" w:rsidRPr="00995D9E" w:rsidP="00995D9E">
      <w:pPr>
        <w:pStyle w:val="NoPaddingFontSize1"/>
      </w:pPr>
    </w:p>
    <w:p w:rsidR="00000000" w:rsidRPr="00995D9E" w:rsidP="00995D9E">
      <w:pPr>
        <w:pStyle w:val="AllowPageBreak"/>
      </w:pPr>
    </w:p>
    <w:p w:rsidR="00000000" w:rsidRPr="00995D9E" w:rsidP="00995D9E">
      <w:pPr>
        <w:pStyle w:val="Heading1"/>
      </w:pPr>
      <w:bookmarkStart w:id="8" w:name="O_1188042"/>
      <w:bookmarkEnd w:id="8"/>
      <w:r w:rsidRPr="00995D9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17"/>
        <w:gridCol w:w="4780"/>
      </w:tblGrid>
      <w:tr w:rsidTr="00995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t>Range is restricted to essential operating conditions and any other variables essential to the work environment.</w:t>
            </w:r>
          </w:p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Non-essential conditions may be found in the UEG Gas Industry Training Package Companion Volume Implementation Guide.</w:t>
            </w:r>
          </w:p>
        </w:tc>
      </w:tr>
      <w:tr w:rsidTr="00995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commissioning/decommiss</w:t>
            </w:r>
            <w:r w:rsidRPr="00995D9E">
              <w:t>ioning gas distribution pipelines must include: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ListBullet"/>
            </w:pPr>
            <w:r w:rsidRPr="00995D9E">
              <w:t>carrying out job safety analysis (JSA)</w:t>
            </w:r>
          </w:p>
          <w:p w:rsidR="00000000" w:rsidRPr="00995D9E" w:rsidP="00995D9E">
            <w:pPr>
              <w:pStyle w:val="ListBullet"/>
            </w:pPr>
            <w:r w:rsidRPr="00995D9E">
              <w:t>commissioning and recommissioning procedures</w:t>
            </w:r>
          </w:p>
          <w:p w:rsidR="00000000" w:rsidRPr="00995D9E" w:rsidP="00995D9E">
            <w:pPr>
              <w:pStyle w:val="ListBullet"/>
            </w:pPr>
            <w:r w:rsidRPr="00995D9E">
              <w:t>isolating venting and purging gas pipeline systems</w:t>
            </w:r>
          </w:p>
          <w:p w:rsidR="00000000" w:rsidRPr="00995D9E" w:rsidP="00995D9E">
            <w:pPr>
              <w:pStyle w:val="ListBullet"/>
            </w:pPr>
            <w:r w:rsidRPr="00995D9E">
              <w:t>obtaining the required work permit/authorisation</w:t>
            </w:r>
          </w:p>
          <w:p w:rsidR="00000000" w:rsidRPr="00995D9E" w:rsidP="00995D9E">
            <w:pPr>
              <w:pStyle w:val="ListBullet"/>
            </w:pPr>
            <w:r w:rsidRPr="00995D9E">
              <w:t>purging and venting cal</w:t>
            </w:r>
            <w:r w:rsidRPr="00995D9E">
              <w:t>culations</w:t>
            </w:r>
          </w:p>
          <w:p w:rsidR="00000000" w:rsidRPr="00995D9E" w:rsidP="00995D9E">
            <w:pPr>
              <w:pStyle w:val="ListBullet"/>
            </w:pPr>
            <w:r w:rsidRPr="00995D9E">
              <w:t>testing for correct pressure, concentration and odourant level</w:t>
            </w:r>
          </w:p>
          <w:p w:rsidR="00000000" w:rsidP="00995D9E">
            <w:pPr>
              <w:pStyle w:val="ListBullet"/>
              <w:rPr>
                <w:lang w:val="en-NZ"/>
              </w:rPr>
            </w:pPr>
            <w:r w:rsidRPr="00995D9E">
              <w:t>using gas detectors</w:t>
            </w:r>
          </w:p>
        </w:tc>
      </w:tr>
      <w:tr w:rsidTr="00995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9E">
            <w:pPr>
              <w:pStyle w:val="BodyText"/>
              <w:rPr>
                <w:lang w:val="en-NZ"/>
              </w:rPr>
            </w:pPr>
            <w:r w:rsidRPr="00995D9E">
              <w:t>isolation methods must include at least one (1) of the following: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ListBullet"/>
            </w:pPr>
            <w:r w:rsidRPr="00995D9E">
              <w:t>bagtube</w:t>
            </w:r>
          </w:p>
          <w:p w:rsidR="00000000" w:rsidRPr="00995D9E" w:rsidP="00995D9E">
            <w:pPr>
              <w:pStyle w:val="ListBullet"/>
            </w:pPr>
            <w:r w:rsidRPr="00995D9E">
              <w:t>high pressure stop off</w:t>
            </w:r>
          </w:p>
          <w:p w:rsidR="00000000" w:rsidRPr="00995D9E" w:rsidP="00995D9E">
            <w:pPr>
              <w:pStyle w:val="ListBullet"/>
            </w:pPr>
            <w:r w:rsidRPr="00995D9E">
              <w:t>hot tap and stopple</w:t>
            </w:r>
          </w:p>
          <w:p w:rsidR="00000000" w:rsidRPr="00995D9E" w:rsidP="00995D9E">
            <w:pPr>
              <w:pStyle w:val="ListBullet"/>
            </w:pPr>
            <w:r w:rsidRPr="00995D9E">
              <w:t>squash/squeeze off jacks/pliers</w:t>
            </w:r>
          </w:p>
        </w:tc>
      </w:tr>
    </w:tbl>
    <w:p w:rsidR="00000000" w:rsidRPr="00995D9E" w:rsidP="00995D9E">
      <w:pPr>
        <w:pStyle w:val="NoPaddingFontSize1"/>
      </w:pPr>
    </w:p>
    <w:p w:rsidR="00000000" w:rsidRPr="00995D9E" w:rsidP="00995D9E">
      <w:pPr>
        <w:pStyle w:val="AllowPageBreak"/>
      </w:pPr>
    </w:p>
    <w:p w:rsidR="00000000" w:rsidRPr="00995D9E" w:rsidP="00995D9E">
      <w:pPr>
        <w:pStyle w:val="Heading1"/>
      </w:pPr>
      <w:bookmarkStart w:id="9" w:name="O_1188043"/>
      <w:bookmarkEnd w:id="9"/>
      <w:r w:rsidRPr="00995D9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9E" w:rsidP="00995D9E">
            <w:pPr>
              <w:pStyle w:val="BodyText"/>
            </w:pPr>
            <w:r w:rsidRPr="00995D9E">
              <w:t>This unit replaces and is equivalent to UEGNSG216 Commission or decommission gas distribution pipelines.</w:t>
            </w:r>
          </w:p>
        </w:tc>
      </w:tr>
    </w:tbl>
    <w:p w:rsidR="00000000" w:rsidRPr="00995D9E" w:rsidP="00995D9E">
      <w:pPr>
        <w:pStyle w:val="NoPaddingFontSize1"/>
      </w:pPr>
    </w:p>
    <w:p w:rsidR="00000000" w:rsidRPr="00995D9E" w:rsidP="00995D9E">
      <w:pPr>
        <w:pStyle w:val="AllowPageBreak"/>
      </w:pPr>
    </w:p>
    <w:p w:rsidR="00000000" w:rsidRPr="00995D9E" w:rsidP="00995D9E">
      <w:pPr>
        <w:pStyle w:val="Heading1"/>
      </w:pPr>
      <w:bookmarkStart w:id="10" w:name="O_1188050"/>
      <w:bookmarkEnd w:id="10"/>
      <w:r w:rsidRPr="00995D9E">
        <w:t>Links</w:t>
      </w:r>
    </w:p>
    <w:p w:rsidR="00000000" w:rsidRPr="00995D9E" w:rsidP="00892A78">
      <w:pPr>
        <w:pStyle w:val="BodyText"/>
      </w:pPr>
      <w:r w:rsidRPr="00995D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03CD5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95D9E" w:rsidP="00995D9E"/>
    <w:sectPr w:rsidSect="00995D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9E" w:rsidRPr="00892A78" w:rsidP="00892A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78" w:rsidP="00995D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A78" w:rsidP="00995D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92A78" w:rsidP="00995D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D9E" w:rsidRPr="00892A78" w:rsidP="00892A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78" w:rsidRPr="002D2AF8" w:rsidP="00995D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UEGNSG205 Commission or decommission gas distribution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892A78" w:rsidP="00995D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E44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12D5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D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D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D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D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D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D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D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D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D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D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D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D9E"/>
  </w:style>
  <w:style w:type="character" w:customStyle="1" w:styleId="Heading1Char">
    <w:name w:val="Heading 1 Char"/>
    <w:basedOn w:val="DefaultParagraphFont"/>
    <w:link w:val="Heading1"/>
    <w:rsid w:val="00995D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D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D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D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D9E"/>
    <w:rPr>
      <w:b/>
      <w:spacing w:val="0"/>
    </w:rPr>
  </w:style>
  <w:style w:type="paragraph" w:customStyle="1" w:styleId="SuperHeading">
    <w:name w:val="SuperHeading"/>
    <w:basedOn w:val="Normal"/>
    <w:rsid w:val="00995D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D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5D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D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D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D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D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D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D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D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D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D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D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D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D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D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D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D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D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D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D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D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D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D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D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D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D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D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D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D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D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D9E"/>
    <w:rPr>
      <w:i/>
    </w:rPr>
  </w:style>
  <w:style w:type="paragraph" w:styleId="Caption">
    <w:name w:val="caption"/>
    <w:basedOn w:val="BodyText"/>
    <w:next w:val="Normal"/>
    <w:qFormat/>
    <w:rsid w:val="00995D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D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D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D9E"/>
  </w:style>
  <w:style w:type="paragraph" w:styleId="TableofFigures">
    <w:name w:val="table of figures"/>
    <w:basedOn w:val="Normal"/>
    <w:next w:val="Normal"/>
    <w:semiHidden/>
    <w:rsid w:val="00995D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D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5D9E"/>
    <w:rPr>
      <w:rFonts w:ascii="Wingdings" w:hAnsi="Wingdings"/>
    </w:rPr>
  </w:style>
  <w:style w:type="paragraph" w:customStyle="1" w:styleId="TableHeading">
    <w:name w:val="Table Heading"/>
    <w:basedOn w:val="HeadingBase"/>
    <w:rsid w:val="00995D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D9E"/>
    <w:rPr>
      <w:color w:val="0033CC"/>
      <w:u w:val="none"/>
    </w:rPr>
  </w:style>
  <w:style w:type="paragraph" w:customStyle="1" w:styleId="BodyTextRight">
    <w:name w:val="Body Text Right"/>
    <w:basedOn w:val="BodyText"/>
    <w:rsid w:val="00995D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D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D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D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D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D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D9E"/>
    <w:rPr>
      <w:sz w:val="32"/>
    </w:rPr>
  </w:style>
  <w:style w:type="paragraph" w:customStyle="1" w:styleId="HeadingProcedure">
    <w:name w:val="Heading Procedure"/>
    <w:basedOn w:val="HeadingBase"/>
    <w:next w:val="Normal"/>
    <w:rsid w:val="00995D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D9E"/>
    <w:pPr>
      <w:spacing w:before="60" w:after="60"/>
    </w:pPr>
  </w:style>
  <w:style w:type="paragraph" w:styleId="ListContinue">
    <w:name w:val="List Continue"/>
    <w:basedOn w:val="List"/>
    <w:rsid w:val="00995D9E"/>
    <w:pPr>
      <w:ind w:firstLine="0"/>
    </w:pPr>
  </w:style>
  <w:style w:type="paragraph" w:customStyle="1" w:styleId="ListNote">
    <w:name w:val="List Note"/>
    <w:basedOn w:val="List"/>
    <w:rsid w:val="00995D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D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D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D9E"/>
    <w:rPr>
      <w:rFonts w:ascii="Courier New" w:hAnsi="Courier New"/>
    </w:rPr>
  </w:style>
  <w:style w:type="paragraph" w:customStyle="1" w:styleId="NoteBullet">
    <w:name w:val="Note Bullet"/>
    <w:basedOn w:val="Note"/>
    <w:rsid w:val="00995D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D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D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D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D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5D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D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D9E"/>
    <w:rPr>
      <w:b/>
      <w:smallCaps/>
    </w:rPr>
  </w:style>
  <w:style w:type="paragraph" w:customStyle="1" w:styleId="TableListNumber">
    <w:name w:val="Table List Number"/>
    <w:basedOn w:val="ListNumber"/>
    <w:rsid w:val="00995D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D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D9E"/>
    <w:pPr>
      <w:numPr>
        <w:numId w:val="8"/>
      </w:numPr>
    </w:pPr>
  </w:style>
  <w:style w:type="paragraph" w:customStyle="1" w:styleId="ListAlpha2">
    <w:name w:val="List Alpha 2"/>
    <w:basedOn w:val="List2"/>
    <w:rsid w:val="00995D9E"/>
    <w:pPr>
      <w:numPr>
        <w:numId w:val="7"/>
      </w:numPr>
    </w:pPr>
  </w:style>
  <w:style w:type="paragraph" w:styleId="List2">
    <w:name w:val="List 2"/>
    <w:basedOn w:val="BodyText"/>
    <w:rsid w:val="00995D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D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D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D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D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D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5D9E"/>
    <w:pPr>
      <w:numPr>
        <w:numId w:val="3"/>
      </w:numPr>
    </w:pPr>
  </w:style>
  <w:style w:type="paragraph" w:styleId="ListContinue2">
    <w:name w:val="List Continue 2"/>
    <w:basedOn w:val="List2"/>
    <w:rsid w:val="00995D9E"/>
    <w:pPr>
      <w:ind w:firstLine="0"/>
    </w:pPr>
  </w:style>
  <w:style w:type="paragraph" w:styleId="ListContinue3">
    <w:name w:val="List Continue 3"/>
    <w:basedOn w:val="List3"/>
    <w:rsid w:val="00995D9E"/>
    <w:pPr>
      <w:ind w:left="1021" w:firstLine="0"/>
    </w:pPr>
  </w:style>
  <w:style w:type="paragraph" w:styleId="ListContinue4">
    <w:name w:val="List Continue 4"/>
    <w:basedOn w:val="List4"/>
    <w:rsid w:val="00995D9E"/>
    <w:pPr>
      <w:ind w:firstLine="0"/>
    </w:pPr>
  </w:style>
  <w:style w:type="paragraph" w:styleId="ListContinue5">
    <w:name w:val="List Continue 5"/>
    <w:basedOn w:val="List5"/>
    <w:rsid w:val="00995D9E"/>
    <w:pPr>
      <w:ind w:firstLine="0"/>
    </w:pPr>
  </w:style>
  <w:style w:type="paragraph" w:styleId="ListNumber3">
    <w:name w:val="List Number 3"/>
    <w:basedOn w:val="List3"/>
    <w:rsid w:val="00995D9E"/>
    <w:pPr>
      <w:numPr>
        <w:numId w:val="4"/>
      </w:numPr>
    </w:pPr>
  </w:style>
  <w:style w:type="paragraph" w:styleId="ListNumber4">
    <w:name w:val="List Number 4"/>
    <w:basedOn w:val="List4"/>
    <w:rsid w:val="00995D9E"/>
    <w:pPr>
      <w:numPr>
        <w:numId w:val="5"/>
      </w:numPr>
    </w:pPr>
  </w:style>
  <w:style w:type="paragraph" w:styleId="ListNumber5">
    <w:name w:val="List Number 5"/>
    <w:basedOn w:val="List5"/>
    <w:rsid w:val="00995D9E"/>
    <w:pPr>
      <w:numPr>
        <w:numId w:val="6"/>
      </w:numPr>
    </w:pPr>
  </w:style>
  <w:style w:type="paragraph" w:styleId="BlockText">
    <w:name w:val="Block Text"/>
    <w:basedOn w:val="Normal"/>
    <w:rsid w:val="00995D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D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D9E"/>
    <w:rPr>
      <w:sz w:val="16"/>
      <w:vertAlign w:val="superscript"/>
    </w:rPr>
  </w:style>
  <w:style w:type="character" w:customStyle="1" w:styleId="Symbols">
    <w:name w:val="Symbols"/>
    <w:basedOn w:val="DefaultParagraphFont"/>
    <w:rsid w:val="00995D9E"/>
    <w:rPr>
      <w:rFonts w:ascii="Symbol" w:hAnsi="Symbol"/>
    </w:rPr>
  </w:style>
  <w:style w:type="character" w:customStyle="1" w:styleId="MenuOptions">
    <w:name w:val="Menu Options"/>
    <w:basedOn w:val="DefaultParagraphFont"/>
    <w:rsid w:val="00995D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D9E"/>
    <w:rPr>
      <w:b/>
    </w:rPr>
  </w:style>
  <w:style w:type="character" w:customStyle="1" w:styleId="Underlined">
    <w:name w:val="Underlined"/>
    <w:basedOn w:val="DefaultParagraphFont"/>
    <w:rsid w:val="00995D9E"/>
    <w:rPr>
      <w:u w:val="single"/>
    </w:rPr>
  </w:style>
  <w:style w:type="paragraph" w:customStyle="1" w:styleId="TableBodyTextRight">
    <w:name w:val="Table Body Text Right"/>
    <w:basedOn w:val="TableBodyText"/>
    <w:rsid w:val="00995D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D9E"/>
    <w:rPr>
      <w:sz w:val="18"/>
    </w:rPr>
  </w:style>
  <w:style w:type="paragraph" w:customStyle="1" w:styleId="BodySmallRight">
    <w:name w:val="Body Small Right"/>
    <w:basedOn w:val="BodyTextRight"/>
    <w:rsid w:val="00995D9E"/>
    <w:rPr>
      <w:sz w:val="18"/>
      <w:szCs w:val="18"/>
    </w:rPr>
  </w:style>
  <w:style w:type="paragraph" w:customStyle="1" w:styleId="MarginEdition">
    <w:name w:val="Margin Edition"/>
    <w:basedOn w:val="MarginNote"/>
    <w:rsid w:val="00995D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D9E"/>
    <w:rPr>
      <w:sz w:val="2"/>
      <w:szCs w:val="2"/>
    </w:rPr>
  </w:style>
  <w:style w:type="character" w:customStyle="1" w:styleId="Small">
    <w:name w:val="Small"/>
    <w:basedOn w:val="DefaultParagraphFont"/>
    <w:rsid w:val="00995D9E"/>
    <w:rPr>
      <w:sz w:val="16"/>
    </w:rPr>
  </w:style>
  <w:style w:type="paragraph" w:customStyle="1" w:styleId="WideTable">
    <w:name w:val="Wide Table"/>
    <w:basedOn w:val="Normal"/>
    <w:rsid w:val="00995D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D9E"/>
  </w:style>
  <w:style w:type="paragraph" w:styleId="Quote">
    <w:name w:val="Quote"/>
    <w:basedOn w:val="Heading1"/>
    <w:link w:val="QuoteChar"/>
    <w:qFormat/>
    <w:rsid w:val="00995D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D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D9E"/>
    <w:pPr>
      <w:pageBreakBefore/>
    </w:pPr>
  </w:style>
  <w:style w:type="paragraph" w:customStyle="1" w:styleId="Border">
    <w:name w:val="Border"/>
    <w:basedOn w:val="Normal"/>
    <w:qFormat/>
    <w:rsid w:val="00995D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D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D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D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D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D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D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D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D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D9E"/>
    <w:rPr>
      <w:u w:val="single"/>
    </w:rPr>
  </w:style>
  <w:style w:type="character" w:customStyle="1" w:styleId="BoldandItalics">
    <w:name w:val="Bold and Italics"/>
    <w:qFormat/>
    <w:rsid w:val="00995D9E"/>
    <w:rPr>
      <w:b/>
      <w:i/>
      <w:u w:val="none"/>
    </w:rPr>
  </w:style>
  <w:style w:type="paragraph" w:styleId="BalloonText">
    <w:name w:val="Balloon Text"/>
    <w:basedOn w:val="Normal"/>
    <w:link w:val="BalloonTextChar"/>
    <w:rsid w:val="00995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D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D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D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D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D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D9E"/>
    <w:pPr>
      <w:spacing w:before="0" w:after="0"/>
    </w:pPr>
  </w:style>
  <w:style w:type="paragraph" w:customStyle="1" w:styleId="BodyTextBold">
    <w:name w:val="Body Text Bold"/>
    <w:basedOn w:val="BodyText"/>
    <w:qFormat/>
    <w:rsid w:val="00995D9E"/>
    <w:rPr>
      <w:b/>
    </w:rPr>
  </w:style>
  <w:style w:type="character" w:styleId="Hyperlink">
    <w:name w:val="Hyperlink"/>
    <w:basedOn w:val="DefaultParagraphFont"/>
    <w:uiPriority w:val="99"/>
    <w:unhideWhenUsed/>
    <w:rsid w:val="00892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6445</Characters>
  <Application>Microsoft Office Word</Application>
  <DocSecurity>0</DocSecurity>
  <Lines>292</Lines>
  <Paragraphs>132</Paragraphs>
  <ScaleCrop>false</ScaleCrop>
  <Company>Author-it Software Corporation Ltd.</Company>
  <LinksUpToDate>false</LinksUpToDate>
  <CharactersWithSpaces>7295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UEGNSG205 Commission or decommission gas distribution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2022-12-09T01:12:00Z</dcterms:created>
  <dcterms:modified xsi:type="dcterms:W3CDTF">2022-12-09T01:12:00Z</dcterms:modified>
</cp:coreProperties>
</file>