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1CB5" w:rsidP="001A1C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UEGNSG203 Evaluate and extinguish gas fire</w:t>
      </w:r>
      <w:r>
        <w:fldChar w:fldCharType="end"/>
      </w:r>
    </w:p>
    <w:p w:rsidR="001A1CB5" w:rsidP="001A1CB5">
      <w:pPr>
        <w:pStyle w:val="Version"/>
        <w:sectPr w:rsidSect="00AE29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29B5" w:rsidP="00AE29B5">
      <w:pPr>
        <w:pStyle w:val="SuperHeading"/>
      </w:pPr>
      <w:r w:rsidRPr="00AE29B5">
        <w:t>UEGNSG203 Evaluate and extinguish gas fire</w:t>
      </w:r>
    </w:p>
    <w:p w:rsidR="00000000" w:rsidRPr="00AE29B5" w:rsidP="00AE29B5">
      <w:pPr>
        <w:pStyle w:val="Heading1"/>
      </w:pPr>
      <w:bookmarkStart w:id="1" w:name="O_1126922"/>
      <w:bookmarkEnd w:id="1"/>
      <w:r w:rsidRPr="00AE29B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29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9B5" w:rsidP="00AE29B5">
            <w:pPr>
              <w:pStyle w:val="BodyText"/>
            </w:pPr>
            <w:r w:rsidRPr="00AE29B5">
              <w:t>Release 1. This is the first release of this unit of competency in the UEG - Gas Industry Training Package.</w:t>
            </w:r>
          </w:p>
        </w:tc>
      </w:tr>
    </w:tbl>
    <w:p w:rsidR="00000000" w:rsidRPr="00AE29B5" w:rsidP="00AE29B5">
      <w:pPr>
        <w:pStyle w:val="NoPaddingFontSize1"/>
      </w:pPr>
    </w:p>
    <w:p w:rsidR="00000000" w:rsidRPr="00AE29B5" w:rsidP="00AE29B5">
      <w:pPr>
        <w:pStyle w:val="AllowPageBreak"/>
      </w:pPr>
    </w:p>
    <w:p w:rsidR="00000000" w:rsidRPr="00AE29B5" w:rsidP="00AE29B5">
      <w:pPr>
        <w:pStyle w:val="Heading1"/>
      </w:pPr>
      <w:bookmarkStart w:id="2" w:name="O_1126923"/>
      <w:bookmarkEnd w:id="2"/>
      <w:r w:rsidRPr="00AE29B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29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9B5" w:rsidP="00AE29B5">
            <w:pPr>
              <w:pStyle w:val="BodyText"/>
            </w:pPr>
            <w:r w:rsidRPr="00AE29B5">
              <w:t>This unit involves the skills and knowledge required to evaluate and extinguish gas fire. It i</w:t>
            </w:r>
            <w:r w:rsidRPr="00AE29B5">
              <w:t>ncludes preparing for a fire response, carrying out initial evaluation of the fire, extinguishing the fire and concluding a fire response.</w:t>
            </w:r>
          </w:p>
          <w:p w:rsidR="00000000" w:rsidRPr="00AE29B5" w:rsidP="00AE29B5">
            <w:pPr>
              <w:pStyle w:val="BodyText"/>
            </w:pPr>
            <w:r w:rsidRPr="00AE29B5">
              <w:t>This unit applies to those who may be required to provide the initial response to fire.</w:t>
            </w:r>
          </w:p>
          <w:p w:rsidR="00000000" w:rsidRPr="00AE29B5" w:rsidP="00AE29B5">
            <w:pPr>
              <w:pStyle w:val="BodyText"/>
            </w:pPr>
            <w:r w:rsidRPr="00AE29B5">
              <w:t>The skills and knowledge desc</w:t>
            </w:r>
            <w:r w:rsidRPr="00AE29B5">
              <w:t>ribed in this unit must be applied within the legislative, regulatory and policy environment in which they are carried out. Workplace policies and procedures must be consulted and adhered to.</w:t>
            </w:r>
          </w:p>
          <w:p w:rsidR="00000000" w:rsidRPr="00AE29B5" w:rsidP="00AE29B5">
            <w:pPr>
              <w:pStyle w:val="BodyText"/>
            </w:pPr>
            <w:r w:rsidRPr="00AE29B5">
              <w:t>Those undertaking this unit would work independently and as part</w:t>
            </w:r>
            <w:r w:rsidRPr="00AE29B5">
              <w:t xml:space="preserve"> of a team, under direct and/or indirect supervision, use discretion and judgement, and take responsibility for the quality of their output. </w:t>
            </w:r>
          </w:p>
          <w:p w:rsidR="00000000" w:rsidRPr="00AE29B5" w:rsidP="00AE29B5">
            <w:pPr>
              <w:pStyle w:val="BodyText"/>
            </w:pPr>
            <w:r w:rsidRPr="00AE29B5">
              <w:t>No licensing, legislative or certification requirements apply to this unit at the time of publication.</w:t>
            </w:r>
          </w:p>
        </w:tc>
      </w:tr>
    </w:tbl>
    <w:p w:rsidR="00000000" w:rsidRPr="00AE29B5" w:rsidP="00AE29B5">
      <w:pPr>
        <w:pStyle w:val="NoPaddingFontSize1"/>
      </w:pPr>
    </w:p>
    <w:p w:rsidR="00000000" w:rsidRPr="00AE29B5" w:rsidP="00AE29B5">
      <w:pPr>
        <w:pStyle w:val="AllowPageBreak"/>
      </w:pPr>
    </w:p>
    <w:p w:rsidR="00000000" w:rsidRPr="00AE29B5" w:rsidP="00AE29B5">
      <w:pPr>
        <w:pStyle w:val="Heading1"/>
      </w:pPr>
      <w:bookmarkStart w:id="3" w:name="O_1126924"/>
      <w:bookmarkEnd w:id="3"/>
      <w:r w:rsidRPr="00AE29B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29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9B5" w:rsidP="00AE29B5">
            <w:pPr>
              <w:pStyle w:val="BodyText"/>
            </w:pPr>
            <w:r w:rsidRPr="00AE29B5">
              <w:t>Not applicable</w:t>
            </w:r>
          </w:p>
        </w:tc>
      </w:tr>
    </w:tbl>
    <w:p w:rsidR="00000000" w:rsidRPr="00AE29B5" w:rsidP="00AE29B5">
      <w:pPr>
        <w:pStyle w:val="NoPaddingFontSize1"/>
      </w:pPr>
    </w:p>
    <w:p w:rsidR="00000000" w:rsidRPr="00AE29B5" w:rsidP="00AE29B5">
      <w:pPr>
        <w:pStyle w:val="AllowPageBreak"/>
      </w:pPr>
    </w:p>
    <w:p w:rsidR="00000000" w:rsidRPr="00AE29B5" w:rsidP="00AE29B5">
      <w:pPr>
        <w:pStyle w:val="Heading1"/>
      </w:pPr>
      <w:bookmarkStart w:id="4" w:name="O_1126925"/>
      <w:bookmarkEnd w:id="4"/>
      <w:r w:rsidRPr="00AE29B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29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9B5" w:rsidP="00AE29B5">
            <w:pPr>
              <w:pStyle w:val="BodyText"/>
            </w:pPr>
            <w:r w:rsidRPr="00AE29B5">
              <w:t>Gas Distribution</w:t>
            </w:r>
          </w:p>
        </w:tc>
      </w:tr>
    </w:tbl>
    <w:p w:rsidR="00000000" w:rsidRPr="00AE29B5" w:rsidP="00AE29B5">
      <w:pPr>
        <w:pStyle w:val="NoPaddingFontSize1"/>
      </w:pPr>
    </w:p>
    <w:p w:rsidR="00000000" w:rsidRPr="00AE29B5" w:rsidP="00AE29B5">
      <w:pPr>
        <w:pStyle w:val="AllowPageBreak"/>
      </w:pPr>
    </w:p>
    <w:p w:rsidR="00000000" w:rsidRPr="00AE29B5" w:rsidP="00AE29B5">
      <w:pPr>
        <w:pStyle w:val="Heading1"/>
      </w:pPr>
      <w:bookmarkStart w:id="5" w:name="O_1126926"/>
      <w:bookmarkEnd w:id="5"/>
      <w:r w:rsidRPr="00AE29B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29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9B5" w:rsidP="00AE29B5">
            <w:pPr>
              <w:pStyle w:val="BodyText"/>
            </w:pPr>
            <w:r w:rsidRPr="00AE29B5">
              <w:t>Gas Industry</w:t>
            </w:r>
          </w:p>
        </w:tc>
      </w:tr>
    </w:tbl>
    <w:p w:rsidR="00000000" w:rsidRPr="00AE29B5" w:rsidP="00AE29B5">
      <w:pPr>
        <w:pStyle w:val="NoPaddingFontSize1"/>
      </w:pPr>
    </w:p>
    <w:p w:rsidR="00000000" w:rsidRPr="00AE29B5" w:rsidP="00AE29B5">
      <w:pPr>
        <w:pStyle w:val="AllowPageBreak"/>
      </w:pPr>
    </w:p>
    <w:p w:rsidR="00000000" w:rsidRPr="00AE29B5" w:rsidP="00AE29B5">
      <w:pPr>
        <w:pStyle w:val="Heading1"/>
      </w:pPr>
      <w:bookmarkStart w:id="6" w:name="O_1126927"/>
      <w:bookmarkEnd w:id="6"/>
      <w:r w:rsidRPr="00AE29B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AE29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9B5" w:rsidP="00AE29B5">
            <w:pPr>
              <w:pStyle w:val="BodyText"/>
            </w:pPr>
            <w:r w:rsidRPr="00AE29B5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9B5">
            <w:pPr>
              <w:pStyle w:val="BodyText"/>
              <w:rPr>
                <w:lang w:val="en-NZ"/>
              </w:rPr>
            </w:pPr>
            <w:r w:rsidRPr="00AE29B5">
              <w:rPr>
                <w:rStyle w:val="SpecialBold"/>
              </w:rPr>
              <w:t>PERFORMANCE CRITERIA</w:t>
            </w:r>
          </w:p>
        </w:tc>
      </w:tr>
      <w:tr w:rsidTr="00AE29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9B5">
            <w:pPr>
              <w:pStyle w:val="BodyText"/>
              <w:rPr>
                <w:lang w:val="en-NZ"/>
              </w:rPr>
            </w:pPr>
            <w:r w:rsidRPr="00AE29B5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9B5">
            <w:pPr>
              <w:pStyle w:val="BodyText"/>
              <w:rPr>
                <w:lang w:val="en-NZ"/>
              </w:rPr>
            </w:pPr>
            <w:r w:rsidRPr="00AE29B5">
              <w:t>Performance criteria describe the performance needed to demonstrate achievement of the element.</w:t>
            </w:r>
          </w:p>
        </w:tc>
      </w:tr>
      <w:tr w:rsidTr="00AE29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9B5" w:rsidP="00AE29B5">
            <w:pPr>
              <w:pStyle w:val="BodyText"/>
            </w:pPr>
            <w:r w:rsidRPr="00AE29B5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9B5" w:rsidP="00AE29B5">
            <w:pPr>
              <w:pStyle w:val="BodyText"/>
            </w:pPr>
            <w:r w:rsidRPr="00AE29B5">
              <w:rPr>
                <w:rStyle w:val="SpecialBold"/>
              </w:rPr>
              <w:t>Evaluate a gas fire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9B5">
            <w:pPr>
              <w:pStyle w:val="BodyText"/>
              <w:rPr>
                <w:lang w:val="en-NZ"/>
              </w:rPr>
            </w:pPr>
            <w:r w:rsidRPr="00AE29B5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9B5">
            <w:pPr>
              <w:pStyle w:val="BodyText"/>
              <w:rPr>
                <w:lang w:val="en-NZ"/>
              </w:rPr>
            </w:pPr>
            <w:r w:rsidRPr="00AE29B5">
              <w:t>Work health and safety (WHS)/occupational health and safety (OHS), environmental risk control measures and workplace procedures are identified, evaluated and prioritised</w:t>
            </w:r>
          </w:p>
        </w:tc>
      </w:tr>
      <w:tr w:rsidTr="00AE29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9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9B5">
            <w:pPr>
              <w:pStyle w:val="BodyText"/>
              <w:rPr>
                <w:lang w:val="en-NZ"/>
              </w:rPr>
            </w:pPr>
            <w:r w:rsidRPr="00AE29B5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9B5">
            <w:pPr>
              <w:pStyle w:val="BodyText"/>
              <w:rPr>
                <w:lang w:val="en-NZ"/>
              </w:rPr>
            </w:pPr>
            <w:r w:rsidRPr="00AE29B5">
              <w:t xml:space="preserve">The location, nature, type and extent of the gas fire emergency are identified </w:t>
            </w:r>
            <w:r w:rsidRPr="00AE29B5">
              <w:t>and evaluated in a timely appropriate manner</w:t>
            </w:r>
          </w:p>
        </w:tc>
      </w:tr>
      <w:tr w:rsidTr="00AE29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9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9B5">
            <w:pPr>
              <w:pStyle w:val="BodyText"/>
              <w:rPr>
                <w:lang w:val="en-NZ"/>
              </w:rPr>
            </w:pPr>
            <w:r w:rsidRPr="00AE29B5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9B5">
            <w:pPr>
              <w:pStyle w:val="BodyText"/>
              <w:rPr>
                <w:lang w:val="en-NZ"/>
              </w:rPr>
            </w:pPr>
            <w:r w:rsidRPr="00AE29B5">
              <w:t>First response requirements are determined in order to evaluate the need to attack the gas fire emergency or evacuate the affected areas and notify responsible authorities</w:t>
            </w:r>
          </w:p>
        </w:tc>
      </w:tr>
      <w:tr w:rsidTr="00AE29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9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9B5">
            <w:pPr>
              <w:pStyle w:val="BodyText"/>
              <w:rPr>
                <w:lang w:val="en-NZ"/>
              </w:rPr>
            </w:pPr>
            <w:r w:rsidRPr="00AE29B5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9B5">
            <w:pPr>
              <w:pStyle w:val="BodyText"/>
              <w:rPr>
                <w:lang w:val="en-NZ"/>
              </w:rPr>
            </w:pPr>
            <w:r w:rsidRPr="00AE29B5">
              <w:t>Resources, including person/s, equipment, tools and personal protective equipment (PPE), required for the job are identified, coordinated, obtained and checked for correct operation and safety in accordance with workplace procedures</w:t>
            </w:r>
          </w:p>
        </w:tc>
      </w:tr>
      <w:tr w:rsidTr="00AE29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9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9B5">
            <w:pPr>
              <w:pStyle w:val="BodyText"/>
              <w:rPr>
                <w:lang w:val="en-NZ"/>
              </w:rPr>
            </w:pPr>
            <w:r w:rsidRPr="00AE29B5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9B5">
            <w:pPr>
              <w:pStyle w:val="BodyText"/>
              <w:rPr>
                <w:lang w:val="en-NZ"/>
              </w:rPr>
            </w:pPr>
            <w:r w:rsidRPr="00AE29B5">
              <w:t xml:space="preserve">Alternatives to </w:t>
            </w:r>
            <w:r w:rsidRPr="00AE29B5">
              <w:t xml:space="preserve">extinguishing a fire are identified and most appropriate course of action is determined </w:t>
            </w:r>
          </w:p>
        </w:tc>
      </w:tr>
      <w:tr w:rsidTr="00AE29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9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9B5">
            <w:pPr>
              <w:pStyle w:val="BodyText"/>
              <w:rPr>
                <w:lang w:val="en-NZ"/>
              </w:rPr>
            </w:pPr>
            <w:r w:rsidRPr="00AE29B5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9B5">
            <w:pPr>
              <w:pStyle w:val="BodyText"/>
              <w:rPr>
                <w:lang w:val="en-NZ"/>
              </w:rPr>
            </w:pPr>
            <w:r w:rsidRPr="00AE29B5">
              <w:t>Identify and notify appropriate authorities if required</w:t>
            </w:r>
          </w:p>
        </w:tc>
      </w:tr>
      <w:tr w:rsidTr="00AE29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9B5" w:rsidP="00AE29B5">
            <w:pPr>
              <w:pStyle w:val="BodyText"/>
            </w:pPr>
            <w:r w:rsidRPr="00AE29B5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9B5" w:rsidP="00AE29B5">
            <w:pPr>
              <w:pStyle w:val="BodyText"/>
            </w:pPr>
            <w:r w:rsidRPr="00AE29B5">
              <w:rPr>
                <w:rStyle w:val="SpecialBold"/>
              </w:rPr>
              <w:t>Extinguish a gas fire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9B5">
            <w:pPr>
              <w:pStyle w:val="BodyText"/>
              <w:rPr>
                <w:lang w:val="en-NZ"/>
              </w:rPr>
            </w:pPr>
            <w:r w:rsidRPr="00AE29B5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9B5">
            <w:pPr>
              <w:pStyle w:val="BodyText"/>
              <w:rPr>
                <w:lang w:val="en-NZ"/>
              </w:rPr>
            </w:pPr>
            <w:r w:rsidRPr="00AE29B5">
              <w:t>Fire is approached taking into account gas related hazards and site conditi</w:t>
            </w:r>
            <w:r w:rsidRPr="00AE29B5">
              <w:t>ons</w:t>
            </w:r>
          </w:p>
        </w:tc>
      </w:tr>
      <w:tr w:rsidTr="00AE29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9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9B5">
            <w:pPr>
              <w:pStyle w:val="BodyText"/>
              <w:rPr>
                <w:lang w:val="en-NZ"/>
              </w:rPr>
            </w:pPr>
            <w:r w:rsidRPr="00AE29B5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9B5">
            <w:pPr>
              <w:pStyle w:val="BodyText"/>
              <w:rPr>
                <w:lang w:val="en-NZ"/>
              </w:rPr>
            </w:pPr>
            <w:r w:rsidRPr="00AE29B5">
              <w:t>Extinguishing techniques, equipment and media appropriate to gaseous environment are used</w:t>
            </w:r>
          </w:p>
        </w:tc>
      </w:tr>
      <w:tr w:rsidTr="00AE29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9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9B5">
            <w:pPr>
              <w:pStyle w:val="BodyText"/>
              <w:rPr>
                <w:lang w:val="en-NZ"/>
              </w:rPr>
            </w:pPr>
            <w:r w:rsidRPr="00AE29B5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9B5">
            <w:pPr>
              <w:pStyle w:val="BodyText"/>
              <w:rPr>
                <w:lang w:val="en-NZ"/>
              </w:rPr>
            </w:pPr>
            <w:r w:rsidRPr="00AE29B5">
              <w:t>Workplace emergency and fire response procedures are followed</w:t>
            </w:r>
          </w:p>
        </w:tc>
      </w:tr>
      <w:tr w:rsidTr="00AE29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9B5" w:rsidP="00AE29B5">
            <w:pPr>
              <w:pStyle w:val="BodyText"/>
            </w:pPr>
            <w:r w:rsidRPr="00AE29B5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9B5" w:rsidP="00AE29B5">
            <w:pPr>
              <w:pStyle w:val="BodyText"/>
            </w:pPr>
            <w:r w:rsidRPr="00AE29B5">
              <w:rPr>
                <w:rStyle w:val="SpecialBold"/>
              </w:rPr>
              <w:t xml:space="preserve">Conclude a gas fire response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9B5">
            <w:pPr>
              <w:pStyle w:val="BodyText"/>
              <w:rPr>
                <w:lang w:val="en-NZ"/>
              </w:rPr>
            </w:pPr>
            <w:r w:rsidRPr="00AE29B5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9B5">
            <w:pPr>
              <w:pStyle w:val="BodyText"/>
              <w:rPr>
                <w:lang w:val="en-NZ"/>
              </w:rPr>
            </w:pPr>
            <w:r w:rsidRPr="00AE29B5">
              <w:t>The site is evaluated and monitored for risk of reignition</w:t>
            </w:r>
          </w:p>
        </w:tc>
      </w:tr>
      <w:tr w:rsidTr="00AE29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9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9B5">
            <w:pPr>
              <w:pStyle w:val="BodyText"/>
              <w:rPr>
                <w:lang w:val="en-NZ"/>
              </w:rPr>
            </w:pPr>
            <w:r w:rsidRPr="00AE29B5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9B5">
            <w:pPr>
              <w:pStyle w:val="BodyText"/>
              <w:rPr>
                <w:lang w:val="en-NZ"/>
              </w:rPr>
            </w:pPr>
            <w:r w:rsidRPr="00AE29B5">
              <w:t>Incident site evidence is preserved</w:t>
            </w:r>
          </w:p>
        </w:tc>
      </w:tr>
      <w:tr w:rsidTr="00AE29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9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9B5">
            <w:pPr>
              <w:pStyle w:val="BodyText"/>
              <w:rPr>
                <w:lang w:val="en-NZ"/>
              </w:rPr>
            </w:pPr>
            <w:r w:rsidRPr="00AE29B5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9B5">
            <w:pPr>
              <w:pStyle w:val="BodyText"/>
              <w:rPr>
                <w:lang w:val="en-NZ"/>
              </w:rPr>
            </w:pPr>
            <w:r w:rsidRPr="00AE29B5">
              <w:t>Equipment, tools and personal protective equipment (PPE) used for the job are collected, stowed safely and maintained or replaced as necessary</w:t>
            </w:r>
          </w:p>
        </w:tc>
      </w:tr>
      <w:tr w:rsidTr="00AE29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9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9B5">
            <w:pPr>
              <w:pStyle w:val="BodyText"/>
              <w:rPr>
                <w:lang w:val="en-NZ"/>
              </w:rPr>
            </w:pPr>
            <w:r w:rsidRPr="00AE29B5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9B5" w:rsidP="00AE29B5">
            <w:pPr>
              <w:pStyle w:val="BodyText"/>
            </w:pPr>
            <w:r w:rsidRPr="00AE29B5">
              <w:t>Documenting and reporting activities are carried out in accordance with workplace procedures</w:t>
            </w:r>
          </w:p>
        </w:tc>
      </w:tr>
    </w:tbl>
    <w:p w:rsidR="00000000" w:rsidRPr="00AE29B5" w:rsidP="00AE29B5">
      <w:pPr>
        <w:pStyle w:val="NoPaddingFontSize1"/>
      </w:pPr>
    </w:p>
    <w:p w:rsidR="00000000" w:rsidRPr="00AE29B5" w:rsidP="00AE29B5">
      <w:pPr>
        <w:pStyle w:val="AllowPageBreak"/>
      </w:pPr>
    </w:p>
    <w:p w:rsidR="00000000" w:rsidRPr="00AE29B5" w:rsidP="00AE29B5">
      <w:pPr>
        <w:pStyle w:val="Heading1"/>
      </w:pPr>
      <w:bookmarkStart w:id="7" w:name="O_1126928"/>
      <w:bookmarkEnd w:id="7"/>
      <w:r w:rsidRPr="00AE29B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29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9B5" w:rsidP="00AE29B5">
            <w:pPr>
              <w:pStyle w:val="BodyText"/>
            </w:pPr>
            <w:r w:rsidRPr="00AE29B5">
              <w:t>Foundation skills essential to performance are explicit in the performance criteria of this unit of competency.</w:t>
            </w:r>
          </w:p>
        </w:tc>
      </w:tr>
    </w:tbl>
    <w:p w:rsidR="00000000" w:rsidRPr="00AE29B5" w:rsidP="00AE29B5">
      <w:pPr>
        <w:pStyle w:val="NoPaddingFontSize1"/>
      </w:pPr>
    </w:p>
    <w:p w:rsidR="00000000" w:rsidRPr="00AE29B5" w:rsidP="00AE29B5">
      <w:pPr>
        <w:pStyle w:val="AllowPageBreak"/>
      </w:pPr>
    </w:p>
    <w:p w:rsidR="00000000" w:rsidRPr="00AE29B5" w:rsidP="00AE29B5">
      <w:pPr>
        <w:pStyle w:val="Heading1"/>
      </w:pPr>
      <w:bookmarkStart w:id="8" w:name="O_1126929"/>
      <w:bookmarkEnd w:id="8"/>
      <w:r w:rsidRPr="00AE29B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29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9B5" w:rsidP="00AE29B5">
            <w:pPr>
              <w:pStyle w:val="BodyText"/>
            </w:pPr>
            <w:r w:rsidRPr="00AE29B5">
              <w:t>Range is restricted to essential operating conditions and any other variables essential to the work environment.</w:t>
            </w:r>
          </w:p>
          <w:p w:rsidR="00000000" w:rsidRPr="00AE29B5" w:rsidP="00AE29B5">
            <w:pPr>
              <w:pStyle w:val="BodyText"/>
            </w:pPr>
            <w:r w:rsidRPr="00AE29B5">
              <w:t>Non-essential conditions may be found in the UEG - Gas Industry Training Package Companion Volume Implementation Guide.</w:t>
            </w:r>
          </w:p>
        </w:tc>
      </w:tr>
    </w:tbl>
    <w:p w:rsidR="00000000" w:rsidRPr="00AE29B5" w:rsidP="00AE29B5">
      <w:pPr>
        <w:pStyle w:val="NoPaddingFontSize1"/>
      </w:pPr>
    </w:p>
    <w:p w:rsidR="00000000" w:rsidRPr="00AE29B5" w:rsidP="00AE29B5">
      <w:pPr>
        <w:pStyle w:val="AllowPageBreak"/>
      </w:pPr>
    </w:p>
    <w:p w:rsidR="00000000" w:rsidRPr="00AE29B5" w:rsidP="00AE29B5">
      <w:pPr>
        <w:pStyle w:val="Heading1"/>
      </w:pPr>
      <w:bookmarkStart w:id="9" w:name="O_1126930"/>
      <w:bookmarkEnd w:id="9"/>
      <w:r w:rsidRPr="00AE29B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29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9B5" w:rsidP="00AE29B5">
            <w:pPr>
              <w:pStyle w:val="BodyText"/>
            </w:pPr>
            <w:r w:rsidRPr="00AE29B5">
              <w:t>This is a new unit.</w:t>
            </w:r>
          </w:p>
        </w:tc>
      </w:tr>
    </w:tbl>
    <w:p w:rsidR="001A1CB5" w:rsidP="00AE29B5">
      <w:pPr>
        <w:pStyle w:val="NoPaddingFontSize1"/>
      </w:pPr>
    </w:p>
    <w:p w:rsidR="001A1CB5" w:rsidP="00AE29B5">
      <w:pPr>
        <w:pStyle w:val="NoPaddingFontSize1"/>
      </w:pPr>
    </w:p>
    <w:p w:rsidR="00000000" w:rsidRPr="00AE29B5" w:rsidP="00AE29B5">
      <w:pPr>
        <w:pStyle w:val="Heading1"/>
      </w:pPr>
      <w:bookmarkStart w:id="10" w:name="O_1126937"/>
      <w:bookmarkEnd w:id="10"/>
      <w:r w:rsidRPr="00AE29B5">
        <w:t>Links</w:t>
      </w:r>
    </w:p>
    <w:p w:rsidR="00000000" w:rsidRPr="00AE29B5" w:rsidP="001A1CB5">
      <w:pPr>
        <w:pStyle w:val="BodyText"/>
      </w:pPr>
      <w:r w:rsidRPr="00AE29B5">
        <w:t>Companion Volume Implementation Guides are</w:t>
      </w:r>
      <w:r w:rsidRPr="00AE29B5">
        <w:t xml:space="preserve">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A4461D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AE29B5" w:rsidP="00AE29B5"/>
    <w:sectPr w:rsidSect="00AE29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9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9B5" w:rsidRPr="001A1CB5" w:rsidP="001A1C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9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CB5" w:rsidP="00AE29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1CB5" w:rsidP="00AE29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A1CB5" w:rsidP="00AE29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9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C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29B5" w:rsidRPr="001A1CB5" w:rsidP="001A1C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9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CB5" w:rsidRPr="002D2AF8" w:rsidP="00AE29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UEGNSG203 Evaluate and extinguish gas fire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1A1CB5" w:rsidP="00AE29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9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29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29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29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29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29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29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29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29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29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29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29B5"/>
  </w:style>
  <w:style w:type="character" w:customStyle="1" w:styleId="Heading1Char">
    <w:name w:val="Heading 1 Char"/>
    <w:basedOn w:val="DefaultParagraphFont"/>
    <w:link w:val="Heading1"/>
    <w:rsid w:val="00AE29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29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29B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E29B5"/>
    <w:rPr>
      <w:b/>
      <w:spacing w:val="0"/>
    </w:rPr>
  </w:style>
  <w:style w:type="paragraph" w:customStyle="1" w:styleId="SuperHeading">
    <w:name w:val="SuperHeading"/>
    <w:basedOn w:val="Normal"/>
    <w:rsid w:val="00AE29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29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E29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29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29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29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29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29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29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29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29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29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29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29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29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29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29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29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29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29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29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29B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E29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29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29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29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29B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29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29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29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29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29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29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29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29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29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29B5"/>
    <w:rPr>
      <w:i/>
    </w:rPr>
  </w:style>
  <w:style w:type="paragraph" w:styleId="Caption">
    <w:name w:val="caption"/>
    <w:basedOn w:val="BodyText"/>
    <w:next w:val="Normal"/>
    <w:qFormat/>
    <w:rsid w:val="00AE29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29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29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29B5"/>
  </w:style>
  <w:style w:type="paragraph" w:styleId="TableofFigures">
    <w:name w:val="table of figures"/>
    <w:basedOn w:val="Normal"/>
    <w:next w:val="Normal"/>
    <w:semiHidden/>
    <w:rsid w:val="00AE29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29B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E29B5"/>
    <w:rPr>
      <w:rFonts w:ascii="Wingdings" w:hAnsi="Wingdings"/>
    </w:rPr>
  </w:style>
  <w:style w:type="paragraph" w:customStyle="1" w:styleId="TableHeading">
    <w:name w:val="Table Heading"/>
    <w:basedOn w:val="HeadingBase"/>
    <w:rsid w:val="00AE29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29B5"/>
    <w:rPr>
      <w:color w:val="0033CC"/>
      <w:u w:val="none"/>
    </w:rPr>
  </w:style>
  <w:style w:type="paragraph" w:customStyle="1" w:styleId="BodyTextRight">
    <w:name w:val="Body Text Right"/>
    <w:basedOn w:val="BodyText"/>
    <w:rsid w:val="00AE29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29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29B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29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29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29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29B5"/>
    <w:rPr>
      <w:sz w:val="32"/>
    </w:rPr>
  </w:style>
  <w:style w:type="paragraph" w:customStyle="1" w:styleId="HeadingProcedure">
    <w:name w:val="Heading Procedure"/>
    <w:basedOn w:val="HeadingBase"/>
    <w:next w:val="Normal"/>
    <w:rsid w:val="00AE29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29B5"/>
    <w:pPr>
      <w:spacing w:before="60" w:after="60"/>
    </w:pPr>
  </w:style>
  <w:style w:type="paragraph" w:styleId="ListContinue">
    <w:name w:val="List Continue"/>
    <w:basedOn w:val="List"/>
    <w:rsid w:val="00AE29B5"/>
    <w:pPr>
      <w:ind w:firstLine="0"/>
    </w:pPr>
  </w:style>
  <w:style w:type="paragraph" w:customStyle="1" w:styleId="ListNote">
    <w:name w:val="List Note"/>
    <w:basedOn w:val="List"/>
    <w:rsid w:val="00AE29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29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29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29B5"/>
    <w:rPr>
      <w:rFonts w:ascii="Courier New" w:hAnsi="Courier New"/>
    </w:rPr>
  </w:style>
  <w:style w:type="paragraph" w:customStyle="1" w:styleId="NoteBullet">
    <w:name w:val="Note Bullet"/>
    <w:basedOn w:val="Note"/>
    <w:rsid w:val="00AE29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29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29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29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29B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E29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29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29B5"/>
    <w:rPr>
      <w:b/>
      <w:smallCaps/>
    </w:rPr>
  </w:style>
  <w:style w:type="paragraph" w:customStyle="1" w:styleId="TableListNumber">
    <w:name w:val="Table List Number"/>
    <w:basedOn w:val="ListNumber"/>
    <w:rsid w:val="00AE29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29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29B5"/>
    <w:pPr>
      <w:numPr>
        <w:numId w:val="7"/>
      </w:numPr>
    </w:pPr>
  </w:style>
  <w:style w:type="paragraph" w:customStyle="1" w:styleId="ListAlpha2">
    <w:name w:val="List Alpha 2"/>
    <w:basedOn w:val="List2"/>
    <w:rsid w:val="00AE29B5"/>
    <w:pPr>
      <w:numPr>
        <w:numId w:val="6"/>
      </w:numPr>
    </w:pPr>
  </w:style>
  <w:style w:type="paragraph" w:styleId="List2">
    <w:name w:val="List 2"/>
    <w:basedOn w:val="BodyText"/>
    <w:rsid w:val="00AE29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29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29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29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29B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29B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E29B5"/>
    <w:pPr>
      <w:numPr>
        <w:numId w:val="2"/>
      </w:numPr>
    </w:pPr>
  </w:style>
  <w:style w:type="paragraph" w:styleId="ListContinue2">
    <w:name w:val="List Continue 2"/>
    <w:basedOn w:val="List2"/>
    <w:rsid w:val="00AE29B5"/>
    <w:pPr>
      <w:ind w:firstLine="0"/>
    </w:pPr>
  </w:style>
  <w:style w:type="paragraph" w:styleId="ListContinue3">
    <w:name w:val="List Continue 3"/>
    <w:basedOn w:val="List3"/>
    <w:rsid w:val="00AE29B5"/>
    <w:pPr>
      <w:ind w:left="1021" w:firstLine="0"/>
    </w:pPr>
  </w:style>
  <w:style w:type="paragraph" w:styleId="ListContinue4">
    <w:name w:val="List Continue 4"/>
    <w:basedOn w:val="List4"/>
    <w:rsid w:val="00AE29B5"/>
    <w:pPr>
      <w:ind w:firstLine="0"/>
    </w:pPr>
  </w:style>
  <w:style w:type="paragraph" w:styleId="ListContinue5">
    <w:name w:val="List Continue 5"/>
    <w:basedOn w:val="List5"/>
    <w:rsid w:val="00AE29B5"/>
    <w:pPr>
      <w:ind w:firstLine="0"/>
    </w:pPr>
  </w:style>
  <w:style w:type="paragraph" w:styleId="ListNumber3">
    <w:name w:val="List Number 3"/>
    <w:basedOn w:val="List3"/>
    <w:rsid w:val="00AE29B5"/>
    <w:pPr>
      <w:numPr>
        <w:numId w:val="3"/>
      </w:numPr>
    </w:pPr>
  </w:style>
  <w:style w:type="paragraph" w:styleId="ListNumber4">
    <w:name w:val="List Number 4"/>
    <w:basedOn w:val="List4"/>
    <w:rsid w:val="00AE29B5"/>
    <w:pPr>
      <w:numPr>
        <w:numId w:val="4"/>
      </w:numPr>
    </w:pPr>
  </w:style>
  <w:style w:type="paragraph" w:styleId="ListNumber5">
    <w:name w:val="List Number 5"/>
    <w:basedOn w:val="List5"/>
    <w:rsid w:val="00AE29B5"/>
    <w:pPr>
      <w:numPr>
        <w:numId w:val="5"/>
      </w:numPr>
    </w:pPr>
  </w:style>
  <w:style w:type="paragraph" w:styleId="BlockText">
    <w:name w:val="Block Text"/>
    <w:basedOn w:val="Normal"/>
    <w:rsid w:val="00AE29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29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29B5"/>
    <w:rPr>
      <w:sz w:val="16"/>
      <w:vertAlign w:val="superscript"/>
    </w:rPr>
  </w:style>
  <w:style w:type="character" w:customStyle="1" w:styleId="Symbols">
    <w:name w:val="Symbols"/>
    <w:basedOn w:val="DefaultParagraphFont"/>
    <w:rsid w:val="00AE29B5"/>
    <w:rPr>
      <w:rFonts w:ascii="Symbol" w:hAnsi="Symbol"/>
    </w:rPr>
  </w:style>
  <w:style w:type="character" w:customStyle="1" w:styleId="MenuOptions">
    <w:name w:val="Menu Options"/>
    <w:basedOn w:val="DefaultParagraphFont"/>
    <w:rsid w:val="00AE29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29B5"/>
    <w:rPr>
      <w:b/>
    </w:rPr>
  </w:style>
  <w:style w:type="character" w:customStyle="1" w:styleId="Underlined">
    <w:name w:val="Underlined"/>
    <w:basedOn w:val="DefaultParagraphFont"/>
    <w:rsid w:val="00AE29B5"/>
    <w:rPr>
      <w:u w:val="single"/>
    </w:rPr>
  </w:style>
  <w:style w:type="paragraph" w:customStyle="1" w:styleId="TableBodyTextRight">
    <w:name w:val="Table Body Text Right"/>
    <w:basedOn w:val="TableBodyText"/>
    <w:rsid w:val="00AE29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29B5"/>
    <w:rPr>
      <w:sz w:val="18"/>
    </w:rPr>
  </w:style>
  <w:style w:type="paragraph" w:customStyle="1" w:styleId="BodySmallRight">
    <w:name w:val="Body Small Right"/>
    <w:basedOn w:val="BodyTextRight"/>
    <w:rsid w:val="00AE29B5"/>
    <w:rPr>
      <w:sz w:val="18"/>
      <w:szCs w:val="18"/>
    </w:rPr>
  </w:style>
  <w:style w:type="paragraph" w:customStyle="1" w:styleId="MarginEdition">
    <w:name w:val="Margin Edition"/>
    <w:basedOn w:val="MarginNote"/>
    <w:rsid w:val="00AE29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29B5"/>
    <w:rPr>
      <w:sz w:val="2"/>
      <w:szCs w:val="2"/>
    </w:rPr>
  </w:style>
  <w:style w:type="character" w:customStyle="1" w:styleId="Small">
    <w:name w:val="Small"/>
    <w:basedOn w:val="DefaultParagraphFont"/>
    <w:rsid w:val="00AE29B5"/>
    <w:rPr>
      <w:sz w:val="16"/>
    </w:rPr>
  </w:style>
  <w:style w:type="paragraph" w:customStyle="1" w:styleId="WideTable">
    <w:name w:val="Wide Table"/>
    <w:basedOn w:val="Normal"/>
    <w:rsid w:val="00AE29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29B5"/>
  </w:style>
  <w:style w:type="paragraph" w:styleId="Quote">
    <w:name w:val="Quote"/>
    <w:basedOn w:val="Heading1"/>
    <w:link w:val="QuoteChar"/>
    <w:qFormat/>
    <w:rsid w:val="00AE29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29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29B5"/>
    <w:pPr>
      <w:pageBreakBefore/>
    </w:pPr>
  </w:style>
  <w:style w:type="paragraph" w:customStyle="1" w:styleId="Border">
    <w:name w:val="Border"/>
    <w:basedOn w:val="Normal"/>
    <w:qFormat/>
    <w:rsid w:val="00AE29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29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9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9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29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29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29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29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29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29B5"/>
    <w:rPr>
      <w:u w:val="single"/>
    </w:rPr>
  </w:style>
  <w:style w:type="character" w:customStyle="1" w:styleId="BoldandItalics">
    <w:name w:val="Bold and Italics"/>
    <w:qFormat/>
    <w:rsid w:val="00AE29B5"/>
    <w:rPr>
      <w:b/>
      <w:i/>
      <w:u w:val="none"/>
    </w:rPr>
  </w:style>
  <w:style w:type="paragraph" w:styleId="BalloonText">
    <w:name w:val="Balloon Text"/>
    <w:basedOn w:val="Normal"/>
    <w:link w:val="BalloonTextChar"/>
    <w:rsid w:val="00AE29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29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29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29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29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29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29B5"/>
    <w:pPr>
      <w:spacing w:before="0" w:after="0"/>
    </w:pPr>
  </w:style>
  <w:style w:type="paragraph" w:customStyle="1" w:styleId="BodyTextBold">
    <w:name w:val="Body Text Bold"/>
    <w:basedOn w:val="BodyText"/>
    <w:qFormat/>
    <w:rsid w:val="00AE29B5"/>
    <w:rPr>
      <w:b/>
    </w:rPr>
  </w:style>
  <w:style w:type="character" w:styleId="Hyperlink">
    <w:name w:val="Hyperlink"/>
    <w:basedOn w:val="DefaultParagraphFont"/>
    <w:uiPriority w:val="99"/>
    <w:unhideWhenUsed/>
    <w:rsid w:val="001A1C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3209</Characters>
  <Application>Microsoft Office Word</Application>
  <DocSecurity>0</DocSecurity>
  <Lines>145</Lines>
  <Paragraphs>78</Paragraphs>
  <ScaleCrop>false</ScaleCrop>
  <Company>Author-it Software Corporation Ltd.</Company>
  <LinksUpToDate>false</LinksUpToDate>
  <CharactersWithSpaces>3670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UEGNSG203 Evaluate and extinguish gas fire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2022-12-09T00:57:00Z</dcterms:created>
  <dcterms:modified xsi:type="dcterms:W3CDTF">2022-12-09T00:57:00Z</dcterms:modified>
</cp:coreProperties>
</file>