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D56" w:rsidP="00374D56">
      <w:pPr>
        <w:pStyle w:val="Title"/>
      </w:pPr>
      <w:r>
        <w:fldChar w:fldCharType="begin"/>
      </w:r>
      <w:r>
        <w:instrText xml:space="preserve"> TITLE   \* MERGEFORMAT </w:instrText>
      </w:r>
      <w:r>
        <w:fldChar w:fldCharType="separate"/>
      </w:r>
      <w:r>
        <w:t>UEGNSG202 Conduct emergency site control on gas distribution assets</w:t>
      </w:r>
      <w:r>
        <w:fldChar w:fldCharType="end"/>
      </w:r>
    </w:p>
    <w:p w:rsidR="00374D56" w:rsidP="00374D56">
      <w:pPr>
        <w:pStyle w:val="Version"/>
        <w:sectPr w:rsidSect="00A25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F0B" w:rsidP="00A25F0B">
      <w:pPr>
        <w:pStyle w:val="SuperHeading"/>
      </w:pPr>
      <w:r w:rsidRPr="00A25F0B">
        <w:t>UEGNSG202 Conduct emergency site control on gas distribution assets</w:t>
      </w:r>
    </w:p>
    <w:p w:rsidR="00000000" w:rsidRPr="00A25F0B" w:rsidP="00A25F0B">
      <w:pPr>
        <w:pStyle w:val="Heading1"/>
      </w:pPr>
      <w:bookmarkStart w:id="1" w:name="O_1126903"/>
      <w:bookmarkEnd w:id="1"/>
      <w:r w:rsidRPr="00A25F0B">
        <w:t>Modification History</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Release 1. This is the first release of this unit of competency in the UEG - Gas Industry Training Package.</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2" w:name="O_1126904"/>
      <w:bookmarkEnd w:id="2"/>
      <w:r w:rsidRPr="00A25F0B">
        <w:t>Application</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 xml:space="preserve">This new unit involves the skills and knowledge required to coordinate with varied stakeholders during an onsite gas emergency on gas distribution assets. </w:t>
            </w:r>
          </w:p>
          <w:p w:rsidR="00000000" w:rsidRPr="00A25F0B" w:rsidP="00A25F0B">
            <w:pPr>
              <w:pStyle w:val="BodyText"/>
            </w:pPr>
            <w:r w:rsidRPr="00A25F0B">
              <w:t>Stakeholders include emergency service managers, emergency response personnel, police and fire respo</w:t>
            </w:r>
            <w:r w:rsidRPr="00A25F0B">
              <w:t>nders, and repair crews to ensure site control and safety is maintained while effectively controlling key response activities.</w:t>
            </w:r>
          </w:p>
          <w:p w:rsidR="00000000" w:rsidRPr="00A25F0B" w:rsidP="00A25F0B">
            <w:pPr>
              <w:pStyle w:val="BodyText"/>
            </w:pPr>
            <w:r w:rsidRPr="00A25F0B">
              <w:t>No licensing, legislative or certification requirements apply to this unit at the time of publication.</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3" w:name="O_1126905"/>
      <w:bookmarkEnd w:id="3"/>
      <w:r w:rsidRPr="00A25F0B">
        <w:t>Pre-r</w:t>
      </w:r>
      <w:r w:rsidRPr="00A25F0B">
        <w:t>equisite Unit</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Not applicable</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4" w:name="O_1126906"/>
      <w:bookmarkEnd w:id="4"/>
      <w:r w:rsidRPr="00A25F0B">
        <w:t>Competency Field</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Gas Distribution</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5" w:name="O_1126907"/>
      <w:bookmarkEnd w:id="5"/>
      <w:r w:rsidRPr="00A25F0B">
        <w:t>Unit Sector</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Gas Industry</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6" w:name="O_1126908"/>
      <w:bookmarkEnd w:id="6"/>
      <w:r w:rsidRPr="00A25F0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25F0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PERFORMANCE CRITERIA</w:t>
            </w:r>
          </w:p>
        </w:tc>
      </w:tr>
      <w:tr w:rsidTr="00A25F0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Performance criteria describe the performance needed to demonstrate achievement of the element.</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rPr>
                <w:rStyle w:val="SpecialBold"/>
              </w:rPr>
              <w:t>Prepare for site control of emergency on gas distribution assets</w:t>
            </w: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Workplace procedures and contingency plan</w:t>
            </w:r>
            <w:r w:rsidRPr="00A25F0B">
              <w:t>s for dealing with emergencies and critical incidents are identified</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 xml:space="preserve">Emergency is evaluated and activities are identified and </w:t>
            </w:r>
            <w:r w:rsidRPr="00A25F0B">
              <w:t xml:space="preserve">sequenced for the most efficient and effective outcome </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Work schedule/s, drawings, plans, job requirements and mater</w:t>
            </w:r>
            <w:r w:rsidRPr="00A25F0B">
              <w:t>ial lists are obtained, analysed and confirmed</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Identified repair/modification communicated is communicated to relevant stakeholders in accordance with workplace procedures</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Work health and safety (WHS)/occupational health and safety (OHS), environmental and sustainable energy policies and procedures related to the work are identified to ensure safe systems of work are followed</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Relevant stakeholders, public and emergenc</w:t>
            </w:r>
            <w:r w:rsidRPr="00A25F0B">
              <w:t>y services, repair crews included in the coordination are determined and consulted as required</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 xml:space="preserve"> Key actions, events and communications are documented in a log of events </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WHS/OHS hazards and risks are identified, assessed and prioritised</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rPr>
                <w:rStyle w:val="SpecialBold"/>
              </w:rPr>
              <w:t>Coordinate with varied stakeholders during an onsite gas emergency</w:t>
            </w: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WHS/OHS and environmental risk control measures and policies and workplace procedures are implemented and monitored in accordance with workplace procedures</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Communication with rel</w:t>
            </w:r>
            <w:r w:rsidRPr="00A25F0B">
              <w:t>evant stakeholders, public and emergency services, repair crews and clients are conducted and coordinated in accordance with workplace procedures</w:t>
            </w:r>
          </w:p>
        </w:tc>
      </w:tr>
      <w:tr w:rsidTr="00A25F0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Key response activities are coordinated to ensure completion in agreed timeframe and to required indust</w:t>
            </w:r>
            <w:r w:rsidRPr="00A25F0B">
              <w:t>ry and asset owner standards in accordance with job requirements and workplace procedures</w:t>
            </w:r>
          </w:p>
        </w:tc>
      </w:tr>
      <w:tr w:rsidTr="00A25F0B">
        <w:tblPrEx>
          <w:tblW w:w="9498" w:type="dxa"/>
          <w:tblLayout w:type="fixed"/>
          <w:tblCellMar>
            <w:left w:w="62" w:type="dxa"/>
            <w:right w:w="62" w:type="dxa"/>
          </w:tblCellMar>
          <w:tblLook w:val="0000"/>
        </w:tblPrEx>
        <w:trPr>
          <w:trHeight w:val="114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 xml:space="preserve">Actions are taken to reduce the effect of the incident to minimise threats to the public, pipeline, gas distribution assets, facilities and environment </w:t>
            </w:r>
            <w:r w:rsidRPr="00A25F0B">
              <w:t>in accordance with requirements, incident response strategy and workplace procedures</w:t>
            </w:r>
          </w:p>
        </w:tc>
      </w:tr>
      <w:tr w:rsidTr="00A25F0B">
        <w:tblPrEx>
          <w:tblW w:w="9498" w:type="dxa"/>
          <w:tblLayout w:type="fixed"/>
          <w:tblCellMar>
            <w:left w:w="62" w:type="dxa"/>
            <w:right w:w="62" w:type="dxa"/>
          </w:tblCellMar>
          <w:tblLook w:val="0000"/>
        </w:tblPrEx>
        <w:trPr>
          <w:trHeight w:val="95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Incident is continually monitored and assessed for changes and responded to in accordance with incident response strategy and workplace procedures</w:t>
            </w:r>
          </w:p>
        </w:tc>
      </w:tr>
      <w:tr w:rsidTr="00A25F0B">
        <w:tblPrEx>
          <w:tblW w:w="9498" w:type="dxa"/>
          <w:tblLayout w:type="fixed"/>
          <w:tblCellMar>
            <w:left w:w="62" w:type="dxa"/>
            <w:right w:w="62" w:type="dxa"/>
          </w:tblCellMar>
          <w:tblLook w:val="0000"/>
        </w:tblPrEx>
        <w:trPr>
          <w:trHeight w:val="9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 xml:space="preserve">Unplanned </w:t>
            </w:r>
            <w:r w:rsidRPr="00A25F0B">
              <w:t>situations are responded to in accordance with workplace procedures in a manner that minimises risk to personnel and equipment</w:t>
            </w:r>
          </w:p>
        </w:tc>
      </w:tr>
      <w:tr w:rsidTr="00A25F0B">
        <w:tblPrEx>
          <w:tblW w:w="9498" w:type="dxa"/>
          <w:tblLayout w:type="fixed"/>
          <w:tblCellMar>
            <w:left w:w="62" w:type="dxa"/>
            <w:right w:w="62" w:type="dxa"/>
          </w:tblCellMar>
          <w:tblLook w:val="0000"/>
        </w:tblPrEx>
        <w:trPr>
          <w:trHeight w:val="113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 xml:space="preserve">Coordination is done to ensure affected assets are inspected, tested and secured and quality and safety checks of work undertaken in accordance with industry standards and workplace procedures </w:t>
            </w:r>
          </w:p>
        </w:tc>
      </w:tr>
      <w:tr w:rsidTr="00A25F0B">
        <w:tblPrEx>
          <w:tblW w:w="9498" w:type="dxa"/>
          <w:tblLayout w:type="fixed"/>
          <w:tblCellMar>
            <w:left w:w="62" w:type="dxa"/>
            <w:right w:w="62" w:type="dxa"/>
          </w:tblCellMar>
          <w:tblLook w:val="0000"/>
        </w:tblPrEx>
        <w:trPr>
          <w:trHeight w:val="1432"/>
        </w:trPr>
        <w:tc>
          <w:tcPr>
            <w:tcW w:w="279"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rPr>
                <w:rStyle w:val="SpecialBold"/>
              </w:rPr>
              <w:t>Conclude site control of emergency on gas distribution asse</w:t>
            </w:r>
            <w:r w:rsidRPr="00A25F0B">
              <w:rPr>
                <w:rStyle w:val="SpecialBold"/>
              </w:rPr>
              <w:t>ts</w:t>
            </w: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Coordination is conducted with relevant person(s) to ensure that system is recommissioned to meet industry requirements and work undertaken is checked against work schedule for conformance and anomalies reported in accordance with workplace procedur</w:t>
            </w:r>
            <w:r w:rsidRPr="00A25F0B">
              <w:t xml:space="preserve">es </w:t>
            </w:r>
          </w:p>
        </w:tc>
      </w:tr>
      <w:tr w:rsidTr="00A25F0B">
        <w:tblPrEx>
          <w:tblW w:w="9498" w:type="dxa"/>
          <w:tblLayout w:type="fixed"/>
          <w:tblCellMar>
            <w:left w:w="62" w:type="dxa"/>
            <w:right w:w="62" w:type="dxa"/>
          </w:tblCellMar>
          <w:tblLook w:val="0000"/>
        </w:tblPrEx>
        <w:trPr>
          <w:trHeight w:val="6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Work completion documentation, records and reports are completed, processed and appropriate stakeholders notified</w:t>
            </w:r>
          </w:p>
        </w:tc>
      </w:tr>
      <w:tr w:rsidTr="00A25F0B">
        <w:tblPrEx>
          <w:tblW w:w="9498" w:type="dxa"/>
          <w:tblLayout w:type="fixed"/>
          <w:tblCellMar>
            <w:left w:w="62" w:type="dxa"/>
            <w:right w:w="62" w:type="dxa"/>
          </w:tblCellMar>
          <w:tblLook w:val="0000"/>
        </w:tblPrEx>
        <w:trPr>
          <w:trHeight w:val="69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 xml:space="preserve">Accidents and injuries are reported as required in accordance with workplace procedures </w:t>
            </w:r>
          </w:p>
        </w:tc>
      </w:tr>
      <w:tr w:rsidTr="00A25F0B">
        <w:tblPrEx>
          <w:tblW w:w="9498" w:type="dxa"/>
          <w:tblLayout w:type="fixed"/>
          <w:tblCellMar>
            <w:left w:w="62" w:type="dxa"/>
            <w:right w:w="62" w:type="dxa"/>
          </w:tblCellMar>
          <w:tblLook w:val="0000"/>
        </w:tblPrEx>
        <w:trPr>
          <w:trHeight w:val="77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Em</w:t>
            </w:r>
            <w:r w:rsidRPr="00A25F0B">
              <w:t>ergency response is evaluated with relevant stakeholders, public and emergency services, repair crews, clients, regulatory bodies and landowners in accordance with workplace procedures</w:t>
            </w:r>
          </w:p>
        </w:tc>
      </w:tr>
      <w:tr w:rsidTr="00A25F0B">
        <w:tblPrEx>
          <w:tblW w:w="9498" w:type="dxa"/>
          <w:tblLayout w:type="fixed"/>
          <w:tblCellMar>
            <w:left w:w="62" w:type="dxa"/>
            <w:right w:w="62" w:type="dxa"/>
          </w:tblCellMar>
          <w:tblLook w:val="0000"/>
        </w:tblPrEx>
        <w:trPr>
          <w:trHeight w:val="85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t>Debriefing is conducted with relevant stakeholders to review inc</w:t>
            </w:r>
            <w:r w:rsidRPr="00A25F0B">
              <w:t>ident response procedures and develop recommendations for changes to workplace procedures, as required</w:t>
            </w:r>
          </w:p>
        </w:tc>
      </w:tr>
      <w:tr w:rsidTr="00A25F0B">
        <w:tblPrEx>
          <w:tblW w:w="9498" w:type="dxa"/>
          <w:tblLayout w:type="fixed"/>
          <w:tblCellMar>
            <w:left w:w="62" w:type="dxa"/>
            <w:right w:w="62" w:type="dxa"/>
          </w:tblCellMar>
          <w:tblLook w:val="0000"/>
        </w:tblPrEx>
        <w:trPr>
          <w:trHeight w:val="85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5F0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25F0B">
            <w:pPr>
              <w:pStyle w:val="BodyText"/>
              <w:rPr>
                <w:lang w:val="en-NZ"/>
              </w:rPr>
            </w:pPr>
            <w:r w:rsidRPr="00A25F0B">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 xml:space="preserve">Accurate records and drawings are completed and submitted to reflect repairs and modifications </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7" w:name="O_1126909"/>
      <w:bookmarkEnd w:id="7"/>
      <w:r w:rsidRPr="00A25F0B">
        <w:t>Foundation Skills</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Foundation skills essential to performance are explicit in the performance criteria of this unit of competency.</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8" w:name="O_1126910"/>
      <w:bookmarkEnd w:id="8"/>
      <w:r w:rsidRPr="00A25F0B">
        <w:t>Range of Conditions</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Range is restricted to essential operating conditions and any other variables essential to the work env</w:t>
            </w:r>
            <w:r w:rsidRPr="00A25F0B">
              <w:t>ironment.</w:t>
            </w:r>
          </w:p>
          <w:p w:rsidR="00000000" w:rsidRPr="00A25F0B" w:rsidP="00A25F0B">
            <w:pPr>
              <w:pStyle w:val="BodyText"/>
            </w:pPr>
            <w:r w:rsidRPr="00A25F0B">
              <w:t>Non-essential conditions may be found in the UEG - Gas Industry Training Package Companion Volume Implementation Guide.</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9" w:name="O_1126911"/>
      <w:bookmarkEnd w:id="9"/>
      <w:r w:rsidRPr="00A25F0B">
        <w:t>Unit Mapping Information</w:t>
      </w:r>
    </w:p>
    <w:tbl>
      <w:tblPr>
        <w:tblW w:w="9497" w:type="dxa"/>
        <w:tblLayout w:type="fixed"/>
        <w:tblCellMar>
          <w:left w:w="62" w:type="dxa"/>
          <w:right w:w="62" w:type="dxa"/>
        </w:tblCellMar>
        <w:tblLook w:val="0000"/>
      </w:tblPr>
      <w:tblGrid>
        <w:gridCol w:w="9497"/>
      </w:tblGrid>
      <w:tr w:rsidTr="00A25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5F0B" w:rsidP="00A25F0B">
            <w:pPr>
              <w:pStyle w:val="BodyText"/>
            </w:pPr>
            <w:r w:rsidRPr="00A25F0B">
              <w:t>This is a new unit.</w:t>
            </w:r>
          </w:p>
        </w:tc>
      </w:tr>
    </w:tbl>
    <w:p w:rsidR="00000000" w:rsidRPr="00A25F0B" w:rsidP="00A25F0B">
      <w:pPr>
        <w:pStyle w:val="NoPaddingFontSize1"/>
      </w:pPr>
    </w:p>
    <w:p w:rsidR="00000000" w:rsidRPr="00A25F0B" w:rsidP="00A25F0B">
      <w:pPr>
        <w:pStyle w:val="AllowPageBreak"/>
      </w:pPr>
    </w:p>
    <w:p w:rsidR="00000000" w:rsidRPr="00A25F0B" w:rsidP="00A25F0B">
      <w:pPr>
        <w:pStyle w:val="Heading1"/>
      </w:pPr>
      <w:bookmarkStart w:id="10" w:name="O_1126918"/>
      <w:bookmarkEnd w:id="10"/>
      <w:r w:rsidRPr="00A25F0B">
        <w:t>Links</w:t>
      </w:r>
    </w:p>
    <w:p w:rsidR="00000000" w:rsidRPr="00A25F0B" w:rsidP="00374D56">
      <w:pPr>
        <w:pStyle w:val="BodyText"/>
      </w:pPr>
      <w:r w:rsidRPr="00A25F0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2387A">
        <w:rPr>
          <w:rStyle w:val="Hyperlink"/>
        </w:rPr>
        <w:t>https://vetnet.gov.au/Pages/TrainingDocs.aspx?q=6a6c032e-ffcb-4f3d-8063-415efbd261e8</w:t>
      </w:r>
      <w:r>
        <w:fldChar w:fldCharType="end"/>
      </w:r>
    </w:p>
    <w:p w:rsidR="00000000" w:rsidRPr="00A25F0B" w:rsidP="00A25F0B"/>
    <w:sectPr w:rsidSect="00A25F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0B" w:rsidRPr="00374D56" w:rsidP="00374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56" w:rsidP="00A25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D56" w:rsidP="00A25F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4D56" w:rsidP="00A25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F0B" w:rsidRPr="00374D56" w:rsidP="00374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56" w:rsidRPr="002D2AF8" w:rsidP="00A25F0B">
    <w:pPr>
      <w:pStyle w:val="Header"/>
      <w:framePr w:wrap="around"/>
    </w:pPr>
    <w:r>
      <w:fldChar w:fldCharType="begin"/>
    </w:r>
    <w:r>
      <w:instrText xml:space="preserve"> TITLE   \* MERGEFORMAT </w:instrText>
    </w:r>
    <w:r>
      <w:fldChar w:fldCharType="separate"/>
    </w:r>
    <w:r>
      <w:t>UEGNSG202 Conduct emergency site control on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74D56" w:rsidP="00A25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F0B"/>
    <w:pPr>
      <w:spacing w:before="360" w:after="60"/>
      <w:outlineLvl w:val="0"/>
    </w:pPr>
    <w:rPr>
      <w:sz w:val="32"/>
    </w:rPr>
  </w:style>
  <w:style w:type="paragraph" w:styleId="Heading2">
    <w:name w:val="heading 2"/>
    <w:basedOn w:val="HeadingBase"/>
    <w:next w:val="BodyText"/>
    <w:link w:val="Heading2Char"/>
    <w:qFormat/>
    <w:rsid w:val="00A25F0B"/>
    <w:pPr>
      <w:keepLines/>
      <w:spacing w:before="240" w:after="120"/>
      <w:outlineLvl w:val="1"/>
    </w:pPr>
    <w:rPr>
      <w:sz w:val="28"/>
      <w:szCs w:val="40"/>
    </w:rPr>
  </w:style>
  <w:style w:type="paragraph" w:styleId="Heading3">
    <w:name w:val="heading 3"/>
    <w:basedOn w:val="HeadingBase"/>
    <w:next w:val="BodyText"/>
    <w:link w:val="Heading3Char"/>
    <w:qFormat/>
    <w:rsid w:val="00A25F0B"/>
    <w:pPr>
      <w:spacing w:before="180" w:after="120"/>
      <w:outlineLvl w:val="2"/>
    </w:pPr>
    <w:rPr>
      <w:spacing w:val="-10"/>
      <w:kern w:val="32"/>
    </w:rPr>
  </w:style>
  <w:style w:type="paragraph" w:styleId="Heading4">
    <w:name w:val="heading 4"/>
    <w:basedOn w:val="HeadingBase"/>
    <w:next w:val="BodyText"/>
    <w:link w:val="Heading4Char"/>
    <w:qFormat/>
    <w:rsid w:val="00A25F0B"/>
    <w:pPr>
      <w:spacing w:before="160" w:after="120"/>
      <w:outlineLvl w:val="3"/>
    </w:pPr>
    <w:rPr>
      <w:sz w:val="22"/>
    </w:rPr>
  </w:style>
  <w:style w:type="paragraph" w:styleId="Heading5">
    <w:name w:val="heading 5"/>
    <w:basedOn w:val="HeadingBase"/>
    <w:next w:val="Normal"/>
    <w:link w:val="Heading5Char"/>
    <w:qFormat/>
    <w:rsid w:val="00A25F0B"/>
    <w:pPr>
      <w:spacing w:before="80"/>
      <w:outlineLvl w:val="4"/>
    </w:pPr>
    <w:rPr>
      <w:color w:val="918585"/>
      <w:sz w:val="20"/>
    </w:rPr>
  </w:style>
  <w:style w:type="paragraph" w:styleId="Heading6">
    <w:name w:val="heading 6"/>
    <w:basedOn w:val="HeadingBase"/>
    <w:next w:val="Normal"/>
    <w:link w:val="Heading6Char"/>
    <w:qFormat/>
    <w:rsid w:val="00A25F0B"/>
    <w:pPr>
      <w:spacing w:before="60"/>
      <w:outlineLvl w:val="5"/>
    </w:pPr>
    <w:rPr>
      <w:color w:val="918585"/>
      <w:sz w:val="20"/>
    </w:rPr>
  </w:style>
  <w:style w:type="paragraph" w:styleId="Heading7">
    <w:name w:val="heading 7"/>
    <w:basedOn w:val="Normal"/>
    <w:next w:val="Normal"/>
    <w:link w:val="Heading7Char"/>
    <w:qFormat/>
    <w:rsid w:val="00A25F0B"/>
    <w:pPr>
      <w:ind w:left="720"/>
      <w:outlineLvl w:val="6"/>
    </w:pPr>
    <w:rPr>
      <w:i/>
    </w:rPr>
  </w:style>
  <w:style w:type="paragraph" w:styleId="Heading8">
    <w:name w:val="heading 8"/>
    <w:basedOn w:val="Normal"/>
    <w:next w:val="Normal"/>
    <w:link w:val="Heading8Char"/>
    <w:qFormat/>
    <w:rsid w:val="00A25F0B"/>
    <w:pPr>
      <w:ind w:left="720"/>
      <w:outlineLvl w:val="7"/>
    </w:pPr>
    <w:rPr>
      <w:i/>
    </w:rPr>
  </w:style>
  <w:style w:type="paragraph" w:styleId="Heading9">
    <w:name w:val="heading 9"/>
    <w:basedOn w:val="Normal"/>
    <w:next w:val="Normal"/>
    <w:link w:val="Heading9Char"/>
    <w:qFormat/>
    <w:rsid w:val="00A25F0B"/>
    <w:pPr>
      <w:ind w:left="720"/>
      <w:outlineLvl w:val="8"/>
    </w:pPr>
    <w:rPr>
      <w:i/>
    </w:rPr>
  </w:style>
  <w:style w:type="character" w:default="1" w:styleId="DefaultParagraphFont">
    <w:name w:val="Default Paragraph Font"/>
    <w:uiPriority w:val="1"/>
    <w:unhideWhenUsed/>
    <w:rsid w:val="00A25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F0B"/>
  </w:style>
  <w:style w:type="character" w:customStyle="1" w:styleId="Heading1Char">
    <w:name w:val="Heading 1 Char"/>
    <w:basedOn w:val="DefaultParagraphFont"/>
    <w:link w:val="Heading1"/>
    <w:rsid w:val="00A25F0B"/>
    <w:rPr>
      <w:rFonts w:ascii="Times New Roman" w:eastAsia="Times New Roman" w:hAnsi="Times New Roman" w:cs="Times New Roman"/>
      <w:b/>
      <w:sz w:val="32"/>
      <w:szCs w:val="20"/>
      <w:lang w:eastAsia="en-US"/>
    </w:rPr>
  </w:style>
  <w:style w:type="paragraph" w:styleId="BodyText">
    <w:name w:val="Body Text"/>
    <w:basedOn w:val="Normal"/>
    <w:link w:val="BodyTextChar"/>
    <w:rsid w:val="00A25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F0B"/>
    <w:rPr>
      <w:rFonts w:ascii="Times New Roman" w:eastAsia="Times New Roman" w:hAnsi="Times New Roman" w:cs="Times New Roman"/>
      <w:sz w:val="24"/>
      <w:lang w:eastAsia="en-US"/>
    </w:rPr>
  </w:style>
  <w:style w:type="character" w:customStyle="1" w:styleId="SpecialBold">
    <w:name w:val="Special Bold"/>
    <w:basedOn w:val="DefaultParagraphFont"/>
    <w:rsid w:val="00A25F0B"/>
    <w:rPr>
      <w:b/>
      <w:spacing w:val="0"/>
    </w:rPr>
  </w:style>
  <w:style w:type="paragraph" w:customStyle="1" w:styleId="SuperHeading">
    <w:name w:val="SuperHeading"/>
    <w:basedOn w:val="Normal"/>
    <w:rsid w:val="00A25F0B"/>
    <w:pPr>
      <w:spacing w:before="240" w:after="120"/>
      <w:outlineLvl w:val="0"/>
    </w:pPr>
    <w:rPr>
      <w:rFonts w:ascii="Times New Roman" w:hAnsi="Times New Roman"/>
      <w:b/>
      <w:sz w:val="32"/>
    </w:rPr>
  </w:style>
  <w:style w:type="paragraph" w:customStyle="1" w:styleId="AllowPageBreak">
    <w:name w:val="AllowPageBreak"/>
    <w:rsid w:val="00A25F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5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F0B"/>
    <w:rPr>
      <w:rFonts w:ascii="Courier New" w:eastAsia="Times New Roman" w:hAnsi="Courier New" w:cs="Times New Roman"/>
      <w:i/>
      <w:szCs w:val="20"/>
      <w:lang w:eastAsia="en-US"/>
    </w:rPr>
  </w:style>
  <w:style w:type="paragraph" w:customStyle="1" w:styleId="HeadingBase">
    <w:name w:val="Heading Base"/>
    <w:rsid w:val="00A25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F0B"/>
    <w:pPr>
      <w:tabs>
        <w:tab w:val="right" w:leader="dot" w:pos="9072"/>
      </w:tabs>
      <w:ind w:left="567"/>
    </w:pPr>
    <w:rPr>
      <w:szCs w:val="22"/>
    </w:rPr>
  </w:style>
  <w:style w:type="paragraph" w:customStyle="1" w:styleId="TOCBase">
    <w:name w:val="TOC Base"/>
    <w:rsid w:val="00A25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F0B"/>
    <w:pPr>
      <w:tabs>
        <w:tab w:val="right" w:leader="dot" w:pos="9072"/>
      </w:tabs>
      <w:spacing w:before="40" w:after="40"/>
      <w:ind w:left="284"/>
    </w:pPr>
    <w:rPr>
      <w:rFonts w:ascii="Times New Roman" w:hAnsi="Times New Roman"/>
    </w:rPr>
  </w:style>
  <w:style w:type="paragraph" w:styleId="TOC1">
    <w:name w:val="toc 1"/>
    <w:basedOn w:val="TOCBase"/>
    <w:next w:val="Normal"/>
    <w:rsid w:val="00A25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F0B"/>
    <w:rPr>
      <w:rFonts w:ascii="Times New Roman" w:eastAsia="Times New Roman" w:hAnsi="Times New Roman" w:cs="Times New Roman"/>
      <w:sz w:val="16"/>
      <w:lang w:eastAsia="en-US"/>
    </w:rPr>
  </w:style>
  <w:style w:type="paragraph" w:styleId="Title">
    <w:name w:val="Title"/>
    <w:basedOn w:val="HeadingBase"/>
    <w:link w:val="TitleChar"/>
    <w:qFormat/>
    <w:rsid w:val="00A25F0B"/>
    <w:pPr>
      <w:spacing w:before="5040"/>
      <w:jc w:val="center"/>
    </w:pPr>
    <w:rPr>
      <w:sz w:val="48"/>
      <w:szCs w:val="72"/>
      <w:lang w:val="en-US"/>
    </w:rPr>
  </w:style>
  <w:style w:type="character" w:customStyle="1" w:styleId="TitleChar">
    <w:name w:val="Title Char"/>
    <w:basedOn w:val="DefaultParagraphFont"/>
    <w:link w:val="Title"/>
    <w:rsid w:val="00A25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F0B"/>
    <w:pPr>
      <w:tabs>
        <w:tab w:val="left" w:pos="3600"/>
        <w:tab w:val="left" w:pos="3958"/>
      </w:tabs>
    </w:pPr>
  </w:style>
  <w:style w:type="paragraph" w:styleId="List">
    <w:name w:val="List"/>
    <w:basedOn w:val="BodyText"/>
    <w:next w:val="BodyText"/>
    <w:rsid w:val="00A25F0B"/>
    <w:pPr>
      <w:tabs>
        <w:tab w:val="left" w:pos="340"/>
      </w:tabs>
      <w:spacing w:before="60" w:after="60"/>
      <w:ind w:left="340" w:hanging="340"/>
    </w:pPr>
  </w:style>
  <w:style w:type="paragraph" w:styleId="ListBullet">
    <w:name w:val="List Bullet"/>
    <w:basedOn w:val="List"/>
    <w:rsid w:val="00A25F0B"/>
    <w:pPr>
      <w:numPr>
        <w:numId w:val="10"/>
      </w:numPr>
      <w:tabs>
        <w:tab w:val="clear" w:pos="340"/>
      </w:tabs>
      <w:spacing w:before="40" w:after="40"/>
    </w:pPr>
  </w:style>
  <w:style w:type="paragraph" w:customStyle="1" w:styleId="Note">
    <w:name w:val="Note"/>
    <w:basedOn w:val="BodyText"/>
    <w:rsid w:val="00A25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F0B"/>
    <w:pPr>
      <w:framePr w:wrap="auto" w:hAnchor="text" w:y="6049"/>
    </w:pPr>
    <w:rPr>
      <w:color w:val="000000"/>
      <w:sz w:val="40"/>
    </w:rPr>
  </w:style>
  <w:style w:type="paragraph" w:customStyle="1" w:styleId="TOCTitle">
    <w:name w:val="TOCTitle"/>
    <w:basedOn w:val="Heading1"/>
    <w:rsid w:val="00A25F0B"/>
    <w:pPr>
      <w:spacing w:after="240"/>
      <w:jc w:val="center"/>
      <w:outlineLvl w:val="9"/>
    </w:pPr>
    <w:rPr>
      <w:caps/>
    </w:rPr>
  </w:style>
  <w:style w:type="paragraph" w:customStyle="1" w:styleId="Version">
    <w:name w:val="Version"/>
    <w:rsid w:val="00A25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F0B"/>
    <w:pPr>
      <w:numPr>
        <w:numId w:val="11"/>
      </w:numPr>
      <w:tabs>
        <w:tab w:val="clear" w:pos="680"/>
      </w:tabs>
    </w:pPr>
  </w:style>
  <w:style w:type="paragraph" w:styleId="Index1">
    <w:name w:val="index 1"/>
    <w:basedOn w:val="Normal"/>
    <w:next w:val="Normal"/>
    <w:semiHidden/>
    <w:rsid w:val="00A25F0B"/>
    <w:pPr>
      <w:keepNext w:val="0"/>
      <w:tabs>
        <w:tab w:val="right" w:pos="4176"/>
      </w:tabs>
      <w:ind w:left="198" w:hanging="198"/>
    </w:pPr>
    <w:rPr>
      <w:rFonts w:ascii="Garamond" w:hAnsi="Garamond"/>
    </w:rPr>
  </w:style>
  <w:style w:type="paragraph" w:styleId="IndexHeading">
    <w:name w:val="index heading"/>
    <w:basedOn w:val="Normal"/>
    <w:next w:val="Index1"/>
    <w:semiHidden/>
    <w:rsid w:val="00A25F0B"/>
    <w:pPr>
      <w:spacing w:before="120" w:after="120"/>
    </w:pPr>
    <w:rPr>
      <w:rFonts w:ascii="Arial" w:hAnsi="Arial"/>
      <w:b/>
      <w:color w:val="918585"/>
      <w:sz w:val="24"/>
    </w:rPr>
  </w:style>
  <w:style w:type="paragraph" w:styleId="Header">
    <w:name w:val="header"/>
    <w:basedOn w:val="Normal"/>
    <w:link w:val="HeaderChar"/>
    <w:rsid w:val="00A25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F0B"/>
    <w:rPr>
      <w:rFonts w:ascii="Times New Roman" w:eastAsia="Times New Roman" w:hAnsi="Times New Roman" w:cs="Times New Roman"/>
      <w:sz w:val="16"/>
      <w:szCs w:val="20"/>
      <w:lang w:val="en-GB" w:eastAsia="en-US"/>
    </w:rPr>
  </w:style>
  <w:style w:type="paragraph" w:customStyle="1" w:styleId="Chapter">
    <w:name w:val="Chapter"/>
    <w:basedOn w:val="Normal"/>
    <w:rsid w:val="00A25F0B"/>
    <w:pPr>
      <w:spacing w:before="240"/>
    </w:pPr>
    <w:rPr>
      <w:rFonts w:ascii="Times New Roman" w:hAnsi="Times New Roman"/>
      <w:smallCaps/>
      <w:spacing w:val="80"/>
      <w:sz w:val="28"/>
    </w:rPr>
  </w:style>
  <w:style w:type="paragraph" w:customStyle="1" w:styleId="InChapter">
    <w:name w:val="InChapter"/>
    <w:basedOn w:val="Heading3"/>
    <w:rsid w:val="00A25F0B"/>
    <w:pPr>
      <w:spacing w:after="240"/>
      <w:outlineLvl w:val="9"/>
    </w:pPr>
    <w:rPr>
      <w:noProof/>
    </w:rPr>
  </w:style>
  <w:style w:type="paragraph" w:styleId="Index2">
    <w:name w:val="index 2"/>
    <w:basedOn w:val="Normal"/>
    <w:next w:val="Normal"/>
    <w:semiHidden/>
    <w:rsid w:val="00A25F0B"/>
    <w:pPr>
      <w:tabs>
        <w:tab w:val="right" w:pos="4176"/>
      </w:tabs>
      <w:ind w:left="568" w:hanging="284"/>
    </w:pPr>
    <w:rPr>
      <w:rFonts w:ascii="Garamond" w:hAnsi="Garamond"/>
    </w:rPr>
  </w:style>
  <w:style w:type="paragraph" w:customStyle="1" w:styleId="Byline">
    <w:name w:val="Byline"/>
    <w:rsid w:val="00A25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F0B"/>
    <w:pPr>
      <w:tabs>
        <w:tab w:val="clear" w:pos="3600"/>
        <w:tab w:val="clear" w:pos="3958"/>
      </w:tabs>
      <w:jc w:val="right"/>
    </w:pPr>
  </w:style>
  <w:style w:type="character" w:styleId="Emphasis">
    <w:name w:val="Emphasis"/>
    <w:basedOn w:val="DefaultParagraphFont"/>
    <w:qFormat/>
    <w:rsid w:val="00A25F0B"/>
    <w:rPr>
      <w:i/>
    </w:rPr>
  </w:style>
  <w:style w:type="paragraph" w:styleId="Caption">
    <w:name w:val="caption"/>
    <w:basedOn w:val="BodyText"/>
    <w:next w:val="Normal"/>
    <w:qFormat/>
    <w:rsid w:val="00A25F0B"/>
    <w:pPr>
      <w:framePr w:w="2268" w:hSpace="181" w:vSpace="181" w:wrap="around" w:vAnchor="text" w:hAnchor="page" w:x="1135" w:y="285" w:anchorLock="1"/>
    </w:pPr>
    <w:rPr>
      <w:i/>
    </w:rPr>
  </w:style>
  <w:style w:type="paragraph" w:customStyle="1" w:styleId="MiniTOCTitle">
    <w:name w:val="MiniTOCTitle"/>
    <w:basedOn w:val="Heading4"/>
    <w:rsid w:val="00A25F0B"/>
    <w:pPr>
      <w:spacing w:before="240"/>
      <w:outlineLvl w:val="9"/>
    </w:pPr>
    <w:rPr>
      <w:noProof/>
      <w:sz w:val="24"/>
    </w:rPr>
  </w:style>
  <w:style w:type="paragraph" w:customStyle="1" w:styleId="MiniTOCItem">
    <w:name w:val="MiniTOCItem"/>
    <w:basedOn w:val="ListBullet"/>
    <w:rsid w:val="00A25F0B"/>
    <w:pPr>
      <w:numPr>
        <w:numId w:val="0"/>
      </w:numPr>
      <w:tabs>
        <w:tab w:val="right" w:leader="dot" w:pos="6521"/>
      </w:tabs>
      <w:spacing w:before="0" w:after="0"/>
    </w:pPr>
  </w:style>
  <w:style w:type="paragraph" w:customStyle="1" w:styleId="TOFTitle">
    <w:name w:val="TOFTitle"/>
    <w:basedOn w:val="TOCTitle"/>
    <w:rsid w:val="00A25F0B"/>
  </w:style>
  <w:style w:type="paragraph" w:styleId="TableofFigures">
    <w:name w:val="table of figures"/>
    <w:basedOn w:val="Normal"/>
    <w:next w:val="Normal"/>
    <w:semiHidden/>
    <w:rsid w:val="00A25F0B"/>
    <w:pPr>
      <w:tabs>
        <w:tab w:val="right" w:leader="dot" w:pos="9072"/>
      </w:tabs>
      <w:ind w:left="970" w:hanging="403"/>
    </w:pPr>
    <w:rPr>
      <w:rFonts w:ascii="Times New Roman" w:hAnsi="Times New Roman"/>
      <w:b/>
    </w:rPr>
  </w:style>
  <w:style w:type="paragraph" w:styleId="ListNumber">
    <w:name w:val="List Number"/>
    <w:basedOn w:val="List"/>
    <w:rsid w:val="00A25F0B"/>
    <w:pPr>
      <w:numPr>
        <w:numId w:val="13"/>
      </w:numPr>
      <w:tabs>
        <w:tab w:val="clear" w:pos="340"/>
      </w:tabs>
    </w:pPr>
  </w:style>
  <w:style w:type="character" w:customStyle="1" w:styleId="WingdingSymbols">
    <w:name w:val="Wingding Symbols"/>
    <w:rsid w:val="00A25F0B"/>
    <w:rPr>
      <w:rFonts w:ascii="Wingdings" w:hAnsi="Wingdings"/>
    </w:rPr>
  </w:style>
  <w:style w:type="paragraph" w:customStyle="1" w:styleId="TableHeading">
    <w:name w:val="Table Heading"/>
    <w:basedOn w:val="HeadingBase"/>
    <w:rsid w:val="00A25F0B"/>
    <w:pPr>
      <w:keepLines/>
      <w:pBdr>
        <w:bottom w:val="single" w:sz="6" w:space="1" w:color="918585"/>
      </w:pBdr>
      <w:spacing w:before="240"/>
    </w:pPr>
  </w:style>
  <w:style w:type="character" w:customStyle="1" w:styleId="HotSpot">
    <w:name w:val="HotSpot"/>
    <w:rsid w:val="00A25F0B"/>
    <w:rPr>
      <w:color w:val="0033CC"/>
      <w:u w:val="none"/>
    </w:rPr>
  </w:style>
  <w:style w:type="paragraph" w:customStyle="1" w:styleId="BodyTextRight">
    <w:name w:val="Body Text Right"/>
    <w:basedOn w:val="BodyText"/>
    <w:rsid w:val="00A25F0B"/>
    <w:pPr>
      <w:spacing w:before="0" w:after="0"/>
      <w:jc w:val="right"/>
    </w:pPr>
  </w:style>
  <w:style w:type="paragraph" w:styleId="Index3">
    <w:name w:val="index 3"/>
    <w:basedOn w:val="ListNumber2"/>
    <w:next w:val="Normal"/>
    <w:semiHidden/>
    <w:rsid w:val="00A25F0B"/>
    <w:pPr>
      <w:numPr>
        <w:numId w:val="0"/>
      </w:numPr>
      <w:tabs>
        <w:tab w:val="right" w:leader="dot" w:pos="4176"/>
      </w:tabs>
    </w:pPr>
  </w:style>
  <w:style w:type="paragraph" w:styleId="ListNumber2">
    <w:name w:val="List Number 2"/>
    <w:basedOn w:val="List2"/>
    <w:rsid w:val="00A25F0B"/>
    <w:pPr>
      <w:numPr>
        <w:numId w:val="8"/>
      </w:numPr>
      <w:tabs>
        <w:tab w:val="clear" w:pos="1060"/>
      </w:tabs>
    </w:pPr>
  </w:style>
  <w:style w:type="paragraph" w:customStyle="1" w:styleId="MarginNote">
    <w:name w:val="Margin Note"/>
    <w:basedOn w:val="BodyText"/>
    <w:rsid w:val="00A25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F0B"/>
    <w:rPr>
      <w:sz w:val="32"/>
    </w:rPr>
  </w:style>
  <w:style w:type="paragraph" w:customStyle="1" w:styleId="HeadingProcedure">
    <w:name w:val="Heading Procedure"/>
    <w:basedOn w:val="HeadingBase"/>
    <w:next w:val="Normal"/>
    <w:rsid w:val="00A25F0B"/>
    <w:pPr>
      <w:tabs>
        <w:tab w:val="left" w:pos="0"/>
      </w:tabs>
      <w:spacing w:before="120" w:after="60"/>
    </w:pPr>
    <w:rPr>
      <w:i/>
      <w:color w:val="918585"/>
      <w:sz w:val="22"/>
    </w:rPr>
  </w:style>
  <w:style w:type="paragraph" w:customStyle="1" w:styleId="TableBodyText">
    <w:name w:val="Table Body Text"/>
    <w:basedOn w:val="BodyText"/>
    <w:rsid w:val="00A25F0B"/>
    <w:pPr>
      <w:spacing w:before="60" w:after="60"/>
    </w:pPr>
  </w:style>
  <w:style w:type="paragraph" w:styleId="ListContinue">
    <w:name w:val="List Continue"/>
    <w:basedOn w:val="List"/>
    <w:rsid w:val="00A25F0B"/>
    <w:pPr>
      <w:ind w:firstLine="0"/>
    </w:pPr>
  </w:style>
  <w:style w:type="paragraph" w:customStyle="1" w:styleId="ListNote">
    <w:name w:val="List Note"/>
    <w:basedOn w:val="List"/>
    <w:rsid w:val="00A25F0B"/>
    <w:pPr>
      <w:pBdr>
        <w:top w:val="single" w:sz="6" w:space="2" w:color="918585"/>
        <w:bottom w:val="single" w:sz="6" w:space="2" w:color="918585"/>
      </w:pBdr>
      <w:tabs>
        <w:tab w:val="left" w:pos="1021"/>
      </w:tabs>
      <w:ind w:firstLine="0"/>
    </w:pPr>
  </w:style>
  <w:style w:type="paragraph" w:customStyle="1" w:styleId="Warning">
    <w:name w:val="Warning"/>
    <w:basedOn w:val="BodyText"/>
    <w:rsid w:val="00A25F0B"/>
    <w:pPr>
      <w:shd w:val="clear" w:color="auto" w:fill="D9D9D9"/>
      <w:tabs>
        <w:tab w:val="left" w:pos="992"/>
      </w:tabs>
      <w:ind w:left="119" w:right="119"/>
    </w:pPr>
    <w:rPr>
      <w:sz w:val="20"/>
    </w:rPr>
  </w:style>
  <w:style w:type="paragraph" w:customStyle="1" w:styleId="MarginIcons">
    <w:name w:val="Margin Icons"/>
    <w:basedOn w:val="BodyText"/>
    <w:rsid w:val="00A25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F0B"/>
    <w:rPr>
      <w:rFonts w:ascii="Courier New" w:hAnsi="Courier New"/>
    </w:rPr>
  </w:style>
  <w:style w:type="paragraph" w:customStyle="1" w:styleId="NoteBullet">
    <w:name w:val="Note Bullet"/>
    <w:basedOn w:val="Note"/>
    <w:rsid w:val="00A25F0B"/>
    <w:pPr>
      <w:tabs>
        <w:tab w:val="clear" w:pos="680"/>
      </w:tabs>
      <w:spacing w:before="60" w:after="60"/>
    </w:pPr>
  </w:style>
  <w:style w:type="paragraph" w:customStyle="1" w:styleId="SubHeading2">
    <w:name w:val="SubHeading2"/>
    <w:basedOn w:val="HeadingBase"/>
    <w:rsid w:val="00A25F0B"/>
    <w:pPr>
      <w:spacing w:before="240" w:after="60"/>
    </w:pPr>
    <w:rPr>
      <w:sz w:val="20"/>
    </w:rPr>
  </w:style>
  <w:style w:type="paragraph" w:customStyle="1" w:styleId="SubHeading1">
    <w:name w:val="SubHeading1"/>
    <w:basedOn w:val="HeadingBase"/>
    <w:rsid w:val="00A25F0B"/>
    <w:pPr>
      <w:spacing w:before="240" w:after="60"/>
    </w:pPr>
    <w:rPr>
      <w:color w:val="918585"/>
      <w:sz w:val="22"/>
    </w:rPr>
  </w:style>
  <w:style w:type="paragraph" w:customStyle="1" w:styleId="SideHeading">
    <w:name w:val="Side Heading"/>
    <w:basedOn w:val="HeadingBase"/>
    <w:rsid w:val="00A25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F0B"/>
    <w:pPr>
      <w:numPr>
        <w:numId w:val="9"/>
      </w:numPr>
    </w:pPr>
  </w:style>
  <w:style w:type="paragraph" w:styleId="PlainText">
    <w:name w:val="Plain Text"/>
    <w:basedOn w:val="Normal"/>
    <w:link w:val="PlainTextChar"/>
    <w:rsid w:val="00A25F0B"/>
    <w:rPr>
      <w:sz w:val="20"/>
    </w:rPr>
  </w:style>
  <w:style w:type="character" w:customStyle="1" w:styleId="PlainTextChar">
    <w:name w:val="Plain Text Char"/>
    <w:basedOn w:val="DefaultParagraphFont"/>
    <w:link w:val="PlainText"/>
    <w:rsid w:val="00A25F0B"/>
    <w:rPr>
      <w:rFonts w:ascii="Courier New" w:eastAsia="Times New Roman" w:hAnsi="Courier New" w:cs="Times New Roman"/>
      <w:sz w:val="20"/>
      <w:szCs w:val="20"/>
      <w:lang w:eastAsia="en-US"/>
    </w:rPr>
  </w:style>
  <w:style w:type="character" w:customStyle="1" w:styleId="MenuOption">
    <w:name w:val="Menu Option"/>
    <w:basedOn w:val="DefaultParagraphFont"/>
    <w:rsid w:val="00A25F0B"/>
    <w:rPr>
      <w:b/>
      <w:smallCaps/>
    </w:rPr>
  </w:style>
  <w:style w:type="paragraph" w:customStyle="1" w:styleId="TableListNumber">
    <w:name w:val="Table List Number"/>
    <w:basedOn w:val="ListNumber"/>
    <w:rsid w:val="00A25F0B"/>
    <w:pPr>
      <w:numPr>
        <w:numId w:val="0"/>
      </w:numPr>
    </w:pPr>
  </w:style>
  <w:style w:type="paragraph" w:styleId="TOC4">
    <w:name w:val="toc 4"/>
    <w:basedOn w:val="TOCBase"/>
    <w:next w:val="Normal"/>
    <w:semiHidden/>
    <w:rsid w:val="00A25F0B"/>
    <w:pPr>
      <w:tabs>
        <w:tab w:val="right" w:leader="dot" w:pos="9071"/>
      </w:tabs>
      <w:ind w:left="1701"/>
    </w:pPr>
  </w:style>
  <w:style w:type="paragraph" w:customStyle="1" w:styleId="ListAlpha">
    <w:name w:val="List Alpha"/>
    <w:basedOn w:val="List"/>
    <w:rsid w:val="00A25F0B"/>
    <w:pPr>
      <w:numPr>
        <w:numId w:val="7"/>
      </w:numPr>
    </w:pPr>
  </w:style>
  <w:style w:type="paragraph" w:customStyle="1" w:styleId="ListAlpha2">
    <w:name w:val="List Alpha 2"/>
    <w:basedOn w:val="List2"/>
    <w:rsid w:val="00A25F0B"/>
    <w:pPr>
      <w:numPr>
        <w:numId w:val="6"/>
      </w:numPr>
    </w:pPr>
  </w:style>
  <w:style w:type="paragraph" w:styleId="List2">
    <w:name w:val="List 2"/>
    <w:basedOn w:val="BodyText"/>
    <w:rsid w:val="00A25F0B"/>
    <w:pPr>
      <w:tabs>
        <w:tab w:val="left" w:pos="680"/>
      </w:tabs>
      <w:spacing w:before="60" w:after="60"/>
      <w:ind w:left="680" w:hanging="340"/>
    </w:pPr>
  </w:style>
  <w:style w:type="paragraph" w:styleId="List3">
    <w:name w:val="List 3"/>
    <w:basedOn w:val="BodyText"/>
    <w:rsid w:val="00A25F0B"/>
    <w:pPr>
      <w:tabs>
        <w:tab w:val="left" w:pos="1021"/>
      </w:tabs>
      <w:spacing w:before="60" w:after="60"/>
      <w:ind w:left="1020" w:hanging="340"/>
    </w:pPr>
  </w:style>
  <w:style w:type="paragraph" w:styleId="List4">
    <w:name w:val="List 4"/>
    <w:basedOn w:val="BodyText"/>
    <w:rsid w:val="00A25F0B"/>
    <w:pPr>
      <w:tabs>
        <w:tab w:val="left" w:pos="1361"/>
      </w:tabs>
      <w:spacing w:before="60" w:after="60"/>
      <w:ind w:left="1361" w:hanging="340"/>
    </w:pPr>
  </w:style>
  <w:style w:type="paragraph" w:styleId="List5">
    <w:name w:val="List 5"/>
    <w:basedOn w:val="BodyText"/>
    <w:rsid w:val="00A25F0B"/>
    <w:pPr>
      <w:tabs>
        <w:tab w:val="left" w:pos="1701"/>
      </w:tabs>
      <w:spacing w:before="60" w:after="60"/>
      <w:ind w:left="1701" w:hanging="340"/>
    </w:pPr>
  </w:style>
  <w:style w:type="paragraph" w:styleId="ListBullet3">
    <w:name w:val="List Bullet 3"/>
    <w:basedOn w:val="List3"/>
    <w:rsid w:val="00A25F0B"/>
    <w:pPr>
      <w:numPr>
        <w:numId w:val="12"/>
      </w:numPr>
      <w:tabs>
        <w:tab w:val="clear" w:pos="1021"/>
      </w:tabs>
      <w:ind w:left="1037" w:hanging="357"/>
    </w:pPr>
  </w:style>
  <w:style w:type="paragraph" w:styleId="ListBullet4">
    <w:name w:val="List Bullet 4"/>
    <w:basedOn w:val="List4"/>
    <w:rsid w:val="00A25F0B"/>
    <w:pPr>
      <w:numPr>
        <w:numId w:val="1"/>
      </w:numPr>
      <w:tabs>
        <w:tab w:val="clear" w:pos="1361"/>
      </w:tabs>
    </w:pPr>
  </w:style>
  <w:style w:type="paragraph" w:styleId="ListBullet5">
    <w:name w:val="List Bullet 5"/>
    <w:basedOn w:val="List5"/>
    <w:rsid w:val="00A25F0B"/>
    <w:pPr>
      <w:numPr>
        <w:numId w:val="2"/>
      </w:numPr>
    </w:pPr>
  </w:style>
  <w:style w:type="paragraph" w:styleId="ListContinue2">
    <w:name w:val="List Continue 2"/>
    <w:basedOn w:val="List2"/>
    <w:rsid w:val="00A25F0B"/>
    <w:pPr>
      <w:ind w:firstLine="0"/>
    </w:pPr>
  </w:style>
  <w:style w:type="paragraph" w:styleId="ListContinue3">
    <w:name w:val="List Continue 3"/>
    <w:basedOn w:val="List3"/>
    <w:rsid w:val="00A25F0B"/>
    <w:pPr>
      <w:ind w:left="1021" w:firstLine="0"/>
    </w:pPr>
  </w:style>
  <w:style w:type="paragraph" w:styleId="ListContinue4">
    <w:name w:val="List Continue 4"/>
    <w:basedOn w:val="List4"/>
    <w:rsid w:val="00A25F0B"/>
    <w:pPr>
      <w:ind w:firstLine="0"/>
    </w:pPr>
  </w:style>
  <w:style w:type="paragraph" w:styleId="ListContinue5">
    <w:name w:val="List Continue 5"/>
    <w:basedOn w:val="List5"/>
    <w:rsid w:val="00A25F0B"/>
    <w:pPr>
      <w:ind w:firstLine="0"/>
    </w:pPr>
  </w:style>
  <w:style w:type="paragraph" w:styleId="ListNumber3">
    <w:name w:val="List Number 3"/>
    <w:basedOn w:val="List3"/>
    <w:rsid w:val="00A25F0B"/>
    <w:pPr>
      <w:numPr>
        <w:numId w:val="3"/>
      </w:numPr>
    </w:pPr>
  </w:style>
  <w:style w:type="paragraph" w:styleId="ListNumber4">
    <w:name w:val="List Number 4"/>
    <w:basedOn w:val="List4"/>
    <w:rsid w:val="00A25F0B"/>
    <w:pPr>
      <w:numPr>
        <w:numId w:val="4"/>
      </w:numPr>
    </w:pPr>
  </w:style>
  <w:style w:type="paragraph" w:styleId="ListNumber5">
    <w:name w:val="List Number 5"/>
    <w:basedOn w:val="List5"/>
    <w:rsid w:val="00A25F0B"/>
    <w:pPr>
      <w:numPr>
        <w:numId w:val="5"/>
      </w:numPr>
    </w:pPr>
  </w:style>
  <w:style w:type="paragraph" w:styleId="BlockText">
    <w:name w:val="Block Text"/>
    <w:basedOn w:val="Normal"/>
    <w:rsid w:val="00A25F0B"/>
    <w:pPr>
      <w:spacing w:after="120"/>
      <w:ind w:left="1440" w:right="1440"/>
    </w:pPr>
  </w:style>
  <w:style w:type="character" w:customStyle="1" w:styleId="Subscript">
    <w:name w:val="Subscript"/>
    <w:basedOn w:val="DefaultParagraphFont"/>
    <w:rsid w:val="00A25F0B"/>
    <w:rPr>
      <w:sz w:val="16"/>
      <w:vertAlign w:val="subscript"/>
    </w:rPr>
  </w:style>
  <w:style w:type="character" w:customStyle="1" w:styleId="Superscript">
    <w:name w:val="Superscript"/>
    <w:basedOn w:val="DefaultParagraphFont"/>
    <w:rsid w:val="00A25F0B"/>
    <w:rPr>
      <w:sz w:val="16"/>
      <w:vertAlign w:val="superscript"/>
    </w:rPr>
  </w:style>
  <w:style w:type="character" w:customStyle="1" w:styleId="Symbols">
    <w:name w:val="Symbols"/>
    <w:basedOn w:val="DefaultParagraphFont"/>
    <w:rsid w:val="00A25F0B"/>
    <w:rPr>
      <w:rFonts w:ascii="Symbol" w:hAnsi="Symbol"/>
    </w:rPr>
  </w:style>
  <w:style w:type="character" w:customStyle="1" w:styleId="MenuOptions">
    <w:name w:val="Menu Options"/>
    <w:basedOn w:val="DefaultParagraphFont"/>
    <w:rsid w:val="00A25F0B"/>
    <w:rPr>
      <w:rFonts w:ascii="Arial Narrow" w:hAnsi="Arial Narrow"/>
      <w:smallCaps/>
    </w:rPr>
  </w:style>
  <w:style w:type="character" w:customStyle="1" w:styleId="Buttons">
    <w:name w:val="Buttons"/>
    <w:basedOn w:val="DefaultParagraphFont"/>
    <w:rsid w:val="00A25F0B"/>
    <w:rPr>
      <w:b/>
    </w:rPr>
  </w:style>
  <w:style w:type="character" w:customStyle="1" w:styleId="Underlined">
    <w:name w:val="Underlined"/>
    <w:basedOn w:val="DefaultParagraphFont"/>
    <w:rsid w:val="00A25F0B"/>
    <w:rPr>
      <w:u w:val="single"/>
    </w:rPr>
  </w:style>
  <w:style w:type="paragraph" w:customStyle="1" w:styleId="TableBodyTextRight">
    <w:name w:val="Table Body Text Right"/>
    <w:basedOn w:val="TableBodyText"/>
    <w:rsid w:val="00A25F0B"/>
    <w:pPr>
      <w:widowControl w:val="0"/>
      <w:autoSpaceDE w:val="0"/>
      <w:autoSpaceDN w:val="0"/>
      <w:adjustRightInd w:val="0"/>
      <w:jc w:val="right"/>
    </w:pPr>
    <w:rPr>
      <w:rFonts w:cs="Arial"/>
      <w:szCs w:val="18"/>
    </w:rPr>
  </w:style>
  <w:style w:type="paragraph" w:customStyle="1" w:styleId="CopyrightText">
    <w:name w:val="Copyright Text"/>
    <w:basedOn w:val="BodyText"/>
    <w:rsid w:val="00A25F0B"/>
    <w:rPr>
      <w:sz w:val="18"/>
    </w:rPr>
  </w:style>
  <w:style w:type="paragraph" w:customStyle="1" w:styleId="BodySmallRight">
    <w:name w:val="Body Small Right"/>
    <w:basedOn w:val="BodyTextRight"/>
    <w:rsid w:val="00A25F0B"/>
    <w:rPr>
      <w:sz w:val="18"/>
      <w:szCs w:val="18"/>
    </w:rPr>
  </w:style>
  <w:style w:type="paragraph" w:customStyle="1" w:styleId="MarginEdition">
    <w:name w:val="Margin Edition"/>
    <w:basedOn w:val="MarginNote"/>
    <w:rsid w:val="00A25F0B"/>
    <w:pPr>
      <w:spacing w:before="0" w:after="0"/>
    </w:pPr>
    <w:rPr>
      <w:rFonts w:ascii="Times New Roman" w:hAnsi="Times New Roman"/>
      <w:color w:val="999999"/>
    </w:rPr>
  </w:style>
  <w:style w:type="paragraph" w:customStyle="1" w:styleId="Spacer">
    <w:name w:val="Spacer"/>
    <w:basedOn w:val="Normal"/>
    <w:rsid w:val="00A25F0B"/>
    <w:rPr>
      <w:sz w:val="2"/>
      <w:szCs w:val="2"/>
    </w:rPr>
  </w:style>
  <w:style w:type="character" w:customStyle="1" w:styleId="Small">
    <w:name w:val="Small"/>
    <w:basedOn w:val="DefaultParagraphFont"/>
    <w:rsid w:val="00A25F0B"/>
    <w:rPr>
      <w:sz w:val="16"/>
    </w:rPr>
  </w:style>
  <w:style w:type="paragraph" w:customStyle="1" w:styleId="WideTable">
    <w:name w:val="Wide Table"/>
    <w:basedOn w:val="Normal"/>
    <w:rsid w:val="00A25F0B"/>
    <w:pPr>
      <w:ind w:left="-1418"/>
    </w:pPr>
    <w:rPr>
      <w:sz w:val="2"/>
      <w:szCs w:val="2"/>
    </w:rPr>
  </w:style>
  <w:style w:type="character" w:styleId="PageNumber">
    <w:name w:val="page number"/>
    <w:basedOn w:val="DefaultParagraphFont"/>
    <w:rsid w:val="00A25F0B"/>
  </w:style>
  <w:style w:type="paragraph" w:styleId="Quote">
    <w:name w:val="Quote"/>
    <w:basedOn w:val="Heading1"/>
    <w:link w:val="QuoteChar"/>
    <w:qFormat/>
    <w:rsid w:val="00A25F0B"/>
    <w:rPr>
      <w:b w:val="0"/>
      <w:sz w:val="72"/>
      <w:szCs w:val="72"/>
      <w:lang w:val="en-NZ"/>
    </w:rPr>
  </w:style>
  <w:style w:type="character" w:customStyle="1" w:styleId="QuoteChar">
    <w:name w:val="Quote Char"/>
    <w:basedOn w:val="DefaultParagraphFont"/>
    <w:link w:val="Quote"/>
    <w:rsid w:val="00A25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F0B"/>
    <w:pPr>
      <w:pageBreakBefore/>
    </w:pPr>
  </w:style>
  <w:style w:type="paragraph" w:customStyle="1" w:styleId="Border">
    <w:name w:val="Border"/>
    <w:basedOn w:val="Normal"/>
    <w:qFormat/>
    <w:rsid w:val="00A25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F0B"/>
    <w:rPr>
      <w:b/>
      <w:bCs/>
      <w:i/>
      <w:iCs/>
      <w:color w:val="auto"/>
    </w:rPr>
  </w:style>
  <w:style w:type="paragraph" w:styleId="IntenseQuote">
    <w:name w:val="Intense Quote"/>
    <w:basedOn w:val="Normal"/>
    <w:next w:val="Normal"/>
    <w:link w:val="IntenseQuoteChar"/>
    <w:uiPriority w:val="30"/>
    <w:qFormat/>
    <w:rsid w:val="00A25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F0B"/>
    <w:rPr>
      <w:smallCaps/>
      <w:color w:val="auto"/>
      <w:u w:val="single"/>
    </w:rPr>
  </w:style>
  <w:style w:type="character" w:styleId="IntenseReference">
    <w:name w:val="Intense Reference"/>
    <w:basedOn w:val="DefaultParagraphFont"/>
    <w:uiPriority w:val="32"/>
    <w:qFormat/>
    <w:rsid w:val="00A25F0B"/>
    <w:rPr>
      <w:b/>
      <w:bCs/>
      <w:smallCaps/>
      <w:color w:val="auto"/>
      <w:spacing w:val="5"/>
      <w:u w:val="single"/>
    </w:rPr>
  </w:style>
  <w:style w:type="paragraph" w:customStyle="1" w:styleId="2ColumnHeading">
    <w:name w:val="2Column Heading"/>
    <w:basedOn w:val="BodyText"/>
    <w:qFormat/>
    <w:rsid w:val="00A25F0B"/>
    <w:pPr>
      <w:spacing w:after="60"/>
      <w:ind w:left="-2268"/>
    </w:pPr>
    <w:rPr>
      <w:b/>
    </w:rPr>
  </w:style>
  <w:style w:type="paragraph" w:customStyle="1" w:styleId="Heading1TOC">
    <w:name w:val="Heading1 TOC"/>
    <w:basedOn w:val="Normal"/>
    <w:qFormat/>
    <w:rsid w:val="00A25F0B"/>
    <w:pPr>
      <w:spacing w:before="240" w:after="120"/>
    </w:pPr>
    <w:rPr>
      <w:rFonts w:ascii="Times New Roman" w:hAnsi="Times New Roman"/>
      <w:b/>
      <w:sz w:val="32"/>
    </w:rPr>
  </w:style>
  <w:style w:type="paragraph" w:customStyle="1" w:styleId="Heading2TOC">
    <w:name w:val="Heading2 TOC"/>
    <w:basedOn w:val="Normal"/>
    <w:qFormat/>
    <w:rsid w:val="00A25F0B"/>
    <w:pPr>
      <w:spacing w:before="240" w:after="60"/>
    </w:pPr>
    <w:rPr>
      <w:rFonts w:ascii="Times New Roman" w:hAnsi="Times New Roman"/>
      <w:b/>
      <w:sz w:val="28"/>
    </w:rPr>
  </w:style>
  <w:style w:type="character" w:customStyle="1" w:styleId="Underline">
    <w:name w:val="Underline"/>
    <w:basedOn w:val="DefaultParagraphFont"/>
    <w:qFormat/>
    <w:rsid w:val="00A25F0B"/>
    <w:rPr>
      <w:u w:val="single"/>
    </w:rPr>
  </w:style>
  <w:style w:type="character" w:customStyle="1" w:styleId="BoldandItalics">
    <w:name w:val="Bold and Italics"/>
    <w:qFormat/>
    <w:rsid w:val="00A25F0B"/>
    <w:rPr>
      <w:b/>
      <w:i/>
      <w:u w:val="none"/>
    </w:rPr>
  </w:style>
  <w:style w:type="paragraph" w:styleId="BalloonText">
    <w:name w:val="Balloon Text"/>
    <w:basedOn w:val="Normal"/>
    <w:link w:val="BalloonTextChar"/>
    <w:rsid w:val="00A25F0B"/>
    <w:rPr>
      <w:rFonts w:ascii="Tahoma" w:hAnsi="Tahoma" w:cs="Tahoma"/>
      <w:sz w:val="16"/>
      <w:szCs w:val="16"/>
    </w:rPr>
  </w:style>
  <w:style w:type="character" w:customStyle="1" w:styleId="BalloonTextChar">
    <w:name w:val="Balloon Text Char"/>
    <w:basedOn w:val="DefaultParagraphFont"/>
    <w:link w:val="BalloonText"/>
    <w:rsid w:val="00A25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F0B"/>
    <w:rPr>
      <w:b/>
      <w:color w:val="660033"/>
      <w:spacing w:val="0"/>
    </w:rPr>
  </w:style>
  <w:style w:type="paragraph" w:customStyle="1" w:styleId="Nameditemlist">
    <w:name w:val="Named item list"/>
    <w:basedOn w:val="BodyText"/>
    <w:qFormat/>
    <w:rsid w:val="00A25F0B"/>
    <w:pPr>
      <w:tabs>
        <w:tab w:val="left" w:pos="2835"/>
      </w:tabs>
      <w:ind w:left="2835" w:hanging="2835"/>
    </w:pPr>
  </w:style>
  <w:style w:type="paragraph" w:customStyle="1" w:styleId="BodyTextnopadding">
    <w:name w:val="Body Text no padding"/>
    <w:basedOn w:val="BodyText"/>
    <w:qFormat/>
    <w:rsid w:val="00A25F0B"/>
    <w:pPr>
      <w:spacing w:before="0" w:after="0"/>
    </w:pPr>
  </w:style>
  <w:style w:type="paragraph" w:customStyle="1" w:styleId="BodyTextBold">
    <w:name w:val="Body Text Bold"/>
    <w:basedOn w:val="BodyText"/>
    <w:qFormat/>
    <w:rsid w:val="00A25F0B"/>
    <w:rPr>
      <w:b/>
    </w:rPr>
  </w:style>
  <w:style w:type="character" w:styleId="Hyperlink">
    <w:name w:val="Hyperlink"/>
    <w:basedOn w:val="DefaultParagraphFont"/>
    <w:uiPriority w:val="99"/>
    <w:unhideWhenUsed/>
    <w:rsid w:val="00374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4550</Characters>
  <Application>Microsoft Office Word</Application>
  <DocSecurity>0</DocSecurity>
  <Lines>206</Lines>
  <Paragraphs>92</Paragraphs>
  <ScaleCrop>false</ScaleCrop>
  <Company>Author-it Software Corporation Ltd.</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UEGNSG202 Conduct emergency site control on gas distribution assets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2022-12-09T00:58:00Z</dcterms:created>
  <dcterms:modified xsi:type="dcterms:W3CDTF">2022-12-09T00:58:00Z</dcterms:modified>
</cp:coreProperties>
</file>