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969" w:rsidP="00A41969">
      <w:pPr>
        <w:pStyle w:val="Title"/>
      </w:pPr>
      <w:r>
        <w:fldChar w:fldCharType="begin"/>
      </w:r>
      <w:r>
        <w:instrText xml:space="preserve"> TITLE   \* MERGEFORMAT </w:instrText>
      </w:r>
      <w:r>
        <w:fldChar w:fldCharType="separate"/>
      </w:r>
      <w:r>
        <w:t>Assessment Requirements for UEGNSG138 Install and commission stationary gas fuelled turbine engines</w:t>
      </w:r>
      <w:r>
        <w:fldChar w:fldCharType="end"/>
      </w:r>
    </w:p>
    <w:p w:rsidR="00A41969" w:rsidP="00A41969">
      <w:pPr>
        <w:pStyle w:val="Version"/>
        <w:sectPr w:rsidSect="003B3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1FB" w:rsidP="003B31FB">
      <w:pPr>
        <w:pStyle w:val="SuperHeading"/>
      </w:pPr>
      <w:r w:rsidRPr="003B31FB">
        <w:t>Assessment Requirements for UEGNSG138 Install and commission stationary gas fuelled turbine engines</w:t>
      </w:r>
    </w:p>
    <w:p w:rsidR="00000000" w:rsidRPr="003B31FB" w:rsidP="003B31FB">
      <w:pPr>
        <w:pStyle w:val="Heading1"/>
      </w:pPr>
      <w:bookmarkStart w:id="1" w:name="O_966424"/>
      <w:bookmarkEnd w:id="1"/>
      <w:r w:rsidRPr="003B31FB">
        <w:t>Modification History</w:t>
      </w:r>
    </w:p>
    <w:tbl>
      <w:tblPr>
        <w:tblW w:w="9497" w:type="dxa"/>
        <w:tblLayout w:type="fixed"/>
        <w:tblCellMar>
          <w:left w:w="62" w:type="dxa"/>
          <w:right w:w="62" w:type="dxa"/>
        </w:tblCellMar>
        <w:tblLook w:val="0000"/>
      </w:tblPr>
      <w:tblGrid>
        <w:gridCol w:w="9497"/>
      </w:tblGrid>
      <w:tr w:rsidTr="003B3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1FB" w:rsidP="003B31FB">
            <w:pPr>
              <w:pStyle w:val="BodyText"/>
            </w:pPr>
            <w:r w:rsidRPr="003B31FB">
              <w:t>Release 1: This is the first release of this unit of competency in the UEG Gas Industry Training Package.</w:t>
            </w:r>
          </w:p>
        </w:tc>
      </w:tr>
    </w:tbl>
    <w:p w:rsidR="00000000" w:rsidRPr="003B31FB" w:rsidP="003B31FB">
      <w:pPr>
        <w:pStyle w:val="NoPaddingFontSize1"/>
      </w:pPr>
    </w:p>
    <w:p w:rsidR="00000000" w:rsidRPr="003B31FB" w:rsidP="003B31FB">
      <w:pPr>
        <w:pStyle w:val="AllowPageBreak"/>
      </w:pPr>
    </w:p>
    <w:p w:rsidR="00000000" w:rsidRPr="003B31FB" w:rsidP="003B31FB">
      <w:pPr>
        <w:pStyle w:val="Heading1"/>
      </w:pPr>
      <w:bookmarkStart w:id="2" w:name="O_966425"/>
      <w:bookmarkEnd w:id="2"/>
      <w:r w:rsidRPr="003B31FB">
        <w:t>Performance Evidence</w:t>
      </w:r>
    </w:p>
    <w:tbl>
      <w:tblPr>
        <w:tblW w:w="9497" w:type="dxa"/>
        <w:tblLayout w:type="fixed"/>
        <w:tblCellMar>
          <w:left w:w="62" w:type="dxa"/>
          <w:right w:w="62" w:type="dxa"/>
        </w:tblCellMar>
        <w:tblLook w:val="0000"/>
      </w:tblPr>
      <w:tblGrid>
        <w:gridCol w:w="9497"/>
      </w:tblGrid>
      <w:tr w:rsidTr="003B3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1FB">
            <w:pPr>
              <w:pStyle w:val="BodyText"/>
              <w:rPr>
                <w:lang w:val="en-NZ"/>
              </w:rPr>
            </w:pPr>
            <w:r w:rsidRPr="003B31FB">
              <w:t xml:space="preserve">Evidence required to demonstrate competence in this unit must be relevant to and satisfy all of the requirements of the elements, performance criteria and range of conditions on at least two separate occasions and include: </w:t>
            </w:r>
          </w:p>
        </w:tc>
      </w:tr>
      <w:tr w:rsidTr="003B3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1FB" w:rsidP="003B31FB">
            <w:pPr>
              <w:pStyle w:val="ListBullet"/>
            </w:pPr>
            <w:r w:rsidRPr="003B31FB">
              <w:t>a</w:t>
            </w:r>
            <w:r w:rsidRPr="003B31FB">
              <w:t>pplying relevant work health and safety (WHS)/occupational health and safety (OHS) requirements, including:</w:t>
            </w:r>
          </w:p>
          <w:p w:rsidR="00000000" w:rsidRPr="003B31FB" w:rsidP="003B31FB">
            <w:pPr>
              <w:pStyle w:val="ListBullet2"/>
            </w:pPr>
            <w:r w:rsidRPr="003B31FB">
              <w:t>applying workplace procedures and practices</w:t>
            </w:r>
          </w:p>
          <w:p w:rsidR="00000000" w:rsidRPr="003B31FB" w:rsidP="003B31FB">
            <w:pPr>
              <w:pStyle w:val="ListBullet2"/>
            </w:pPr>
            <w:r w:rsidRPr="003B31FB">
              <w:t>using risk control measures</w:t>
            </w:r>
          </w:p>
          <w:p w:rsidR="00000000" w:rsidRPr="003B31FB" w:rsidP="003B31FB">
            <w:pPr>
              <w:pStyle w:val="ListBullet"/>
            </w:pPr>
            <w:r w:rsidRPr="003B31FB">
              <w:t>applying sustainable energy principles and practices</w:t>
            </w:r>
          </w:p>
          <w:p w:rsidR="00000000" w:rsidRPr="003B31FB" w:rsidP="003B31FB">
            <w:pPr>
              <w:pStyle w:val="ListBullet"/>
            </w:pPr>
            <w:r w:rsidRPr="003B31FB">
              <w:t>commissioning gas fuelled turbine engine plant and equipment operation, as necessary, and recording results in accordance with approving authority requirements</w:t>
            </w:r>
          </w:p>
          <w:p w:rsidR="00000000" w:rsidRPr="003B31FB" w:rsidP="003B31FB">
            <w:pPr>
              <w:pStyle w:val="ListBullet"/>
            </w:pPr>
            <w:r w:rsidRPr="003B31FB">
              <w:t xml:space="preserve">conducting pressure testing, repairing leaks and purging the fuel train system entire system to </w:t>
            </w:r>
            <w:r w:rsidRPr="003B31FB">
              <w:t>the appropriate design test pressures</w:t>
            </w:r>
          </w:p>
          <w:p w:rsidR="00000000" w:rsidRPr="003B31FB" w:rsidP="003B31FB">
            <w:pPr>
              <w:pStyle w:val="ListBullet"/>
            </w:pPr>
            <w:r w:rsidRPr="003B31FB">
              <w:t>dealing effectively with unplanned events in accordance with workplace procedures, in a manner that minimises risk to personnel and equipment</w:t>
            </w:r>
          </w:p>
          <w:p w:rsidR="00000000" w:rsidRPr="003B31FB" w:rsidP="003B31FB">
            <w:pPr>
              <w:pStyle w:val="ListBullet"/>
            </w:pPr>
            <w:r w:rsidRPr="003B31FB">
              <w:t>documenting ‘as-installed’ gas fuelled turbine engine plant, equipment, pipe</w:t>
            </w:r>
            <w:r w:rsidRPr="003B31FB">
              <w:t>-work, components and accessories</w:t>
            </w:r>
          </w:p>
          <w:p w:rsidR="00000000" w:rsidRPr="003B31FB" w:rsidP="003B31FB">
            <w:pPr>
              <w:pStyle w:val="ListBullet"/>
            </w:pPr>
            <w:r w:rsidRPr="003B31FB">
              <w:t>installing, securing, aligning and connecting plant, equipment, pipe-work, components and accessories accurately in their planned location and in compliance with codes of practice and relevant industry standards</w:t>
            </w:r>
          </w:p>
          <w:p w:rsidR="00000000" w:rsidRPr="003B31FB" w:rsidP="003B31FB">
            <w:pPr>
              <w:pStyle w:val="ListBullet"/>
            </w:pPr>
            <w:r w:rsidRPr="003B31FB">
              <w:t xml:space="preserve">obtaining </w:t>
            </w:r>
            <w:r w:rsidRPr="003B31FB">
              <w:t>formal authority to proceed with gas fuelled turbine engine installation and commissioning before commencing work, in accordance with regulatory and code of practice requirements</w:t>
            </w:r>
          </w:p>
          <w:p w:rsidR="00000000" w:rsidRPr="003B31FB" w:rsidP="003B31FB">
            <w:pPr>
              <w:pStyle w:val="ListBullet"/>
            </w:pPr>
            <w:r w:rsidRPr="003B31FB">
              <w:t>reading and interpreting documents related to gas fuelled turbine engine plan</w:t>
            </w:r>
            <w:r w:rsidRPr="003B31FB">
              <w:t>t/equipment, locations and pipe-work connections</w:t>
            </w:r>
          </w:p>
          <w:p w:rsidR="00000000" w:rsidRPr="003B31FB" w:rsidP="003B31FB">
            <w:pPr>
              <w:pStyle w:val="ListBullet"/>
            </w:pPr>
            <w:r w:rsidRPr="003B31FB">
              <w:t>rectifying any defects revealed through on-going inspections</w:t>
            </w:r>
          </w:p>
          <w:p w:rsidR="00000000" w:rsidRPr="003B31FB" w:rsidP="003B31FB">
            <w:pPr>
              <w:pStyle w:val="ListBullet"/>
            </w:pPr>
            <w:r w:rsidRPr="003B31FB">
              <w:t>undertaking on-going gas fuelled turbine engine compliance and safety inspections.</w:t>
            </w:r>
          </w:p>
        </w:tc>
      </w:tr>
    </w:tbl>
    <w:p w:rsidR="00000000" w:rsidRPr="003B31FB" w:rsidP="003B31FB">
      <w:pPr>
        <w:pStyle w:val="NoPaddingFontSize1"/>
      </w:pPr>
    </w:p>
    <w:p w:rsidR="00000000" w:rsidRPr="003B31FB" w:rsidP="003B31FB">
      <w:pPr>
        <w:pStyle w:val="AllowPageBreak"/>
      </w:pPr>
    </w:p>
    <w:p w:rsidR="00000000" w:rsidRPr="003B31FB" w:rsidP="003B31FB">
      <w:pPr>
        <w:pStyle w:val="Heading1"/>
      </w:pPr>
      <w:bookmarkStart w:id="3" w:name="O_966426"/>
      <w:bookmarkEnd w:id="3"/>
      <w:r w:rsidRPr="003B31FB">
        <w:t>Knowledge Evidence</w:t>
      </w:r>
    </w:p>
    <w:tbl>
      <w:tblPr>
        <w:tblW w:w="9497" w:type="dxa"/>
        <w:tblLayout w:type="fixed"/>
        <w:tblCellMar>
          <w:left w:w="62" w:type="dxa"/>
          <w:right w:w="62" w:type="dxa"/>
        </w:tblCellMar>
        <w:tblLook w:val="0000"/>
      </w:tblPr>
      <w:tblGrid>
        <w:gridCol w:w="9497"/>
      </w:tblGrid>
      <w:tr w:rsidTr="003B3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1FB">
            <w:pPr>
              <w:pStyle w:val="BodyText"/>
              <w:rPr>
                <w:lang w:val="en-NZ"/>
              </w:rPr>
            </w:pPr>
            <w:r w:rsidRPr="003B31FB">
              <w:t xml:space="preserve">Evidence required to demonstrate competence in this unit must be relevant to and satisfy all of the requirements of the elements, performance criteria and range of conditions and include knowledge of: </w:t>
            </w:r>
          </w:p>
        </w:tc>
      </w:tr>
      <w:tr w:rsidTr="003B3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1FB" w:rsidP="003B31FB">
            <w:pPr>
              <w:pStyle w:val="ListBullet"/>
            </w:pPr>
            <w:r w:rsidRPr="003B31FB">
              <w:t>commissioning, including:</w:t>
            </w:r>
          </w:p>
          <w:p w:rsidR="00000000" w:rsidRPr="003B31FB" w:rsidP="003B31FB">
            <w:pPr>
              <w:pStyle w:val="ListBullet2"/>
            </w:pPr>
            <w:r w:rsidRPr="003B31FB">
              <w:t>inspection of the install</w:t>
            </w:r>
            <w:r w:rsidRPr="003B31FB">
              <w:t>ed turbine engines, pipe-work, components and accessories</w:t>
            </w:r>
          </w:p>
          <w:p w:rsidR="00000000" w:rsidRPr="003B31FB" w:rsidP="003B31FB">
            <w:pPr>
              <w:pStyle w:val="ListBullet2"/>
            </w:pPr>
            <w:r w:rsidRPr="003B31FB">
              <w:t>testing turbine engine operation first without and then with fuel</w:t>
            </w:r>
          </w:p>
          <w:p w:rsidR="00000000" w:rsidRPr="003B31FB" w:rsidP="003B31FB">
            <w:pPr>
              <w:pStyle w:val="ListBullet2"/>
            </w:pPr>
            <w:r w:rsidRPr="003B31FB">
              <w:t>testing and adjusting regulator, operation and safety controls</w:t>
            </w:r>
          </w:p>
          <w:p w:rsidR="00000000" w:rsidRPr="003B31FB" w:rsidP="003B31FB">
            <w:pPr>
              <w:pStyle w:val="ListBullet2"/>
            </w:pPr>
            <w:r w:rsidRPr="003B31FB">
              <w:t>exhaust gases analysis throughout operating parameters, including bi-fuel applications</w:t>
            </w:r>
          </w:p>
          <w:p w:rsidR="00000000" w:rsidRPr="003B31FB" w:rsidP="003B31FB">
            <w:pPr>
              <w:pStyle w:val="ListBullet2"/>
            </w:pPr>
            <w:r w:rsidRPr="003B31FB">
              <w:t>compliance with design specification, regulations, codes, standards and manufacturers specifications</w:t>
            </w:r>
          </w:p>
          <w:p w:rsidR="00000000" w:rsidRPr="003B31FB" w:rsidP="003B31FB">
            <w:pPr>
              <w:pStyle w:val="ListBullet"/>
            </w:pPr>
            <w:r w:rsidRPr="003B31FB">
              <w:t xml:space="preserve">authority to proceed, including regulatory requirements (scope and </w:t>
            </w:r>
            <w:r w:rsidRPr="003B31FB">
              <w:t>restrictions), relevant industry standards and codes of practice</w:t>
            </w:r>
          </w:p>
          <w:p w:rsidR="00000000" w:rsidRPr="003B31FB" w:rsidP="003B31FB">
            <w:pPr>
              <w:pStyle w:val="ListBullet"/>
            </w:pPr>
            <w:r w:rsidRPr="003B31FB">
              <w:t>design specifications</w:t>
            </w:r>
          </w:p>
          <w:p w:rsidR="00000000" w:rsidRPr="003B31FB" w:rsidP="003B31FB">
            <w:pPr>
              <w:pStyle w:val="ListBullet"/>
            </w:pPr>
            <w:r w:rsidRPr="003B31FB">
              <w:t xml:space="preserve">exhaust/flue requirements, including materials and terminations </w:t>
            </w:r>
          </w:p>
          <w:p w:rsidR="00000000" w:rsidRPr="003B31FB" w:rsidP="003B31FB">
            <w:pPr>
              <w:pStyle w:val="ListBullet"/>
            </w:pPr>
            <w:r w:rsidRPr="003B31FB">
              <w:t>fuel train requirements, including pipe-work and connections, valves, metering devices, regulating valve</w:t>
            </w:r>
            <w:r w:rsidRPr="003B31FB">
              <w:t>s and electrical controls</w:t>
            </w:r>
          </w:p>
          <w:p w:rsidR="00000000" w:rsidRPr="003B31FB" w:rsidP="003B31FB">
            <w:pPr>
              <w:pStyle w:val="ListBullet"/>
            </w:pPr>
            <w:r w:rsidRPr="003B31FB">
              <w:t>gas fuel types, properties and applications</w:t>
            </w:r>
          </w:p>
          <w:p w:rsidR="00000000" w:rsidRPr="003B31FB" w:rsidP="003B31FB">
            <w:pPr>
              <w:pStyle w:val="ListBullet"/>
            </w:pPr>
            <w:r w:rsidRPr="003B31FB">
              <w:t>gas fuelled turbine engine overview, including types, major components, operating principles, manufacture specifications and diagrams</w:t>
            </w:r>
          </w:p>
          <w:p w:rsidR="00000000" w:rsidRPr="003B31FB" w:rsidP="003B31FB">
            <w:pPr>
              <w:pStyle w:val="ListBullet"/>
            </w:pPr>
            <w:r w:rsidRPr="003B31FB">
              <w:t>installation and commissioning techniques for statio</w:t>
            </w:r>
            <w:r w:rsidRPr="003B31FB">
              <w:t>nary gas fuelled turbine engine up to a capacity of 500 kW or speeds of 3600 RPM, including:</w:t>
            </w:r>
          </w:p>
          <w:p w:rsidR="00000000" w:rsidRPr="003B31FB" w:rsidP="003B31FB">
            <w:pPr>
              <w:pStyle w:val="ListBullet2"/>
            </w:pPr>
            <w:r w:rsidRPr="003B31FB">
              <w:t>turbine engines plant and equipment</w:t>
            </w:r>
          </w:p>
          <w:p w:rsidR="00000000" w:rsidRPr="003B31FB" w:rsidP="003B31FB">
            <w:pPr>
              <w:pStyle w:val="ListBullet2"/>
            </w:pPr>
            <w:r w:rsidRPr="003B31FB">
              <w:t>gas train pipe-work and components</w:t>
            </w:r>
          </w:p>
          <w:p w:rsidR="00000000" w:rsidRPr="003B31FB" w:rsidP="003B31FB">
            <w:pPr>
              <w:pStyle w:val="ListBullet2"/>
            </w:pPr>
            <w:r w:rsidRPr="003B31FB">
              <w:t>exhaust/flue system</w:t>
            </w:r>
          </w:p>
          <w:p w:rsidR="00000000" w:rsidRPr="003B31FB" w:rsidP="003B31FB">
            <w:pPr>
              <w:pStyle w:val="ListBullet2"/>
            </w:pPr>
            <w:r w:rsidRPr="003B31FB">
              <w:t>ventilation system</w:t>
            </w:r>
          </w:p>
          <w:p w:rsidR="00000000" w:rsidRPr="003B31FB" w:rsidP="003B31FB">
            <w:pPr>
              <w:pStyle w:val="ListBullet2"/>
            </w:pPr>
            <w:r w:rsidRPr="003B31FB">
              <w:t>pressure testing and purging</w:t>
            </w:r>
          </w:p>
          <w:p w:rsidR="00000000" w:rsidRPr="003B31FB" w:rsidP="003B31FB">
            <w:pPr>
              <w:pStyle w:val="ListBullet2"/>
            </w:pPr>
            <w:r w:rsidRPr="003B31FB">
              <w:t>authorisations and certification requirements and procedures</w:t>
            </w:r>
          </w:p>
          <w:p w:rsidR="00000000" w:rsidRPr="003B31FB" w:rsidP="003B31FB">
            <w:pPr>
              <w:pStyle w:val="ListBullet"/>
            </w:pPr>
            <w:r w:rsidRPr="003B31FB">
              <w:t>location ventilation requirements</w:t>
            </w:r>
          </w:p>
          <w:p w:rsidR="00000000" w:rsidRPr="003B31FB" w:rsidP="003B31FB">
            <w:pPr>
              <w:pStyle w:val="ListBullet"/>
            </w:pPr>
            <w:r w:rsidRPr="003B31FB">
              <w:t>relevant job safety assessments or risk mitigation processes, including:</w:t>
            </w:r>
          </w:p>
          <w:p w:rsidR="00000000" w:rsidRPr="003B31FB" w:rsidP="003B31FB">
            <w:pPr>
              <w:pStyle w:val="ListBullet2"/>
            </w:pPr>
            <w:r w:rsidRPr="003B31FB">
              <w:t>hazardous area requirements</w:t>
            </w:r>
          </w:p>
          <w:p w:rsidR="00000000" w:rsidRPr="003B31FB" w:rsidP="003B31FB">
            <w:pPr>
              <w:pStyle w:val="ListBullet2"/>
            </w:pPr>
            <w:r w:rsidRPr="003B31FB">
              <w:t>safe working practices</w:t>
            </w:r>
          </w:p>
          <w:p w:rsidR="00000000" w:rsidRPr="003B31FB" w:rsidP="003B31FB">
            <w:pPr>
              <w:pStyle w:val="ListBullet2"/>
            </w:pPr>
            <w:r w:rsidRPr="003B31FB">
              <w:t>site safety</w:t>
            </w:r>
          </w:p>
          <w:p w:rsidR="00000000" w:rsidRPr="003B31FB" w:rsidP="003B31FB">
            <w:pPr>
              <w:pStyle w:val="ListBullet"/>
            </w:pPr>
            <w:r w:rsidRPr="003B31FB">
              <w:t xml:space="preserve">relevant manufacturer </w:t>
            </w:r>
            <w:r w:rsidRPr="003B31FB">
              <w:t>specifications</w:t>
            </w:r>
          </w:p>
          <w:p w:rsidR="00000000" w:rsidRPr="003B31FB" w:rsidP="003B31FB">
            <w:pPr>
              <w:pStyle w:val="ListBullet"/>
            </w:pPr>
            <w:r w:rsidRPr="003B31FB">
              <w:t>relevant WHS/OHS legislated requirements</w:t>
            </w:r>
          </w:p>
          <w:p w:rsidR="00000000" w:rsidRPr="003B31FB" w:rsidP="003B31FB">
            <w:pPr>
              <w:pStyle w:val="ListBullet"/>
            </w:pPr>
            <w:r w:rsidRPr="003B31FB">
              <w:t xml:space="preserve">relevant workplace documentation and reports including </w:t>
            </w:r>
            <w:r>
              <w:t>‘</w:t>
            </w:r>
            <w:r w:rsidRPr="003B31FB">
              <w:t>as-installed’ turbine engine components, pipe-work, flue/exhaust systems and accessories</w:t>
            </w:r>
          </w:p>
          <w:p w:rsidR="00000000" w:rsidRPr="003B31FB" w:rsidP="003B31FB">
            <w:pPr>
              <w:pStyle w:val="ListBullet"/>
            </w:pPr>
            <w:r w:rsidRPr="003B31FB">
              <w:t>relevant workplace policies and procedures</w:t>
            </w:r>
          </w:p>
          <w:p w:rsidR="00000000" w:rsidRPr="003B31FB" w:rsidP="003B31FB">
            <w:pPr>
              <w:pStyle w:val="ListBullet"/>
            </w:pPr>
            <w:r w:rsidRPr="003B31FB">
              <w:t>site arrange</w:t>
            </w:r>
            <w:r w:rsidRPr="003B31FB">
              <w:t>ments, location and environment.</w:t>
            </w:r>
          </w:p>
        </w:tc>
      </w:tr>
    </w:tbl>
    <w:p w:rsidR="00000000" w:rsidRPr="003B31FB" w:rsidP="003B31FB">
      <w:pPr>
        <w:pStyle w:val="NoPaddingFontSize1"/>
      </w:pPr>
    </w:p>
    <w:p w:rsidR="00000000" w:rsidRPr="003B31FB" w:rsidP="003B31FB">
      <w:pPr>
        <w:pStyle w:val="AllowPageBreak"/>
      </w:pPr>
    </w:p>
    <w:p w:rsidR="00000000" w:rsidRPr="003B31FB" w:rsidP="003B31FB">
      <w:pPr>
        <w:pStyle w:val="Heading1"/>
      </w:pPr>
      <w:bookmarkStart w:id="4" w:name="O_966427"/>
      <w:bookmarkEnd w:id="4"/>
      <w:r w:rsidRPr="003B31FB">
        <w:t>Assessment Conditions</w:t>
      </w:r>
    </w:p>
    <w:tbl>
      <w:tblPr>
        <w:tblW w:w="9497" w:type="dxa"/>
        <w:tblLayout w:type="fixed"/>
        <w:tblCellMar>
          <w:left w:w="62" w:type="dxa"/>
          <w:right w:w="62" w:type="dxa"/>
        </w:tblCellMar>
        <w:tblLook w:val="0000"/>
      </w:tblPr>
      <w:tblGrid>
        <w:gridCol w:w="9497"/>
      </w:tblGrid>
      <w:tr w:rsidTr="003B31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1FB" w:rsidP="003B31FB">
            <w:pPr>
              <w:pStyle w:val="BodyText"/>
            </w:pPr>
            <w:r w:rsidRPr="003B31FB">
              <w:t xml:space="preserve">As a minimum, assessors must satisfy applicable regulatory requirements, which include requirements in the Standards for Registered Training </w:t>
            </w:r>
            <w:r w:rsidRPr="003B31FB">
              <w:t xml:space="preserve">Organisations current at the time of assessment. </w:t>
            </w:r>
          </w:p>
          <w:p w:rsidR="00000000" w:rsidRPr="003B31FB" w:rsidP="003B31FB">
            <w:pPr>
              <w:pStyle w:val="BodyText"/>
            </w:pPr>
            <w:r w:rsidRPr="003B31FB">
              <w:t xml:space="preserve">As a minimum, assessment must satisfy applicable regulatory requirements, which include </w:t>
            </w:r>
            <w:r w:rsidRPr="003B31FB">
              <w:t>requirements in the Standards for Registered Training Organisations current at the time of assessment.</w:t>
            </w:r>
          </w:p>
          <w:p w:rsidR="00000000" w:rsidRPr="003B31FB" w:rsidP="003B31FB">
            <w:pPr>
              <w:pStyle w:val="BodyText"/>
            </w:pPr>
            <w:r w:rsidRPr="003B31FB">
              <w:t>Assessment must</w:t>
            </w:r>
            <w:r w:rsidRPr="003B31FB">
              <w:t xml:space="preserve"> occur in suitable workplace operational situations where it is appropriate to do so; where this is not appropriate, assessment must occur in suitable simulated workplace operational situations that replicate workplace conditions.</w:t>
            </w:r>
          </w:p>
          <w:p w:rsidR="00000000" w:rsidRPr="003B31FB" w:rsidP="003B31FB">
            <w:pPr>
              <w:pStyle w:val="BodyText"/>
            </w:pPr>
            <w:r w:rsidRPr="003B31FB">
              <w:t xml:space="preserve">Assessment processes and </w:t>
            </w:r>
            <w:r w:rsidRPr="003B31FB">
              <w:t>techniques must be appropriate to the language, literacy and numeracy requirements of the work being performed and the needs of the candidate.</w:t>
            </w:r>
          </w:p>
          <w:p w:rsidR="00000000" w:rsidRPr="003B31FB" w:rsidP="003B31FB">
            <w:pPr>
              <w:pStyle w:val="BodyText"/>
            </w:pPr>
            <w:r w:rsidRPr="003B31FB">
              <w:t>Resources for assessment must include access to:</w:t>
            </w:r>
          </w:p>
          <w:p w:rsidR="00000000" w:rsidRPr="003B31FB" w:rsidP="003B31FB">
            <w:pPr>
              <w:pStyle w:val="ListBullet"/>
            </w:pPr>
            <w:r w:rsidRPr="003B31FB">
              <w:t>a range of relevant exercises, case studies and/or other simula</w:t>
            </w:r>
            <w:r w:rsidRPr="003B31FB">
              <w:t>tions</w:t>
            </w:r>
          </w:p>
          <w:p w:rsidR="00000000" w:rsidRPr="003B31FB" w:rsidP="003B31FB">
            <w:pPr>
              <w:pStyle w:val="ListBullet"/>
            </w:pPr>
            <w:r w:rsidRPr="003B31FB">
              <w:t xml:space="preserve">relevant and appropriate materials, tools, facilities, equipment and personal protective equipment (PPE) currently used in industry </w:t>
            </w:r>
          </w:p>
          <w:p w:rsidR="00000000" w:rsidRPr="003B31FB" w:rsidP="003B31FB">
            <w:pPr>
              <w:pStyle w:val="ListBullet"/>
            </w:pPr>
            <w:r w:rsidRPr="003B31FB">
              <w:t>resources used should reflect current industry practices in relation to stationary gas fuelled turbine engines</w:t>
            </w:r>
          </w:p>
          <w:p w:rsidR="00000000" w:rsidRPr="003B31FB" w:rsidP="003B31FB">
            <w:pPr>
              <w:pStyle w:val="ListBullet"/>
            </w:pPr>
            <w:r w:rsidRPr="003B31FB">
              <w:t>applic</w:t>
            </w:r>
            <w:r w:rsidRPr="003B31FB">
              <w:t>able documentation, including workplace procedures, equipment specifications, regulations, codes of practice and operation manuals.</w:t>
            </w:r>
          </w:p>
        </w:tc>
      </w:tr>
    </w:tbl>
    <w:p w:rsidR="00000000" w:rsidRPr="003B31FB" w:rsidP="003B31FB">
      <w:pPr>
        <w:pStyle w:val="NoPaddingFontSize1"/>
      </w:pPr>
    </w:p>
    <w:p w:rsidR="00000000" w:rsidRPr="003B31FB" w:rsidP="003B31FB">
      <w:pPr>
        <w:pStyle w:val="AllowPageBreak"/>
      </w:pPr>
    </w:p>
    <w:p w:rsidR="00000000" w:rsidRPr="003B31FB" w:rsidP="003B31FB">
      <w:pPr>
        <w:pStyle w:val="Heading1"/>
      </w:pPr>
      <w:bookmarkStart w:id="5" w:name="O_966430"/>
      <w:bookmarkEnd w:id="5"/>
      <w:r w:rsidRPr="003B31FB">
        <w:t>Links</w:t>
      </w:r>
    </w:p>
    <w:p w:rsidR="00000000" w:rsidRPr="003B31FB" w:rsidP="00A41969">
      <w:pPr>
        <w:pStyle w:val="BodyText"/>
      </w:pPr>
      <w:r w:rsidRPr="003B31FB">
        <w:t>Companion Volume Implementation Guides are fou</w:t>
      </w:r>
      <w:r w:rsidRPr="003B31FB">
        <w:t xml:space="preserve">nd in VETNet - </w:t>
      </w:r>
      <w:r>
        <w:fldChar w:fldCharType="begin"/>
      </w:r>
      <w:r>
        <w:instrText xml:space="preserve"> HYPERLINK "https://vetnet.gov.au/Pages/TrainingDocs.aspx?q=6a6c032e-ffcb-4f3d-8063-415efbd261e8" </w:instrText>
      </w:r>
      <w:r>
        <w:fldChar w:fldCharType="separate"/>
      </w:r>
      <w:r w:rsidRPr="00A96DDB">
        <w:rPr>
          <w:rStyle w:val="Hyperlink"/>
        </w:rPr>
        <w:t>https://vetnet.gov.au/Pages/TrainingDocs.aspx?q=6a6c032e-ffcb-4f3d-8063-415efbd261e8</w:t>
      </w:r>
      <w:r>
        <w:fldChar w:fldCharType="end"/>
      </w:r>
    </w:p>
    <w:p w:rsidR="00000000" w:rsidRPr="003B31FB" w:rsidP="003B31FB"/>
    <w:sectPr w:rsidSect="003B31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FB" w:rsidRPr="00A41969" w:rsidP="00A41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69" w:rsidP="003B3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969" w:rsidP="003B31F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1969" w:rsidP="003B3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1FB" w:rsidRPr="00A41969" w:rsidP="00A419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69" w:rsidRPr="002D2AF8" w:rsidP="003B31FB">
    <w:pPr>
      <w:pStyle w:val="Header"/>
      <w:framePr w:wrap="around"/>
    </w:pPr>
    <w:r>
      <w:fldChar w:fldCharType="begin"/>
    </w:r>
    <w:r>
      <w:instrText xml:space="preserve"> TITLE   \* MERGEFORMAT </w:instrText>
    </w:r>
    <w:r>
      <w:fldChar w:fldCharType="separate"/>
    </w:r>
    <w:r>
      <w:t>Assessment Requirements for UEGNSG138 Install and commission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41969" w:rsidP="003B3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706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26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01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1FB"/>
    <w:pPr>
      <w:spacing w:before="360" w:after="60"/>
      <w:outlineLvl w:val="0"/>
    </w:pPr>
    <w:rPr>
      <w:sz w:val="32"/>
    </w:rPr>
  </w:style>
  <w:style w:type="paragraph" w:styleId="Heading2">
    <w:name w:val="heading 2"/>
    <w:basedOn w:val="HeadingBase"/>
    <w:next w:val="BodyText"/>
    <w:link w:val="Heading2Char"/>
    <w:qFormat/>
    <w:rsid w:val="003B31FB"/>
    <w:pPr>
      <w:keepLines/>
      <w:spacing w:before="240" w:after="120"/>
      <w:outlineLvl w:val="1"/>
    </w:pPr>
    <w:rPr>
      <w:sz w:val="28"/>
      <w:szCs w:val="40"/>
    </w:rPr>
  </w:style>
  <w:style w:type="paragraph" w:styleId="Heading3">
    <w:name w:val="heading 3"/>
    <w:basedOn w:val="HeadingBase"/>
    <w:next w:val="BodyText"/>
    <w:link w:val="Heading3Char"/>
    <w:qFormat/>
    <w:rsid w:val="003B31FB"/>
    <w:pPr>
      <w:spacing w:before="180" w:after="120"/>
      <w:outlineLvl w:val="2"/>
    </w:pPr>
    <w:rPr>
      <w:spacing w:val="-10"/>
      <w:kern w:val="32"/>
    </w:rPr>
  </w:style>
  <w:style w:type="paragraph" w:styleId="Heading4">
    <w:name w:val="heading 4"/>
    <w:basedOn w:val="HeadingBase"/>
    <w:next w:val="BodyText"/>
    <w:link w:val="Heading4Char"/>
    <w:qFormat/>
    <w:rsid w:val="003B31FB"/>
    <w:pPr>
      <w:spacing w:before="160" w:after="120"/>
      <w:outlineLvl w:val="3"/>
    </w:pPr>
    <w:rPr>
      <w:sz w:val="22"/>
    </w:rPr>
  </w:style>
  <w:style w:type="paragraph" w:styleId="Heading5">
    <w:name w:val="heading 5"/>
    <w:basedOn w:val="HeadingBase"/>
    <w:next w:val="Normal"/>
    <w:link w:val="Heading5Char"/>
    <w:qFormat/>
    <w:rsid w:val="003B31FB"/>
    <w:pPr>
      <w:spacing w:before="80"/>
      <w:outlineLvl w:val="4"/>
    </w:pPr>
    <w:rPr>
      <w:color w:val="918585"/>
      <w:sz w:val="20"/>
    </w:rPr>
  </w:style>
  <w:style w:type="paragraph" w:styleId="Heading6">
    <w:name w:val="heading 6"/>
    <w:basedOn w:val="HeadingBase"/>
    <w:next w:val="Normal"/>
    <w:link w:val="Heading6Char"/>
    <w:qFormat/>
    <w:rsid w:val="003B31FB"/>
    <w:pPr>
      <w:spacing w:before="60"/>
      <w:outlineLvl w:val="5"/>
    </w:pPr>
    <w:rPr>
      <w:color w:val="918585"/>
      <w:sz w:val="20"/>
    </w:rPr>
  </w:style>
  <w:style w:type="paragraph" w:styleId="Heading7">
    <w:name w:val="heading 7"/>
    <w:basedOn w:val="Normal"/>
    <w:next w:val="Normal"/>
    <w:link w:val="Heading7Char"/>
    <w:qFormat/>
    <w:rsid w:val="003B31FB"/>
    <w:pPr>
      <w:ind w:left="720"/>
      <w:outlineLvl w:val="6"/>
    </w:pPr>
    <w:rPr>
      <w:i/>
    </w:rPr>
  </w:style>
  <w:style w:type="paragraph" w:styleId="Heading8">
    <w:name w:val="heading 8"/>
    <w:basedOn w:val="Normal"/>
    <w:next w:val="Normal"/>
    <w:link w:val="Heading8Char"/>
    <w:qFormat/>
    <w:rsid w:val="003B31FB"/>
    <w:pPr>
      <w:ind w:left="720"/>
      <w:outlineLvl w:val="7"/>
    </w:pPr>
    <w:rPr>
      <w:i/>
    </w:rPr>
  </w:style>
  <w:style w:type="paragraph" w:styleId="Heading9">
    <w:name w:val="heading 9"/>
    <w:basedOn w:val="Normal"/>
    <w:next w:val="Normal"/>
    <w:link w:val="Heading9Char"/>
    <w:qFormat/>
    <w:rsid w:val="003B31FB"/>
    <w:pPr>
      <w:ind w:left="720"/>
      <w:outlineLvl w:val="8"/>
    </w:pPr>
    <w:rPr>
      <w:i/>
    </w:rPr>
  </w:style>
  <w:style w:type="character" w:default="1" w:styleId="DefaultParagraphFont">
    <w:name w:val="Default Paragraph Font"/>
    <w:uiPriority w:val="1"/>
    <w:unhideWhenUsed/>
    <w:rsid w:val="003B3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1FB"/>
  </w:style>
  <w:style w:type="character" w:customStyle="1" w:styleId="Heading1Char">
    <w:name w:val="Heading 1 Char"/>
    <w:basedOn w:val="DefaultParagraphFont"/>
    <w:link w:val="Heading1"/>
    <w:rsid w:val="003B31FB"/>
    <w:rPr>
      <w:rFonts w:ascii="Times New Roman" w:eastAsia="Times New Roman" w:hAnsi="Times New Roman" w:cs="Times New Roman"/>
      <w:b/>
      <w:sz w:val="32"/>
      <w:szCs w:val="20"/>
      <w:lang w:eastAsia="en-US"/>
    </w:rPr>
  </w:style>
  <w:style w:type="paragraph" w:styleId="BodyText">
    <w:name w:val="Body Text"/>
    <w:basedOn w:val="Normal"/>
    <w:link w:val="BodyTextChar"/>
    <w:rsid w:val="003B3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1FB"/>
    <w:rPr>
      <w:rFonts w:ascii="Times New Roman" w:eastAsia="Times New Roman" w:hAnsi="Times New Roman" w:cs="Times New Roman"/>
      <w:sz w:val="24"/>
      <w:lang w:eastAsia="en-US"/>
    </w:rPr>
  </w:style>
  <w:style w:type="paragraph" w:styleId="ListBullet">
    <w:name w:val="List Bullet"/>
    <w:basedOn w:val="List"/>
    <w:rsid w:val="003B31FB"/>
    <w:pPr>
      <w:numPr>
        <w:numId w:val="12"/>
      </w:numPr>
      <w:tabs>
        <w:tab w:val="clear" w:pos="340"/>
      </w:tabs>
      <w:spacing w:before="40" w:after="40"/>
    </w:pPr>
  </w:style>
  <w:style w:type="paragraph" w:styleId="ListBullet2">
    <w:name w:val="List Bullet 2"/>
    <w:basedOn w:val="List2"/>
    <w:rsid w:val="003B31FB"/>
    <w:pPr>
      <w:numPr>
        <w:numId w:val="13"/>
      </w:numPr>
      <w:tabs>
        <w:tab w:val="clear" w:pos="680"/>
      </w:tabs>
    </w:pPr>
  </w:style>
  <w:style w:type="paragraph" w:customStyle="1" w:styleId="SuperHeading">
    <w:name w:val="SuperHeading"/>
    <w:basedOn w:val="Normal"/>
    <w:rsid w:val="003B31FB"/>
    <w:pPr>
      <w:spacing w:before="240" w:after="120"/>
      <w:outlineLvl w:val="0"/>
    </w:pPr>
    <w:rPr>
      <w:rFonts w:ascii="Times New Roman" w:hAnsi="Times New Roman"/>
      <w:b/>
      <w:sz w:val="32"/>
    </w:rPr>
  </w:style>
  <w:style w:type="paragraph" w:customStyle="1" w:styleId="AllowPageBreak">
    <w:name w:val="AllowPageBreak"/>
    <w:rsid w:val="003B31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3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1FB"/>
    <w:rPr>
      <w:rFonts w:ascii="Courier New" w:eastAsia="Times New Roman" w:hAnsi="Courier New" w:cs="Times New Roman"/>
      <w:i/>
      <w:szCs w:val="20"/>
      <w:lang w:eastAsia="en-US"/>
    </w:rPr>
  </w:style>
  <w:style w:type="paragraph" w:customStyle="1" w:styleId="HeadingBase">
    <w:name w:val="Heading Base"/>
    <w:rsid w:val="003B3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1FB"/>
    <w:pPr>
      <w:tabs>
        <w:tab w:val="right" w:leader="dot" w:pos="9072"/>
      </w:tabs>
      <w:ind w:left="567"/>
    </w:pPr>
    <w:rPr>
      <w:szCs w:val="22"/>
    </w:rPr>
  </w:style>
  <w:style w:type="paragraph" w:customStyle="1" w:styleId="TOCBase">
    <w:name w:val="TOC Base"/>
    <w:rsid w:val="003B3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1FB"/>
    <w:pPr>
      <w:tabs>
        <w:tab w:val="right" w:leader="dot" w:pos="9072"/>
      </w:tabs>
      <w:spacing w:before="40" w:after="40"/>
      <w:ind w:left="284"/>
    </w:pPr>
    <w:rPr>
      <w:rFonts w:ascii="Times New Roman" w:hAnsi="Times New Roman"/>
    </w:rPr>
  </w:style>
  <w:style w:type="paragraph" w:styleId="TOC1">
    <w:name w:val="toc 1"/>
    <w:basedOn w:val="TOCBase"/>
    <w:next w:val="Normal"/>
    <w:rsid w:val="003B3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1FB"/>
    <w:rPr>
      <w:rFonts w:ascii="Times New Roman" w:eastAsia="Times New Roman" w:hAnsi="Times New Roman" w:cs="Times New Roman"/>
      <w:sz w:val="16"/>
      <w:lang w:eastAsia="en-US"/>
    </w:rPr>
  </w:style>
  <w:style w:type="paragraph" w:styleId="Title">
    <w:name w:val="Title"/>
    <w:basedOn w:val="HeadingBase"/>
    <w:link w:val="TitleChar"/>
    <w:qFormat/>
    <w:rsid w:val="003B31FB"/>
    <w:pPr>
      <w:spacing w:before="5040"/>
      <w:jc w:val="center"/>
    </w:pPr>
    <w:rPr>
      <w:sz w:val="48"/>
      <w:szCs w:val="72"/>
      <w:lang w:val="en-US"/>
    </w:rPr>
  </w:style>
  <w:style w:type="character" w:customStyle="1" w:styleId="TitleChar">
    <w:name w:val="Title Char"/>
    <w:basedOn w:val="DefaultParagraphFont"/>
    <w:link w:val="Title"/>
    <w:rsid w:val="003B3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1FB"/>
    <w:pPr>
      <w:tabs>
        <w:tab w:val="left" w:pos="3600"/>
        <w:tab w:val="left" w:pos="3958"/>
      </w:tabs>
    </w:pPr>
  </w:style>
  <w:style w:type="paragraph" w:styleId="List">
    <w:name w:val="List"/>
    <w:basedOn w:val="BodyText"/>
    <w:next w:val="BodyText"/>
    <w:rsid w:val="003B31FB"/>
    <w:pPr>
      <w:tabs>
        <w:tab w:val="left" w:pos="340"/>
      </w:tabs>
      <w:spacing w:before="60" w:after="60"/>
      <w:ind w:left="340" w:hanging="340"/>
    </w:pPr>
  </w:style>
  <w:style w:type="paragraph" w:customStyle="1" w:styleId="Note">
    <w:name w:val="Note"/>
    <w:basedOn w:val="BodyText"/>
    <w:rsid w:val="003B31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31FB"/>
    <w:rPr>
      <w:b/>
      <w:spacing w:val="0"/>
    </w:rPr>
  </w:style>
  <w:style w:type="paragraph" w:customStyle="1" w:styleId="SuperTitle">
    <w:name w:val="SuperTitle"/>
    <w:basedOn w:val="Title"/>
    <w:rsid w:val="003B31FB"/>
    <w:pPr>
      <w:framePr w:wrap="auto" w:hAnchor="text" w:y="6049"/>
    </w:pPr>
    <w:rPr>
      <w:color w:val="000000"/>
      <w:sz w:val="40"/>
    </w:rPr>
  </w:style>
  <w:style w:type="paragraph" w:customStyle="1" w:styleId="TOCTitle">
    <w:name w:val="TOCTitle"/>
    <w:basedOn w:val="Heading1"/>
    <w:rsid w:val="003B31FB"/>
    <w:pPr>
      <w:spacing w:after="240"/>
      <w:jc w:val="center"/>
      <w:outlineLvl w:val="9"/>
    </w:pPr>
    <w:rPr>
      <w:caps/>
    </w:rPr>
  </w:style>
  <w:style w:type="paragraph" w:customStyle="1" w:styleId="Version">
    <w:name w:val="Version"/>
    <w:rsid w:val="003B3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1FB"/>
    <w:pPr>
      <w:keepNext w:val="0"/>
      <w:tabs>
        <w:tab w:val="right" w:pos="4176"/>
      </w:tabs>
      <w:ind w:left="198" w:hanging="198"/>
    </w:pPr>
    <w:rPr>
      <w:rFonts w:ascii="Garamond" w:hAnsi="Garamond"/>
    </w:rPr>
  </w:style>
  <w:style w:type="paragraph" w:styleId="IndexHeading">
    <w:name w:val="index heading"/>
    <w:basedOn w:val="Normal"/>
    <w:next w:val="Index1"/>
    <w:semiHidden/>
    <w:rsid w:val="003B31FB"/>
    <w:pPr>
      <w:spacing w:before="120" w:after="120"/>
    </w:pPr>
    <w:rPr>
      <w:rFonts w:ascii="Arial" w:hAnsi="Arial"/>
      <w:b/>
      <w:color w:val="918585"/>
      <w:sz w:val="24"/>
    </w:rPr>
  </w:style>
  <w:style w:type="paragraph" w:styleId="Header">
    <w:name w:val="header"/>
    <w:basedOn w:val="Normal"/>
    <w:link w:val="HeaderChar"/>
    <w:rsid w:val="003B3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1FB"/>
    <w:rPr>
      <w:rFonts w:ascii="Times New Roman" w:eastAsia="Times New Roman" w:hAnsi="Times New Roman" w:cs="Times New Roman"/>
      <w:sz w:val="16"/>
      <w:szCs w:val="20"/>
      <w:lang w:val="en-GB" w:eastAsia="en-US"/>
    </w:rPr>
  </w:style>
  <w:style w:type="paragraph" w:customStyle="1" w:styleId="Chapter">
    <w:name w:val="Chapter"/>
    <w:basedOn w:val="Normal"/>
    <w:rsid w:val="003B31FB"/>
    <w:pPr>
      <w:spacing w:before="240"/>
    </w:pPr>
    <w:rPr>
      <w:rFonts w:ascii="Times New Roman" w:hAnsi="Times New Roman"/>
      <w:smallCaps/>
      <w:spacing w:val="80"/>
      <w:sz w:val="28"/>
    </w:rPr>
  </w:style>
  <w:style w:type="paragraph" w:customStyle="1" w:styleId="InChapter">
    <w:name w:val="InChapter"/>
    <w:basedOn w:val="Heading3"/>
    <w:rsid w:val="003B31FB"/>
    <w:pPr>
      <w:spacing w:after="240"/>
      <w:outlineLvl w:val="9"/>
    </w:pPr>
    <w:rPr>
      <w:noProof/>
    </w:rPr>
  </w:style>
  <w:style w:type="paragraph" w:styleId="Index2">
    <w:name w:val="index 2"/>
    <w:basedOn w:val="Normal"/>
    <w:next w:val="Normal"/>
    <w:semiHidden/>
    <w:rsid w:val="003B31FB"/>
    <w:pPr>
      <w:tabs>
        <w:tab w:val="right" w:pos="4176"/>
      </w:tabs>
      <w:ind w:left="568" w:hanging="284"/>
    </w:pPr>
    <w:rPr>
      <w:rFonts w:ascii="Garamond" w:hAnsi="Garamond"/>
    </w:rPr>
  </w:style>
  <w:style w:type="paragraph" w:customStyle="1" w:styleId="Byline">
    <w:name w:val="Byline"/>
    <w:rsid w:val="003B3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1FB"/>
    <w:pPr>
      <w:tabs>
        <w:tab w:val="clear" w:pos="3600"/>
        <w:tab w:val="clear" w:pos="3958"/>
      </w:tabs>
      <w:jc w:val="right"/>
    </w:pPr>
  </w:style>
  <w:style w:type="character" w:styleId="Emphasis">
    <w:name w:val="Emphasis"/>
    <w:basedOn w:val="DefaultParagraphFont"/>
    <w:qFormat/>
    <w:rsid w:val="003B31FB"/>
    <w:rPr>
      <w:i/>
    </w:rPr>
  </w:style>
  <w:style w:type="paragraph" w:styleId="Caption">
    <w:name w:val="caption"/>
    <w:basedOn w:val="BodyText"/>
    <w:next w:val="Normal"/>
    <w:qFormat/>
    <w:rsid w:val="003B31FB"/>
    <w:pPr>
      <w:framePr w:w="2268" w:hSpace="181" w:vSpace="181" w:wrap="around" w:vAnchor="text" w:hAnchor="page" w:x="1135" w:y="285" w:anchorLock="1"/>
    </w:pPr>
    <w:rPr>
      <w:i/>
    </w:rPr>
  </w:style>
  <w:style w:type="paragraph" w:customStyle="1" w:styleId="MiniTOCTitle">
    <w:name w:val="MiniTOCTitle"/>
    <w:basedOn w:val="Heading4"/>
    <w:rsid w:val="003B31FB"/>
    <w:pPr>
      <w:spacing w:before="240"/>
      <w:outlineLvl w:val="9"/>
    </w:pPr>
    <w:rPr>
      <w:noProof/>
      <w:sz w:val="24"/>
    </w:rPr>
  </w:style>
  <w:style w:type="paragraph" w:customStyle="1" w:styleId="MiniTOCItem">
    <w:name w:val="MiniTOCItem"/>
    <w:basedOn w:val="ListBullet"/>
    <w:rsid w:val="003B31FB"/>
    <w:pPr>
      <w:numPr>
        <w:numId w:val="0"/>
      </w:numPr>
      <w:tabs>
        <w:tab w:val="right" w:leader="dot" w:pos="6521"/>
      </w:tabs>
      <w:spacing w:before="0" w:after="0"/>
    </w:pPr>
  </w:style>
  <w:style w:type="paragraph" w:customStyle="1" w:styleId="TOFTitle">
    <w:name w:val="TOFTitle"/>
    <w:basedOn w:val="TOCTitle"/>
    <w:rsid w:val="003B31FB"/>
  </w:style>
  <w:style w:type="paragraph" w:styleId="TableofFigures">
    <w:name w:val="table of figures"/>
    <w:basedOn w:val="Normal"/>
    <w:next w:val="Normal"/>
    <w:semiHidden/>
    <w:rsid w:val="003B31FB"/>
    <w:pPr>
      <w:tabs>
        <w:tab w:val="right" w:leader="dot" w:pos="9072"/>
      </w:tabs>
      <w:ind w:left="970" w:hanging="403"/>
    </w:pPr>
    <w:rPr>
      <w:rFonts w:ascii="Times New Roman" w:hAnsi="Times New Roman"/>
      <w:b/>
    </w:rPr>
  </w:style>
  <w:style w:type="paragraph" w:styleId="ListNumber">
    <w:name w:val="List Number"/>
    <w:basedOn w:val="List"/>
    <w:rsid w:val="003B31FB"/>
    <w:pPr>
      <w:numPr>
        <w:numId w:val="15"/>
      </w:numPr>
      <w:tabs>
        <w:tab w:val="clear" w:pos="340"/>
      </w:tabs>
    </w:pPr>
  </w:style>
  <w:style w:type="character" w:customStyle="1" w:styleId="WingdingSymbols">
    <w:name w:val="Wingding Symbols"/>
    <w:rsid w:val="003B31FB"/>
    <w:rPr>
      <w:rFonts w:ascii="Wingdings" w:hAnsi="Wingdings"/>
    </w:rPr>
  </w:style>
  <w:style w:type="paragraph" w:customStyle="1" w:styleId="TableHeading">
    <w:name w:val="Table Heading"/>
    <w:basedOn w:val="HeadingBase"/>
    <w:rsid w:val="003B31FB"/>
    <w:pPr>
      <w:keepLines/>
      <w:pBdr>
        <w:bottom w:val="single" w:sz="6" w:space="1" w:color="918585"/>
      </w:pBdr>
      <w:spacing w:before="240"/>
    </w:pPr>
  </w:style>
  <w:style w:type="character" w:customStyle="1" w:styleId="HotSpot">
    <w:name w:val="HotSpot"/>
    <w:rsid w:val="003B31FB"/>
    <w:rPr>
      <w:color w:val="0033CC"/>
      <w:u w:val="none"/>
    </w:rPr>
  </w:style>
  <w:style w:type="paragraph" w:customStyle="1" w:styleId="BodyTextRight">
    <w:name w:val="Body Text Right"/>
    <w:basedOn w:val="BodyText"/>
    <w:rsid w:val="003B31FB"/>
    <w:pPr>
      <w:spacing w:before="0" w:after="0"/>
      <w:jc w:val="right"/>
    </w:pPr>
  </w:style>
  <w:style w:type="paragraph" w:styleId="Index3">
    <w:name w:val="index 3"/>
    <w:basedOn w:val="ListNumber2"/>
    <w:next w:val="Normal"/>
    <w:semiHidden/>
    <w:rsid w:val="003B31FB"/>
    <w:pPr>
      <w:numPr>
        <w:numId w:val="0"/>
      </w:numPr>
      <w:tabs>
        <w:tab w:val="right" w:leader="dot" w:pos="4176"/>
      </w:tabs>
    </w:pPr>
  </w:style>
  <w:style w:type="paragraph" w:styleId="ListNumber2">
    <w:name w:val="List Number 2"/>
    <w:basedOn w:val="List2"/>
    <w:rsid w:val="003B31FB"/>
    <w:pPr>
      <w:numPr>
        <w:numId w:val="10"/>
      </w:numPr>
      <w:tabs>
        <w:tab w:val="clear" w:pos="1060"/>
      </w:tabs>
    </w:pPr>
  </w:style>
  <w:style w:type="paragraph" w:customStyle="1" w:styleId="MarginNote">
    <w:name w:val="Margin Note"/>
    <w:basedOn w:val="BodyText"/>
    <w:rsid w:val="003B3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1FB"/>
    <w:rPr>
      <w:sz w:val="32"/>
    </w:rPr>
  </w:style>
  <w:style w:type="paragraph" w:customStyle="1" w:styleId="HeadingProcedure">
    <w:name w:val="Heading Procedure"/>
    <w:basedOn w:val="HeadingBase"/>
    <w:next w:val="Normal"/>
    <w:rsid w:val="003B31FB"/>
    <w:pPr>
      <w:tabs>
        <w:tab w:val="left" w:pos="0"/>
      </w:tabs>
      <w:spacing w:before="120" w:after="60"/>
    </w:pPr>
    <w:rPr>
      <w:i/>
      <w:color w:val="918585"/>
      <w:sz w:val="22"/>
    </w:rPr>
  </w:style>
  <w:style w:type="paragraph" w:customStyle="1" w:styleId="TableBodyText">
    <w:name w:val="Table Body Text"/>
    <w:basedOn w:val="BodyText"/>
    <w:rsid w:val="003B31FB"/>
    <w:pPr>
      <w:spacing w:before="60" w:after="60"/>
    </w:pPr>
  </w:style>
  <w:style w:type="paragraph" w:styleId="ListContinue">
    <w:name w:val="List Continue"/>
    <w:basedOn w:val="List"/>
    <w:rsid w:val="003B31FB"/>
    <w:pPr>
      <w:ind w:firstLine="0"/>
    </w:pPr>
  </w:style>
  <w:style w:type="paragraph" w:customStyle="1" w:styleId="ListNote">
    <w:name w:val="List Note"/>
    <w:basedOn w:val="List"/>
    <w:rsid w:val="003B31FB"/>
    <w:pPr>
      <w:pBdr>
        <w:top w:val="single" w:sz="6" w:space="2" w:color="918585"/>
        <w:bottom w:val="single" w:sz="6" w:space="2" w:color="918585"/>
      </w:pBdr>
      <w:tabs>
        <w:tab w:val="left" w:pos="1021"/>
      </w:tabs>
      <w:ind w:firstLine="0"/>
    </w:pPr>
  </w:style>
  <w:style w:type="paragraph" w:customStyle="1" w:styleId="Warning">
    <w:name w:val="Warning"/>
    <w:basedOn w:val="BodyText"/>
    <w:rsid w:val="003B31FB"/>
    <w:pPr>
      <w:shd w:val="clear" w:color="auto" w:fill="D9D9D9"/>
      <w:tabs>
        <w:tab w:val="left" w:pos="992"/>
      </w:tabs>
      <w:ind w:left="119" w:right="119"/>
    </w:pPr>
    <w:rPr>
      <w:sz w:val="20"/>
    </w:rPr>
  </w:style>
  <w:style w:type="paragraph" w:customStyle="1" w:styleId="MarginIcons">
    <w:name w:val="Margin Icons"/>
    <w:basedOn w:val="BodyText"/>
    <w:rsid w:val="003B3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1FB"/>
    <w:rPr>
      <w:rFonts w:ascii="Courier New" w:hAnsi="Courier New"/>
    </w:rPr>
  </w:style>
  <w:style w:type="paragraph" w:customStyle="1" w:styleId="NoteBullet">
    <w:name w:val="Note Bullet"/>
    <w:basedOn w:val="Note"/>
    <w:rsid w:val="003B31FB"/>
    <w:pPr>
      <w:tabs>
        <w:tab w:val="clear" w:pos="680"/>
      </w:tabs>
      <w:spacing w:before="60" w:after="60"/>
    </w:pPr>
  </w:style>
  <w:style w:type="paragraph" w:customStyle="1" w:styleId="SubHeading2">
    <w:name w:val="SubHeading2"/>
    <w:basedOn w:val="HeadingBase"/>
    <w:rsid w:val="003B31FB"/>
    <w:pPr>
      <w:spacing w:before="240" w:after="60"/>
    </w:pPr>
    <w:rPr>
      <w:sz w:val="20"/>
    </w:rPr>
  </w:style>
  <w:style w:type="paragraph" w:customStyle="1" w:styleId="SubHeading1">
    <w:name w:val="SubHeading1"/>
    <w:basedOn w:val="HeadingBase"/>
    <w:rsid w:val="003B31FB"/>
    <w:pPr>
      <w:spacing w:before="240" w:after="60"/>
    </w:pPr>
    <w:rPr>
      <w:color w:val="918585"/>
      <w:sz w:val="22"/>
    </w:rPr>
  </w:style>
  <w:style w:type="paragraph" w:customStyle="1" w:styleId="SideHeading">
    <w:name w:val="Side Heading"/>
    <w:basedOn w:val="HeadingBase"/>
    <w:rsid w:val="003B3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1FB"/>
    <w:pPr>
      <w:tabs>
        <w:tab w:val="num" w:pos="360"/>
      </w:tabs>
    </w:pPr>
  </w:style>
  <w:style w:type="paragraph" w:styleId="PlainText">
    <w:name w:val="Plain Text"/>
    <w:basedOn w:val="Normal"/>
    <w:link w:val="PlainTextChar"/>
    <w:rsid w:val="003B31FB"/>
    <w:rPr>
      <w:sz w:val="20"/>
    </w:rPr>
  </w:style>
  <w:style w:type="character" w:customStyle="1" w:styleId="PlainTextChar">
    <w:name w:val="Plain Text Char"/>
    <w:basedOn w:val="DefaultParagraphFont"/>
    <w:link w:val="PlainText"/>
    <w:rsid w:val="003B31FB"/>
    <w:rPr>
      <w:rFonts w:ascii="Courier New" w:eastAsia="Times New Roman" w:hAnsi="Courier New" w:cs="Times New Roman"/>
      <w:sz w:val="20"/>
      <w:szCs w:val="20"/>
      <w:lang w:eastAsia="en-US"/>
    </w:rPr>
  </w:style>
  <w:style w:type="character" w:customStyle="1" w:styleId="MenuOption">
    <w:name w:val="Menu Option"/>
    <w:basedOn w:val="DefaultParagraphFont"/>
    <w:rsid w:val="003B31FB"/>
    <w:rPr>
      <w:b/>
      <w:smallCaps/>
    </w:rPr>
  </w:style>
  <w:style w:type="paragraph" w:customStyle="1" w:styleId="TableListNumber">
    <w:name w:val="Table List Number"/>
    <w:basedOn w:val="ListNumber"/>
    <w:rsid w:val="003B31FB"/>
    <w:pPr>
      <w:numPr>
        <w:numId w:val="0"/>
      </w:numPr>
    </w:pPr>
  </w:style>
  <w:style w:type="paragraph" w:styleId="TOC4">
    <w:name w:val="toc 4"/>
    <w:basedOn w:val="TOCBase"/>
    <w:next w:val="Normal"/>
    <w:semiHidden/>
    <w:rsid w:val="003B31FB"/>
    <w:pPr>
      <w:tabs>
        <w:tab w:val="right" w:leader="dot" w:pos="9071"/>
      </w:tabs>
      <w:ind w:left="1701"/>
    </w:pPr>
  </w:style>
  <w:style w:type="paragraph" w:customStyle="1" w:styleId="ListAlpha">
    <w:name w:val="List Alpha"/>
    <w:basedOn w:val="List"/>
    <w:rsid w:val="003B31FB"/>
    <w:pPr>
      <w:numPr>
        <w:numId w:val="9"/>
      </w:numPr>
    </w:pPr>
  </w:style>
  <w:style w:type="paragraph" w:customStyle="1" w:styleId="ListAlpha2">
    <w:name w:val="List Alpha 2"/>
    <w:basedOn w:val="List2"/>
    <w:rsid w:val="003B31FB"/>
    <w:pPr>
      <w:numPr>
        <w:numId w:val="8"/>
      </w:numPr>
    </w:pPr>
  </w:style>
  <w:style w:type="paragraph" w:styleId="List2">
    <w:name w:val="List 2"/>
    <w:basedOn w:val="BodyText"/>
    <w:rsid w:val="003B31FB"/>
    <w:pPr>
      <w:tabs>
        <w:tab w:val="left" w:pos="680"/>
      </w:tabs>
      <w:spacing w:before="60" w:after="60"/>
      <w:ind w:left="680" w:hanging="340"/>
    </w:pPr>
  </w:style>
  <w:style w:type="paragraph" w:styleId="List3">
    <w:name w:val="List 3"/>
    <w:basedOn w:val="BodyText"/>
    <w:rsid w:val="003B31FB"/>
    <w:pPr>
      <w:tabs>
        <w:tab w:val="left" w:pos="1021"/>
      </w:tabs>
      <w:spacing w:before="60" w:after="60"/>
      <w:ind w:left="1020" w:hanging="340"/>
    </w:pPr>
  </w:style>
  <w:style w:type="paragraph" w:styleId="List4">
    <w:name w:val="List 4"/>
    <w:basedOn w:val="BodyText"/>
    <w:rsid w:val="003B31FB"/>
    <w:pPr>
      <w:tabs>
        <w:tab w:val="left" w:pos="1361"/>
      </w:tabs>
      <w:spacing w:before="60" w:after="60"/>
      <w:ind w:left="1361" w:hanging="340"/>
    </w:pPr>
  </w:style>
  <w:style w:type="paragraph" w:styleId="List5">
    <w:name w:val="List 5"/>
    <w:basedOn w:val="BodyText"/>
    <w:rsid w:val="003B31FB"/>
    <w:pPr>
      <w:tabs>
        <w:tab w:val="left" w:pos="1701"/>
      </w:tabs>
      <w:spacing w:before="60" w:after="60"/>
      <w:ind w:left="1701" w:hanging="340"/>
    </w:pPr>
  </w:style>
  <w:style w:type="paragraph" w:styleId="ListBullet3">
    <w:name w:val="List Bullet 3"/>
    <w:basedOn w:val="List3"/>
    <w:rsid w:val="003B31FB"/>
    <w:pPr>
      <w:numPr>
        <w:numId w:val="14"/>
      </w:numPr>
      <w:tabs>
        <w:tab w:val="clear" w:pos="1021"/>
      </w:tabs>
      <w:ind w:left="1037" w:hanging="357"/>
    </w:pPr>
  </w:style>
  <w:style w:type="paragraph" w:styleId="ListBullet4">
    <w:name w:val="List Bullet 4"/>
    <w:basedOn w:val="List4"/>
    <w:rsid w:val="003B31FB"/>
    <w:pPr>
      <w:numPr>
        <w:numId w:val="3"/>
      </w:numPr>
      <w:tabs>
        <w:tab w:val="clear" w:pos="1361"/>
      </w:tabs>
    </w:pPr>
  </w:style>
  <w:style w:type="paragraph" w:styleId="ListBullet5">
    <w:name w:val="List Bullet 5"/>
    <w:basedOn w:val="List5"/>
    <w:rsid w:val="003B31FB"/>
    <w:pPr>
      <w:numPr>
        <w:numId w:val="4"/>
      </w:numPr>
    </w:pPr>
  </w:style>
  <w:style w:type="paragraph" w:styleId="ListContinue2">
    <w:name w:val="List Continue 2"/>
    <w:basedOn w:val="List2"/>
    <w:rsid w:val="003B31FB"/>
    <w:pPr>
      <w:ind w:firstLine="0"/>
    </w:pPr>
  </w:style>
  <w:style w:type="paragraph" w:styleId="ListContinue3">
    <w:name w:val="List Continue 3"/>
    <w:basedOn w:val="List3"/>
    <w:rsid w:val="003B31FB"/>
    <w:pPr>
      <w:ind w:left="1021" w:firstLine="0"/>
    </w:pPr>
  </w:style>
  <w:style w:type="paragraph" w:styleId="ListContinue4">
    <w:name w:val="List Continue 4"/>
    <w:basedOn w:val="List4"/>
    <w:rsid w:val="003B31FB"/>
    <w:pPr>
      <w:ind w:firstLine="0"/>
    </w:pPr>
  </w:style>
  <w:style w:type="paragraph" w:styleId="ListContinue5">
    <w:name w:val="List Continue 5"/>
    <w:basedOn w:val="List5"/>
    <w:rsid w:val="003B31FB"/>
    <w:pPr>
      <w:ind w:firstLine="0"/>
    </w:pPr>
  </w:style>
  <w:style w:type="paragraph" w:styleId="ListNumber3">
    <w:name w:val="List Number 3"/>
    <w:basedOn w:val="List3"/>
    <w:rsid w:val="003B31FB"/>
    <w:pPr>
      <w:numPr>
        <w:numId w:val="5"/>
      </w:numPr>
    </w:pPr>
  </w:style>
  <w:style w:type="paragraph" w:styleId="ListNumber4">
    <w:name w:val="List Number 4"/>
    <w:basedOn w:val="List4"/>
    <w:rsid w:val="003B31FB"/>
    <w:pPr>
      <w:numPr>
        <w:numId w:val="6"/>
      </w:numPr>
    </w:pPr>
  </w:style>
  <w:style w:type="paragraph" w:styleId="ListNumber5">
    <w:name w:val="List Number 5"/>
    <w:basedOn w:val="List5"/>
    <w:rsid w:val="003B31FB"/>
    <w:pPr>
      <w:numPr>
        <w:numId w:val="7"/>
      </w:numPr>
    </w:pPr>
  </w:style>
  <w:style w:type="paragraph" w:styleId="BlockText">
    <w:name w:val="Block Text"/>
    <w:basedOn w:val="Normal"/>
    <w:rsid w:val="003B31FB"/>
    <w:pPr>
      <w:spacing w:after="120"/>
      <w:ind w:left="1440" w:right="1440"/>
    </w:pPr>
  </w:style>
  <w:style w:type="character" w:customStyle="1" w:styleId="Subscript">
    <w:name w:val="Subscript"/>
    <w:basedOn w:val="DefaultParagraphFont"/>
    <w:rsid w:val="003B31FB"/>
    <w:rPr>
      <w:sz w:val="16"/>
      <w:vertAlign w:val="subscript"/>
    </w:rPr>
  </w:style>
  <w:style w:type="character" w:customStyle="1" w:styleId="Superscript">
    <w:name w:val="Superscript"/>
    <w:basedOn w:val="DefaultParagraphFont"/>
    <w:rsid w:val="003B31FB"/>
    <w:rPr>
      <w:sz w:val="16"/>
      <w:vertAlign w:val="superscript"/>
    </w:rPr>
  </w:style>
  <w:style w:type="character" w:customStyle="1" w:styleId="Symbols">
    <w:name w:val="Symbols"/>
    <w:basedOn w:val="DefaultParagraphFont"/>
    <w:rsid w:val="003B31FB"/>
    <w:rPr>
      <w:rFonts w:ascii="Symbol" w:hAnsi="Symbol"/>
    </w:rPr>
  </w:style>
  <w:style w:type="character" w:customStyle="1" w:styleId="MenuOptions">
    <w:name w:val="Menu Options"/>
    <w:basedOn w:val="DefaultParagraphFont"/>
    <w:rsid w:val="003B31FB"/>
    <w:rPr>
      <w:rFonts w:ascii="Arial Narrow" w:hAnsi="Arial Narrow"/>
      <w:smallCaps/>
    </w:rPr>
  </w:style>
  <w:style w:type="character" w:customStyle="1" w:styleId="Buttons">
    <w:name w:val="Buttons"/>
    <w:basedOn w:val="DefaultParagraphFont"/>
    <w:rsid w:val="003B31FB"/>
    <w:rPr>
      <w:b/>
    </w:rPr>
  </w:style>
  <w:style w:type="character" w:customStyle="1" w:styleId="Underlined">
    <w:name w:val="Underlined"/>
    <w:basedOn w:val="DefaultParagraphFont"/>
    <w:rsid w:val="003B31FB"/>
    <w:rPr>
      <w:u w:val="single"/>
    </w:rPr>
  </w:style>
  <w:style w:type="paragraph" w:customStyle="1" w:styleId="TableBodyTextRight">
    <w:name w:val="Table Body Text Right"/>
    <w:basedOn w:val="TableBodyText"/>
    <w:rsid w:val="003B31FB"/>
    <w:pPr>
      <w:widowControl w:val="0"/>
      <w:autoSpaceDE w:val="0"/>
      <w:autoSpaceDN w:val="0"/>
      <w:adjustRightInd w:val="0"/>
      <w:jc w:val="right"/>
    </w:pPr>
    <w:rPr>
      <w:rFonts w:cs="Arial"/>
      <w:szCs w:val="18"/>
    </w:rPr>
  </w:style>
  <w:style w:type="paragraph" w:customStyle="1" w:styleId="CopyrightText">
    <w:name w:val="Copyright Text"/>
    <w:basedOn w:val="BodyText"/>
    <w:rsid w:val="003B31FB"/>
    <w:rPr>
      <w:sz w:val="18"/>
    </w:rPr>
  </w:style>
  <w:style w:type="paragraph" w:customStyle="1" w:styleId="BodySmallRight">
    <w:name w:val="Body Small Right"/>
    <w:basedOn w:val="BodyTextRight"/>
    <w:rsid w:val="003B31FB"/>
    <w:rPr>
      <w:sz w:val="18"/>
      <w:szCs w:val="18"/>
    </w:rPr>
  </w:style>
  <w:style w:type="paragraph" w:customStyle="1" w:styleId="MarginEdition">
    <w:name w:val="Margin Edition"/>
    <w:basedOn w:val="MarginNote"/>
    <w:rsid w:val="003B31FB"/>
    <w:pPr>
      <w:spacing w:before="0" w:after="0"/>
    </w:pPr>
    <w:rPr>
      <w:rFonts w:ascii="Times New Roman" w:hAnsi="Times New Roman"/>
      <w:color w:val="999999"/>
    </w:rPr>
  </w:style>
  <w:style w:type="paragraph" w:customStyle="1" w:styleId="Spacer">
    <w:name w:val="Spacer"/>
    <w:basedOn w:val="Normal"/>
    <w:rsid w:val="003B31FB"/>
    <w:rPr>
      <w:sz w:val="2"/>
      <w:szCs w:val="2"/>
    </w:rPr>
  </w:style>
  <w:style w:type="character" w:customStyle="1" w:styleId="Small">
    <w:name w:val="Small"/>
    <w:basedOn w:val="DefaultParagraphFont"/>
    <w:rsid w:val="003B31FB"/>
    <w:rPr>
      <w:sz w:val="16"/>
    </w:rPr>
  </w:style>
  <w:style w:type="paragraph" w:customStyle="1" w:styleId="WideTable">
    <w:name w:val="Wide Table"/>
    <w:basedOn w:val="Normal"/>
    <w:rsid w:val="003B31FB"/>
    <w:pPr>
      <w:ind w:left="-1418"/>
    </w:pPr>
    <w:rPr>
      <w:sz w:val="2"/>
      <w:szCs w:val="2"/>
    </w:rPr>
  </w:style>
  <w:style w:type="character" w:styleId="PageNumber">
    <w:name w:val="page number"/>
    <w:basedOn w:val="DefaultParagraphFont"/>
    <w:rsid w:val="003B31FB"/>
  </w:style>
  <w:style w:type="paragraph" w:styleId="Quote">
    <w:name w:val="Quote"/>
    <w:basedOn w:val="Heading1"/>
    <w:link w:val="QuoteChar"/>
    <w:qFormat/>
    <w:rsid w:val="003B31FB"/>
    <w:rPr>
      <w:b w:val="0"/>
      <w:sz w:val="72"/>
      <w:szCs w:val="72"/>
      <w:lang w:val="en-NZ"/>
    </w:rPr>
  </w:style>
  <w:style w:type="character" w:customStyle="1" w:styleId="QuoteChar">
    <w:name w:val="Quote Char"/>
    <w:basedOn w:val="DefaultParagraphFont"/>
    <w:link w:val="Quote"/>
    <w:rsid w:val="003B3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1FB"/>
    <w:pPr>
      <w:pageBreakBefore/>
    </w:pPr>
  </w:style>
  <w:style w:type="paragraph" w:customStyle="1" w:styleId="Border">
    <w:name w:val="Border"/>
    <w:basedOn w:val="Normal"/>
    <w:qFormat/>
    <w:rsid w:val="003B3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1FB"/>
    <w:rPr>
      <w:b/>
      <w:bCs/>
      <w:i/>
      <w:iCs/>
      <w:color w:val="auto"/>
    </w:rPr>
  </w:style>
  <w:style w:type="paragraph" w:styleId="IntenseQuote">
    <w:name w:val="Intense Quote"/>
    <w:basedOn w:val="Normal"/>
    <w:next w:val="Normal"/>
    <w:link w:val="IntenseQuoteChar"/>
    <w:uiPriority w:val="30"/>
    <w:qFormat/>
    <w:rsid w:val="003B3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1FB"/>
    <w:rPr>
      <w:smallCaps/>
      <w:color w:val="auto"/>
      <w:u w:val="single"/>
    </w:rPr>
  </w:style>
  <w:style w:type="character" w:styleId="IntenseReference">
    <w:name w:val="Intense Reference"/>
    <w:basedOn w:val="DefaultParagraphFont"/>
    <w:uiPriority w:val="32"/>
    <w:qFormat/>
    <w:rsid w:val="003B31FB"/>
    <w:rPr>
      <w:b/>
      <w:bCs/>
      <w:smallCaps/>
      <w:color w:val="auto"/>
      <w:spacing w:val="5"/>
      <w:u w:val="single"/>
    </w:rPr>
  </w:style>
  <w:style w:type="paragraph" w:customStyle="1" w:styleId="2ColumnHeading">
    <w:name w:val="2Column Heading"/>
    <w:basedOn w:val="BodyText"/>
    <w:qFormat/>
    <w:rsid w:val="003B31FB"/>
    <w:pPr>
      <w:spacing w:after="60"/>
      <w:ind w:left="-2268"/>
    </w:pPr>
    <w:rPr>
      <w:b/>
    </w:rPr>
  </w:style>
  <w:style w:type="paragraph" w:customStyle="1" w:styleId="Heading1TOC">
    <w:name w:val="Heading1 TOC"/>
    <w:basedOn w:val="Normal"/>
    <w:qFormat/>
    <w:rsid w:val="003B31FB"/>
    <w:pPr>
      <w:spacing w:before="240" w:after="120"/>
    </w:pPr>
    <w:rPr>
      <w:rFonts w:ascii="Times New Roman" w:hAnsi="Times New Roman"/>
      <w:b/>
      <w:sz w:val="32"/>
    </w:rPr>
  </w:style>
  <w:style w:type="paragraph" w:customStyle="1" w:styleId="Heading2TOC">
    <w:name w:val="Heading2 TOC"/>
    <w:basedOn w:val="Normal"/>
    <w:qFormat/>
    <w:rsid w:val="003B31FB"/>
    <w:pPr>
      <w:spacing w:before="240" w:after="60"/>
    </w:pPr>
    <w:rPr>
      <w:rFonts w:ascii="Times New Roman" w:hAnsi="Times New Roman"/>
      <w:b/>
      <w:sz w:val="28"/>
    </w:rPr>
  </w:style>
  <w:style w:type="character" w:customStyle="1" w:styleId="Underline">
    <w:name w:val="Underline"/>
    <w:basedOn w:val="DefaultParagraphFont"/>
    <w:qFormat/>
    <w:rsid w:val="003B31FB"/>
    <w:rPr>
      <w:u w:val="single"/>
    </w:rPr>
  </w:style>
  <w:style w:type="character" w:customStyle="1" w:styleId="BoldandItalics">
    <w:name w:val="Bold and Italics"/>
    <w:qFormat/>
    <w:rsid w:val="003B31FB"/>
    <w:rPr>
      <w:b/>
      <w:i/>
      <w:u w:val="none"/>
    </w:rPr>
  </w:style>
  <w:style w:type="paragraph" w:styleId="BalloonText">
    <w:name w:val="Balloon Text"/>
    <w:basedOn w:val="Normal"/>
    <w:link w:val="BalloonTextChar"/>
    <w:rsid w:val="003B31FB"/>
    <w:rPr>
      <w:rFonts w:ascii="Tahoma" w:hAnsi="Tahoma" w:cs="Tahoma"/>
      <w:sz w:val="16"/>
      <w:szCs w:val="16"/>
    </w:rPr>
  </w:style>
  <w:style w:type="character" w:customStyle="1" w:styleId="BalloonTextChar">
    <w:name w:val="Balloon Text Char"/>
    <w:basedOn w:val="DefaultParagraphFont"/>
    <w:link w:val="BalloonText"/>
    <w:rsid w:val="003B3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1FB"/>
    <w:rPr>
      <w:b/>
      <w:color w:val="660033"/>
      <w:spacing w:val="0"/>
    </w:rPr>
  </w:style>
  <w:style w:type="paragraph" w:customStyle="1" w:styleId="Nameditemlist">
    <w:name w:val="Named item list"/>
    <w:basedOn w:val="BodyText"/>
    <w:qFormat/>
    <w:rsid w:val="003B31FB"/>
    <w:pPr>
      <w:tabs>
        <w:tab w:val="left" w:pos="2835"/>
      </w:tabs>
      <w:ind w:left="2835" w:hanging="2835"/>
    </w:pPr>
  </w:style>
  <w:style w:type="paragraph" w:customStyle="1" w:styleId="BodyTextnopadding">
    <w:name w:val="Body Text no padding"/>
    <w:basedOn w:val="BodyText"/>
    <w:qFormat/>
    <w:rsid w:val="003B31FB"/>
    <w:pPr>
      <w:spacing w:before="0" w:after="0"/>
    </w:pPr>
  </w:style>
  <w:style w:type="paragraph" w:customStyle="1" w:styleId="BodyTextBold">
    <w:name w:val="Body Text Bold"/>
    <w:basedOn w:val="BodyText"/>
    <w:qFormat/>
    <w:rsid w:val="003B31FB"/>
    <w:rPr>
      <w:b/>
    </w:rPr>
  </w:style>
  <w:style w:type="character" w:styleId="Hyperlink">
    <w:name w:val="Hyperlink"/>
    <w:basedOn w:val="DefaultParagraphFont"/>
    <w:uiPriority w:val="99"/>
    <w:unhideWhenUsed/>
    <w:rsid w:val="00A419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4980</Characters>
  <Application>Microsoft Office Word</Application>
  <DocSecurity>0</DocSecurity>
  <Lines>110</Lines>
  <Paragraphs>72</Paragraphs>
  <ScaleCrop>false</ScaleCrop>
  <Company>Author-it Software Corporation Ltd.</Company>
  <LinksUpToDate>false</LinksUpToDate>
  <CharactersWithSpaces>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UEGNSG138 Install and commission stationary gas fuelled turbine engines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