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FBA" w:rsidP="003F0FBA">
      <w:pPr>
        <w:pStyle w:val="Title"/>
      </w:pPr>
      <w:r>
        <w:fldChar w:fldCharType="begin"/>
      </w:r>
      <w:r>
        <w:instrText xml:space="preserve"> TITLE   \* MERGEFORMAT </w:instrText>
      </w:r>
      <w:r>
        <w:fldChar w:fldCharType="separate"/>
      </w:r>
      <w:r>
        <w:t>UEGNSG123 Manage financial resources in a gas industry facility</w:t>
      </w:r>
      <w:r>
        <w:fldChar w:fldCharType="end"/>
      </w:r>
    </w:p>
    <w:p w:rsidR="003F0FBA" w:rsidP="003F0FBA">
      <w:pPr>
        <w:pStyle w:val="Version"/>
        <w:sectPr w:rsidSect="003277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7764" w:rsidP="00327764">
      <w:pPr>
        <w:pStyle w:val="SuperHeading"/>
      </w:pPr>
      <w:r w:rsidRPr="00327764">
        <w:t>UEGNSG123 Manage financial resources in a gas industry facility</w:t>
      </w:r>
    </w:p>
    <w:p w:rsidR="00000000" w:rsidRPr="00327764" w:rsidP="00327764">
      <w:pPr>
        <w:pStyle w:val="Heading1"/>
      </w:pPr>
      <w:bookmarkStart w:id="1" w:name="O_966262"/>
      <w:bookmarkEnd w:id="1"/>
      <w:r w:rsidRPr="00327764">
        <w:t>Modification History</w:t>
      </w:r>
    </w:p>
    <w:tbl>
      <w:tblPr>
        <w:tblW w:w="9497" w:type="dxa"/>
        <w:tblLayout w:type="fixed"/>
        <w:tblCellMar>
          <w:left w:w="62" w:type="dxa"/>
          <w:right w:w="62" w:type="dxa"/>
        </w:tblCellMar>
        <w:tblLook w:val="0000"/>
      </w:tblPr>
      <w:tblGrid>
        <w:gridCol w:w="9497"/>
      </w:tblGrid>
      <w:tr w:rsidTr="003277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764" w:rsidP="00327764">
            <w:pPr>
              <w:pStyle w:val="BodyText"/>
            </w:pPr>
            <w:r w:rsidRPr="00327764">
              <w:t>Release 1: This is the first release of this unit of competency in the UEG Gas Industry Training Package.</w:t>
            </w:r>
          </w:p>
        </w:tc>
      </w:tr>
    </w:tbl>
    <w:p w:rsidR="00000000" w:rsidRPr="00327764" w:rsidP="00327764">
      <w:pPr>
        <w:pStyle w:val="NoPaddingFontSize1"/>
      </w:pPr>
    </w:p>
    <w:p w:rsidR="00000000" w:rsidRPr="00327764" w:rsidP="00327764">
      <w:pPr>
        <w:pStyle w:val="AllowPageBreak"/>
      </w:pPr>
    </w:p>
    <w:p w:rsidR="00000000" w:rsidRPr="00327764" w:rsidP="00327764">
      <w:pPr>
        <w:pStyle w:val="Heading1"/>
      </w:pPr>
      <w:bookmarkStart w:id="2" w:name="O_966263"/>
      <w:bookmarkEnd w:id="2"/>
      <w:r w:rsidRPr="00327764">
        <w:t>Application</w:t>
      </w:r>
    </w:p>
    <w:tbl>
      <w:tblPr>
        <w:tblW w:w="9497" w:type="dxa"/>
        <w:tblLayout w:type="fixed"/>
        <w:tblCellMar>
          <w:left w:w="62" w:type="dxa"/>
          <w:right w:w="62" w:type="dxa"/>
        </w:tblCellMar>
        <w:tblLook w:val="0000"/>
      </w:tblPr>
      <w:tblGrid>
        <w:gridCol w:w="9497"/>
      </w:tblGrid>
      <w:tr w:rsidTr="003277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764" w:rsidP="00327764">
            <w:pPr>
              <w:pStyle w:val="BodyText"/>
            </w:pPr>
            <w:r w:rsidRPr="00327764">
              <w:t>This unit involves the skills and knowledge required to manage financial resources to achieve organisational and operational objectives in a gas facility. This unit refers to budget formats, operating budget, policy, financial reports and management inform</w:t>
            </w:r>
            <w:r w:rsidRPr="00327764">
              <w:t>ation systems.</w:t>
            </w:r>
          </w:p>
          <w:p w:rsidR="00000000" w:rsidRPr="00327764" w:rsidP="00327764">
            <w:pPr>
              <w:pStyle w:val="BodyText"/>
            </w:pPr>
            <w:r w:rsidRPr="00327764">
              <w:t>It includes developing a gas facility budget by allocating, authorising and monitoring expenditure; and utilising relevant financial management information systems and reviewing budget management constraints.</w:t>
            </w:r>
          </w:p>
          <w:p w:rsidR="00000000" w:rsidRPr="00327764" w:rsidP="00327764">
            <w:pPr>
              <w:pStyle w:val="BodyText"/>
            </w:pPr>
            <w:r w:rsidRPr="00327764">
              <w:t>This unit applies to any safe wo</w:t>
            </w:r>
            <w:r w:rsidRPr="00327764">
              <w:t>rk site where gas industry operations occur. It could also apply, where applicable, to other workplaces in the electricity supply industry (transmission and distribution and generation), the electrotechnology industry and the water industry, subject to wor</w:t>
            </w:r>
            <w:r w:rsidRPr="00327764">
              <w:t>k health and safety (WHS)/occupational health and safety (OHS) and duty of care requirements being met for the workplace.</w:t>
            </w:r>
          </w:p>
          <w:p w:rsidR="00000000" w:rsidRPr="00327764" w:rsidP="00327764">
            <w:pPr>
              <w:pStyle w:val="BodyText"/>
            </w:pPr>
            <w:r w:rsidRPr="00327764">
              <w:t>No licensing, legislative or certification requirements apply to this unit at the time of publication.</w:t>
            </w:r>
          </w:p>
        </w:tc>
      </w:tr>
    </w:tbl>
    <w:p w:rsidR="00000000" w:rsidRPr="00327764" w:rsidP="00327764">
      <w:pPr>
        <w:pStyle w:val="NoPaddingFontSize1"/>
      </w:pPr>
    </w:p>
    <w:p w:rsidR="00000000" w:rsidRPr="00327764" w:rsidP="00327764">
      <w:pPr>
        <w:pStyle w:val="AllowPageBreak"/>
      </w:pPr>
    </w:p>
    <w:p w:rsidR="00000000" w:rsidRPr="00327764" w:rsidP="00327764">
      <w:pPr>
        <w:pStyle w:val="Heading1"/>
      </w:pPr>
      <w:bookmarkStart w:id="3" w:name="O_966264"/>
      <w:bookmarkEnd w:id="3"/>
      <w:r w:rsidRPr="00327764">
        <w:t>Pre-requisit</w:t>
      </w:r>
      <w:r w:rsidRPr="00327764">
        <w:t>e Unit</w:t>
      </w:r>
    </w:p>
    <w:tbl>
      <w:tblPr>
        <w:tblW w:w="9497" w:type="dxa"/>
        <w:tblLayout w:type="fixed"/>
        <w:tblCellMar>
          <w:left w:w="62" w:type="dxa"/>
          <w:right w:w="62" w:type="dxa"/>
        </w:tblCellMar>
        <w:tblLook w:val="0000"/>
      </w:tblPr>
      <w:tblGrid>
        <w:gridCol w:w="9497"/>
      </w:tblGrid>
      <w:tr w:rsidTr="003277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764" w:rsidP="00327764">
            <w:pPr>
              <w:pStyle w:val="BodyText"/>
            </w:pPr>
            <w:r w:rsidRPr="00327764">
              <w:t>Not applicable.</w:t>
            </w:r>
          </w:p>
        </w:tc>
      </w:tr>
    </w:tbl>
    <w:p w:rsidR="00000000" w:rsidRPr="00327764" w:rsidP="00327764">
      <w:pPr>
        <w:pStyle w:val="NoPaddingFontSize1"/>
      </w:pPr>
    </w:p>
    <w:p w:rsidR="00000000" w:rsidRPr="00327764" w:rsidP="00327764">
      <w:pPr>
        <w:pStyle w:val="AllowPageBreak"/>
      </w:pPr>
    </w:p>
    <w:p w:rsidR="00000000" w:rsidRPr="00327764" w:rsidP="00327764">
      <w:pPr>
        <w:pStyle w:val="Heading1"/>
      </w:pPr>
      <w:bookmarkStart w:id="4" w:name="O_966265"/>
      <w:bookmarkEnd w:id="4"/>
      <w:r w:rsidRPr="00327764">
        <w:t>Competency Field</w:t>
      </w:r>
    </w:p>
    <w:tbl>
      <w:tblPr>
        <w:tblW w:w="9497" w:type="dxa"/>
        <w:tblLayout w:type="fixed"/>
        <w:tblCellMar>
          <w:left w:w="62" w:type="dxa"/>
          <w:right w:w="62" w:type="dxa"/>
        </w:tblCellMar>
        <w:tblLook w:val="0000"/>
      </w:tblPr>
      <w:tblGrid>
        <w:gridCol w:w="9497"/>
      </w:tblGrid>
      <w:tr w:rsidTr="003277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764" w:rsidP="00327764">
            <w:pPr>
              <w:pStyle w:val="BodyText"/>
            </w:pPr>
            <w:r w:rsidRPr="00327764">
              <w:t>Cross Discipline Units</w:t>
            </w:r>
          </w:p>
        </w:tc>
      </w:tr>
    </w:tbl>
    <w:p w:rsidR="00000000" w:rsidRPr="00327764" w:rsidP="00327764">
      <w:pPr>
        <w:pStyle w:val="NoPaddingFontSize1"/>
      </w:pPr>
    </w:p>
    <w:p w:rsidR="00000000" w:rsidRPr="00327764" w:rsidP="00327764">
      <w:pPr>
        <w:pStyle w:val="AllowPageBreak"/>
      </w:pPr>
    </w:p>
    <w:p w:rsidR="00000000" w:rsidRPr="00327764" w:rsidP="00327764">
      <w:pPr>
        <w:pStyle w:val="Heading1"/>
      </w:pPr>
      <w:bookmarkStart w:id="5" w:name="O_966266"/>
      <w:bookmarkEnd w:id="5"/>
      <w:r w:rsidRPr="00327764">
        <w:t>Unit Sector</w:t>
      </w:r>
    </w:p>
    <w:tbl>
      <w:tblPr>
        <w:tblW w:w="9497" w:type="dxa"/>
        <w:tblLayout w:type="fixed"/>
        <w:tblCellMar>
          <w:left w:w="62" w:type="dxa"/>
          <w:right w:w="62" w:type="dxa"/>
        </w:tblCellMar>
        <w:tblLook w:val="0000"/>
      </w:tblPr>
      <w:tblGrid>
        <w:gridCol w:w="9497"/>
      </w:tblGrid>
      <w:tr w:rsidTr="003277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764" w:rsidP="00327764">
            <w:pPr>
              <w:pStyle w:val="BodyText"/>
            </w:pPr>
            <w:r w:rsidRPr="00327764">
              <w:t>Gas Industry</w:t>
            </w:r>
          </w:p>
        </w:tc>
      </w:tr>
    </w:tbl>
    <w:p w:rsidR="00000000" w:rsidRPr="00327764" w:rsidP="00327764">
      <w:pPr>
        <w:pStyle w:val="NoPaddingFontSize1"/>
      </w:pPr>
    </w:p>
    <w:p w:rsidR="00000000" w:rsidRPr="00327764" w:rsidP="00327764">
      <w:pPr>
        <w:pStyle w:val="AllowPageBreak"/>
      </w:pPr>
    </w:p>
    <w:p w:rsidR="00000000" w:rsidRPr="00327764" w:rsidP="00327764">
      <w:pPr>
        <w:pStyle w:val="Heading1"/>
      </w:pPr>
      <w:bookmarkStart w:id="6" w:name="O_966267"/>
      <w:bookmarkEnd w:id="6"/>
      <w:r w:rsidRPr="0032776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2776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27764" w:rsidP="00327764">
            <w:pPr>
              <w:pStyle w:val="BodyText"/>
            </w:pPr>
            <w:r w:rsidRPr="0032776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PERFORMANCE CRITERIA</w:t>
            </w:r>
          </w:p>
        </w:tc>
      </w:tr>
      <w:tr w:rsidTr="0032776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Performance criteria describe the performance needed to demonstrate achievement of the element.</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7764" w:rsidP="00327764">
            <w:pPr>
              <w:pStyle w:val="BodyText"/>
            </w:pPr>
            <w:r w:rsidRPr="0032776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27764" w:rsidP="00327764">
            <w:pPr>
              <w:pStyle w:val="BodyText"/>
            </w:pPr>
            <w:r w:rsidRPr="00327764">
              <w:rPr>
                <w:rStyle w:val="SpecialBold"/>
              </w:rPr>
              <w:t>Develop a gas facility</w:t>
            </w:r>
            <w:r w:rsidRPr="00327764">
              <w:t xml:space="preserve"> </w:t>
            </w:r>
            <w:r w:rsidRPr="00327764">
              <w:rPr>
                <w:rStyle w:val="SpecialBold"/>
              </w:rPr>
              <w:t>budget</w:t>
            </w: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 xml:space="preserve">Budget format is determined and consistent with organisational guidelines and workplace procedures, cost elements are identified and quantified and cost-benefit analyses are prepared for major cost items </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Sub-budgets prepared by staff are coordinate</w:t>
            </w:r>
            <w:r w:rsidRPr="00327764">
              <w:t>d in order that desired objectives are achieved</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Organisational workplace procedures on policies and specifications are obtained or determined with the appropriate persons</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Budget review parameters are deter</w:t>
            </w:r>
            <w:r w:rsidRPr="00327764">
              <w:t>mined from organisational workplace procedures on policies and specifications</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Budget review workplace procedures are discussed with appropriate persons in order to ascertain the project budget brief</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Cost-benefit analysis are prepared for majo</w:t>
            </w:r>
            <w:r w:rsidRPr="00327764">
              <w:t>r cost items in accordance with the organisation</w:t>
            </w:r>
            <w:r>
              <w:t>’</w:t>
            </w:r>
            <w:r w:rsidRPr="00327764">
              <w:t>s policy and procedures</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Work roles and tasks are allocated in accordance with budget requirements and person/s competency</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Work is prioritised and sequenced for effective outcome, completed within an acceptable timeframe to industry quality standard and in accordance with workplace procedures</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 xml:space="preserve">Liaison and communication with authorised persons, authorities are undertaken </w:t>
            </w:r>
            <w:r w:rsidRPr="00327764">
              <w:t>to resolve budget issues and coordinated work activities</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Financial risk control measures are identified, prioritised and evaluated in accordance with the budget work schedule</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7764" w:rsidP="00327764">
            <w:pPr>
              <w:pStyle w:val="BodyText"/>
            </w:pPr>
            <w:r w:rsidRPr="0032776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27764" w:rsidP="00327764">
            <w:pPr>
              <w:pStyle w:val="BodyText"/>
            </w:pPr>
            <w:r w:rsidRPr="00327764">
              <w:rPr>
                <w:rStyle w:val="SpecialBold"/>
              </w:rPr>
              <w:t>Allocate, authorise and monitor expenditure</w:t>
            </w: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Financial resources are allocated as budgeted in the operational plan and is monitored to ensure that expenditure management meets the financial accountability requirements of the organisation</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Supply budget allocation and expenditure processes are performed in accordance with corporate governance and organisational protocols and workplace procedures</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Mathematical modelling is used to analyse the financial reports in accordance with workpla</w:t>
            </w:r>
            <w:r w:rsidRPr="00327764">
              <w:t>ce requirements and procedures</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Sub-budgets and financial allocation is continually monitored against organisational objectives and budgeted priorities to ensure optimum service delivery</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 xml:space="preserve">Specific expenditure data is analysed and compared with </w:t>
            </w:r>
            <w:r w:rsidRPr="00327764">
              <w:t>budget compliance specifications to ensure completion of the project within an agreed timeframe in accordance with requirements</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Re-allocation of financial resources is undertaken in accordance with workplace needs and priorities</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Work teams are arranged to ensure planned budget goals are met in accordance with workplace procedures</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Solutions to unplanned events are responded to in accordance with workplace procedures in a manner that minimises financial risk</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Quality of</w:t>
            </w:r>
            <w:r w:rsidRPr="00327764">
              <w:t xml:space="preserve"> work is monitored against financial performance agreement and workplace, organisational and industry standards</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Financial resource strategic plans are developed incorporating organisation initiatives in accordance with workplace procedures</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7764" w:rsidP="00327764">
            <w:pPr>
              <w:pStyle w:val="BodyText"/>
            </w:pPr>
            <w:r w:rsidRPr="0032776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27764" w:rsidP="00327764">
            <w:pPr>
              <w:pStyle w:val="BodyText"/>
            </w:pPr>
            <w:r w:rsidRPr="00327764">
              <w:rPr>
                <w:rStyle w:val="SpecialBold"/>
              </w:rPr>
              <w:t>Utilise relevant financial management information systems and review budget management</w:t>
            </w: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 xml:space="preserve">Financial management information systems are used for planning, implementing and monitoring the use of financial resources in accordance with workplace policies and </w:t>
            </w:r>
            <w:r w:rsidRPr="00327764">
              <w:t>procedures</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Management information system reports are produced, verified and interpreted</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Management of budget is reviewed in accordance with workplace policies and procedures</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Management of budget is reported in accordance with workplace</w:t>
            </w:r>
            <w:r w:rsidRPr="00327764">
              <w:t xml:space="preserve"> policies and procedures</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Appropriate persons are notified of financial review completion and reports and completion documents are finalised</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Budget management reports and completion documents are submitted to relevant persons for approval and as required, statutory or regulatory approval</w:t>
            </w:r>
          </w:p>
        </w:tc>
      </w:tr>
      <w:tr w:rsidTr="003277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77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327764" w:rsidP="00327764">
            <w:pPr>
              <w:pStyle w:val="BodyText"/>
            </w:pPr>
            <w:r w:rsidRPr="00327764">
              <w:t>Approved copies of financial documents are issued and records are updated in accordance with workplac</w:t>
            </w:r>
            <w:r w:rsidRPr="00327764">
              <w:t>e procedures</w:t>
            </w:r>
          </w:p>
        </w:tc>
      </w:tr>
    </w:tbl>
    <w:p w:rsidR="00000000" w:rsidRPr="00327764" w:rsidP="00327764">
      <w:pPr>
        <w:pStyle w:val="NoPaddingFontSize1"/>
      </w:pPr>
    </w:p>
    <w:p w:rsidR="00000000" w:rsidRPr="00327764" w:rsidP="00327764">
      <w:pPr>
        <w:pStyle w:val="AllowPageBreak"/>
      </w:pPr>
    </w:p>
    <w:p w:rsidR="00000000" w:rsidRPr="00327764" w:rsidP="00327764">
      <w:pPr>
        <w:pStyle w:val="Heading1"/>
      </w:pPr>
      <w:bookmarkStart w:id="7" w:name="O_966268"/>
      <w:bookmarkEnd w:id="7"/>
      <w:r w:rsidRPr="00327764">
        <w:t>Foundation Skills</w:t>
      </w:r>
    </w:p>
    <w:tbl>
      <w:tblPr>
        <w:tblW w:w="9497" w:type="dxa"/>
        <w:tblLayout w:type="fixed"/>
        <w:tblCellMar>
          <w:left w:w="62" w:type="dxa"/>
          <w:right w:w="62" w:type="dxa"/>
        </w:tblCellMar>
        <w:tblLook w:val="0000"/>
      </w:tblPr>
      <w:tblGrid>
        <w:gridCol w:w="9497"/>
      </w:tblGrid>
      <w:tr w:rsidTr="003277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764" w:rsidP="00327764">
            <w:pPr>
              <w:pStyle w:val="BodyText"/>
            </w:pPr>
            <w:r w:rsidRPr="00327764">
              <w:t>Foundation skills essential to performance are explicit in the performance criteria of this unit of competency.</w:t>
            </w:r>
          </w:p>
        </w:tc>
      </w:tr>
    </w:tbl>
    <w:p w:rsidR="00000000" w:rsidRPr="00327764" w:rsidP="00327764">
      <w:pPr>
        <w:pStyle w:val="NoPaddingFontSize1"/>
      </w:pPr>
    </w:p>
    <w:p w:rsidR="00000000" w:rsidRPr="00327764" w:rsidP="00327764">
      <w:pPr>
        <w:pStyle w:val="AllowPageBreak"/>
      </w:pPr>
    </w:p>
    <w:p w:rsidR="00000000" w:rsidRPr="00327764" w:rsidP="00327764">
      <w:pPr>
        <w:pStyle w:val="Heading1"/>
      </w:pPr>
      <w:bookmarkStart w:id="8" w:name="O_966269"/>
      <w:bookmarkEnd w:id="8"/>
      <w:r w:rsidRPr="00327764">
        <w:t>Range of Conditions</w:t>
      </w:r>
    </w:p>
    <w:tbl>
      <w:tblPr>
        <w:tblW w:w="9497" w:type="dxa"/>
        <w:tblLayout w:type="fixed"/>
        <w:tblCellMar>
          <w:left w:w="62" w:type="dxa"/>
          <w:right w:w="62" w:type="dxa"/>
        </w:tblCellMar>
        <w:tblLook w:val="0000"/>
      </w:tblPr>
      <w:tblGrid>
        <w:gridCol w:w="4693"/>
        <w:gridCol w:w="4804"/>
      </w:tblGrid>
      <w:tr w:rsidTr="0032776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27764" w:rsidP="00327764">
            <w:pPr>
              <w:pStyle w:val="BodyText"/>
            </w:pPr>
            <w:r w:rsidRPr="00327764">
              <w:t>Range is restricted to essential operating conditions and any other variables essential to the work environment.</w:t>
            </w:r>
          </w:p>
          <w:p w:rsidR="00000000" w:rsidP="00327764">
            <w:pPr>
              <w:pStyle w:val="BodyText"/>
              <w:rPr>
                <w:lang w:val="en-NZ"/>
              </w:rPr>
            </w:pPr>
            <w:r w:rsidRPr="00327764">
              <w:t>Non-essential conditions may be found in the UEG Gas Industry Training Package Companion Volume Implementation Guide.</w:t>
            </w:r>
          </w:p>
        </w:tc>
      </w:tr>
      <w:tr w:rsidTr="0032776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constants and variables</w:t>
            </w:r>
            <w:r w:rsidRPr="00327764">
              <w:t xml:space="preserve"> must include the following:</w:t>
            </w:r>
          </w:p>
        </w:tc>
        <w:tc>
          <w:tcPr>
            <w:tcW w:w="4804" w:type="dxa"/>
            <w:tcBorders>
              <w:top w:val="nil"/>
              <w:left w:val="nil"/>
              <w:bottom w:val="nil"/>
              <w:right w:val="nil"/>
            </w:tcBorders>
            <w:tcMar>
              <w:top w:w="0" w:type="dxa"/>
              <w:left w:w="62" w:type="dxa"/>
              <w:bottom w:w="0" w:type="dxa"/>
              <w:right w:w="62" w:type="dxa"/>
            </w:tcMar>
          </w:tcPr>
          <w:p w:rsidR="00000000" w:rsidRPr="00327764" w:rsidP="00327764">
            <w:pPr>
              <w:pStyle w:val="ListBullet"/>
            </w:pPr>
            <w:r w:rsidRPr="00327764">
              <w:t>budget formats</w:t>
            </w:r>
          </w:p>
          <w:p w:rsidR="00000000" w:rsidRPr="00327764" w:rsidP="00327764">
            <w:pPr>
              <w:pStyle w:val="ListBullet"/>
            </w:pPr>
            <w:r w:rsidRPr="00327764">
              <w:t>operating budget</w:t>
            </w:r>
          </w:p>
          <w:p w:rsidR="00000000" w:rsidRPr="00327764" w:rsidP="00327764">
            <w:pPr>
              <w:pStyle w:val="ListBullet"/>
            </w:pPr>
            <w:r w:rsidRPr="00327764">
              <w:t>policy documents</w:t>
            </w:r>
          </w:p>
          <w:p w:rsidR="00000000" w:rsidRPr="00327764" w:rsidP="00327764">
            <w:pPr>
              <w:pStyle w:val="ListBullet"/>
            </w:pPr>
            <w:r w:rsidRPr="00327764">
              <w:t>financial reports</w:t>
            </w:r>
          </w:p>
          <w:p w:rsidR="00000000" w:rsidP="00327764">
            <w:pPr>
              <w:pStyle w:val="ListBullet"/>
              <w:rPr>
                <w:lang w:val="en-NZ"/>
              </w:rPr>
            </w:pPr>
            <w:r w:rsidRPr="00327764">
              <w:t>management information systems</w:t>
            </w:r>
          </w:p>
        </w:tc>
      </w:tr>
      <w:tr w:rsidTr="0032776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budget format must include at least one (1) of the following:</w:t>
            </w:r>
          </w:p>
        </w:tc>
        <w:tc>
          <w:tcPr>
            <w:tcW w:w="4804" w:type="dxa"/>
            <w:tcBorders>
              <w:top w:val="nil"/>
              <w:left w:val="nil"/>
              <w:bottom w:val="nil"/>
              <w:right w:val="nil"/>
            </w:tcBorders>
            <w:tcMar>
              <w:top w:w="0" w:type="dxa"/>
              <w:left w:w="62" w:type="dxa"/>
              <w:bottom w:w="0" w:type="dxa"/>
              <w:right w:w="62" w:type="dxa"/>
            </w:tcMar>
          </w:tcPr>
          <w:p w:rsidR="00000000" w:rsidRPr="00327764" w:rsidP="00327764">
            <w:pPr>
              <w:pStyle w:val="ListBullet"/>
            </w:pPr>
            <w:r w:rsidRPr="00327764">
              <w:t>zero based budgeting</w:t>
            </w:r>
          </w:p>
          <w:p w:rsidR="00000000" w:rsidRPr="00327764" w:rsidP="00327764">
            <w:pPr>
              <w:pStyle w:val="ListBullet"/>
            </w:pPr>
            <w:r w:rsidRPr="00327764">
              <w:t>program budgeting</w:t>
            </w:r>
          </w:p>
          <w:p w:rsidR="00000000" w:rsidP="00327764">
            <w:pPr>
              <w:pStyle w:val="ListBullet"/>
              <w:rPr>
                <w:lang w:val="en-NZ"/>
              </w:rPr>
            </w:pPr>
            <w:r w:rsidRPr="00327764">
              <w:t>line item budgeting</w:t>
            </w:r>
          </w:p>
        </w:tc>
      </w:tr>
      <w:tr w:rsidTr="0032776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operating budget format must include the following:</w:t>
            </w:r>
          </w:p>
        </w:tc>
        <w:tc>
          <w:tcPr>
            <w:tcW w:w="4804" w:type="dxa"/>
            <w:tcBorders>
              <w:top w:val="nil"/>
              <w:left w:val="nil"/>
              <w:bottom w:val="nil"/>
              <w:right w:val="nil"/>
            </w:tcBorders>
            <w:tcMar>
              <w:top w:w="0" w:type="dxa"/>
              <w:left w:w="62" w:type="dxa"/>
              <w:bottom w:w="0" w:type="dxa"/>
              <w:right w:w="62" w:type="dxa"/>
            </w:tcMar>
          </w:tcPr>
          <w:p w:rsidR="00000000" w:rsidRPr="00327764" w:rsidP="00327764">
            <w:pPr>
              <w:pStyle w:val="ListBullet"/>
            </w:pPr>
            <w:r w:rsidRPr="00327764">
              <w:t>staffing costs</w:t>
            </w:r>
          </w:p>
          <w:p w:rsidR="00000000" w:rsidRPr="00327764" w:rsidP="00327764">
            <w:pPr>
              <w:pStyle w:val="ListBullet"/>
            </w:pPr>
            <w:r w:rsidRPr="00327764">
              <w:t>capital expenditure/income</w:t>
            </w:r>
          </w:p>
          <w:p w:rsidR="00000000" w:rsidRPr="00327764" w:rsidP="00327764">
            <w:pPr>
              <w:pStyle w:val="ListBullet"/>
            </w:pPr>
            <w:r w:rsidRPr="00327764">
              <w:t>recurrent expenditure/income</w:t>
            </w:r>
          </w:p>
          <w:p w:rsidR="00000000" w:rsidRPr="00327764" w:rsidP="00327764">
            <w:pPr>
              <w:pStyle w:val="ListBullet"/>
            </w:pPr>
            <w:r w:rsidRPr="00327764">
              <w:t>forward estimates</w:t>
            </w:r>
          </w:p>
          <w:p w:rsidR="00000000" w:rsidP="00327764">
            <w:pPr>
              <w:pStyle w:val="ListBullet"/>
              <w:rPr>
                <w:lang w:val="en-NZ"/>
              </w:rPr>
            </w:pPr>
            <w:r w:rsidRPr="00327764">
              <w:t>cash flow</w:t>
            </w:r>
          </w:p>
        </w:tc>
      </w:tr>
      <w:tr w:rsidTr="0032776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relevant policy documents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327764" w:rsidP="00327764">
            <w:pPr>
              <w:pStyle w:val="ListBullet"/>
            </w:pPr>
            <w:r w:rsidRPr="00327764">
              <w:t>supply policy</w:t>
            </w:r>
          </w:p>
          <w:p w:rsidR="00000000" w:rsidRPr="00327764" w:rsidP="00327764">
            <w:pPr>
              <w:pStyle w:val="ListBullet"/>
            </w:pPr>
            <w:r w:rsidRPr="00327764">
              <w:t>procurement policy</w:t>
            </w:r>
          </w:p>
          <w:p w:rsidR="00000000" w:rsidRPr="00327764" w:rsidP="00327764">
            <w:pPr>
              <w:pStyle w:val="ListBullet"/>
            </w:pPr>
            <w:r w:rsidRPr="00327764">
              <w:t>expenditure policy</w:t>
            </w:r>
          </w:p>
          <w:p w:rsidR="00000000" w:rsidRPr="00327764" w:rsidP="00327764">
            <w:pPr>
              <w:pStyle w:val="ListBullet"/>
            </w:pPr>
            <w:r w:rsidRPr="00327764">
              <w:t>audit policy</w:t>
            </w:r>
          </w:p>
          <w:p w:rsidR="00000000" w:rsidP="00327764">
            <w:pPr>
              <w:pStyle w:val="ListBullet"/>
              <w:rPr>
                <w:lang w:val="en-NZ"/>
              </w:rPr>
            </w:pPr>
            <w:r w:rsidRPr="00327764">
              <w:t>reporting and recording policies</w:t>
            </w:r>
          </w:p>
        </w:tc>
      </w:tr>
      <w:tr w:rsidTr="0032776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financial reports must include at least one (1) of the following:</w:t>
            </w:r>
          </w:p>
        </w:tc>
        <w:tc>
          <w:tcPr>
            <w:tcW w:w="4804" w:type="dxa"/>
            <w:tcBorders>
              <w:top w:val="nil"/>
              <w:left w:val="nil"/>
              <w:bottom w:val="nil"/>
              <w:right w:val="nil"/>
            </w:tcBorders>
            <w:tcMar>
              <w:top w:w="0" w:type="dxa"/>
              <w:left w:w="62" w:type="dxa"/>
              <w:bottom w:w="0" w:type="dxa"/>
              <w:right w:w="62" w:type="dxa"/>
            </w:tcMar>
          </w:tcPr>
          <w:p w:rsidR="00000000" w:rsidRPr="00327764" w:rsidP="00327764">
            <w:pPr>
              <w:pStyle w:val="ListBullet"/>
            </w:pPr>
            <w:r w:rsidRPr="00327764">
              <w:t>annual reports</w:t>
            </w:r>
          </w:p>
          <w:p w:rsidR="00000000" w:rsidRPr="00327764" w:rsidP="00327764">
            <w:pPr>
              <w:pStyle w:val="ListBullet"/>
            </w:pPr>
            <w:r w:rsidRPr="00327764">
              <w:t>program financial statements</w:t>
            </w:r>
          </w:p>
          <w:p w:rsidR="00000000" w:rsidRPr="00327764" w:rsidP="00327764">
            <w:pPr>
              <w:pStyle w:val="ListBullet"/>
            </w:pPr>
            <w:r w:rsidRPr="00327764">
              <w:t>accrual reports</w:t>
            </w:r>
          </w:p>
          <w:p w:rsidR="00000000" w:rsidP="00327764">
            <w:pPr>
              <w:pStyle w:val="ListBullet"/>
              <w:rPr>
                <w:lang w:val="en-NZ"/>
              </w:rPr>
            </w:pPr>
            <w:r w:rsidRPr="00327764">
              <w:t>monthly/quarterly financial reports</w:t>
            </w:r>
          </w:p>
        </w:tc>
      </w:tr>
      <w:tr w:rsidTr="0032776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27764">
            <w:pPr>
              <w:pStyle w:val="BodyText"/>
              <w:rPr>
                <w:lang w:val="en-NZ"/>
              </w:rPr>
            </w:pPr>
            <w:r w:rsidRPr="00327764">
              <w:t>management information sys</w:t>
            </w:r>
            <w:r w:rsidRPr="00327764">
              <w:t>tems must include at least six (6) of the following:</w:t>
            </w:r>
          </w:p>
        </w:tc>
        <w:tc>
          <w:tcPr>
            <w:tcW w:w="4804" w:type="dxa"/>
            <w:tcBorders>
              <w:top w:val="nil"/>
              <w:left w:val="nil"/>
              <w:bottom w:val="nil"/>
              <w:right w:val="nil"/>
            </w:tcBorders>
            <w:tcMar>
              <w:top w:w="0" w:type="dxa"/>
              <w:left w:w="62" w:type="dxa"/>
              <w:bottom w:w="0" w:type="dxa"/>
              <w:right w:w="62" w:type="dxa"/>
            </w:tcMar>
          </w:tcPr>
          <w:p w:rsidR="00000000" w:rsidRPr="00327764" w:rsidP="00327764">
            <w:pPr>
              <w:pStyle w:val="ListBullet"/>
            </w:pPr>
            <w:r w:rsidRPr="00327764">
              <w:t>computers</w:t>
            </w:r>
          </w:p>
          <w:p w:rsidR="00000000" w:rsidRPr="00327764" w:rsidP="00327764">
            <w:pPr>
              <w:pStyle w:val="ListBullet"/>
            </w:pPr>
            <w:r w:rsidRPr="00327764">
              <w:t>communication channels</w:t>
            </w:r>
          </w:p>
          <w:p w:rsidR="00000000" w:rsidRPr="00327764" w:rsidP="00327764">
            <w:pPr>
              <w:pStyle w:val="ListBullet"/>
            </w:pPr>
            <w:r w:rsidRPr="00327764">
              <w:t>records management data</w:t>
            </w:r>
          </w:p>
          <w:p w:rsidR="00000000" w:rsidRPr="00327764" w:rsidP="00327764">
            <w:pPr>
              <w:pStyle w:val="ListBullet"/>
            </w:pPr>
            <w:r w:rsidRPr="00327764">
              <w:t>procedures</w:t>
            </w:r>
          </w:p>
          <w:p w:rsidR="00000000" w:rsidRPr="00327764" w:rsidP="00327764">
            <w:pPr>
              <w:pStyle w:val="ListBullet"/>
            </w:pPr>
            <w:r w:rsidRPr="00327764">
              <w:t>protocols</w:t>
            </w:r>
          </w:p>
          <w:p w:rsidR="00000000" w:rsidRPr="00327764" w:rsidP="00327764">
            <w:pPr>
              <w:pStyle w:val="ListBullet"/>
            </w:pPr>
            <w:r w:rsidRPr="00327764">
              <w:t>legislation</w:t>
            </w:r>
          </w:p>
          <w:p w:rsidR="00000000" w:rsidRPr="00327764" w:rsidP="00327764">
            <w:pPr>
              <w:pStyle w:val="ListBullet"/>
            </w:pPr>
            <w:r w:rsidRPr="00327764">
              <w:t>guidelines and awards</w:t>
            </w:r>
          </w:p>
          <w:p w:rsidR="00000000" w:rsidRPr="00327764" w:rsidP="00327764">
            <w:pPr>
              <w:pStyle w:val="ListBullet"/>
            </w:pPr>
            <w:r w:rsidRPr="00327764">
              <w:t>organisation, legal and policy materials</w:t>
            </w:r>
          </w:p>
          <w:p w:rsidR="00000000" w:rsidRPr="00327764" w:rsidP="00327764">
            <w:pPr>
              <w:pStyle w:val="ListBullet"/>
            </w:pPr>
            <w:r w:rsidRPr="00327764">
              <w:t>client information</w:t>
            </w:r>
          </w:p>
          <w:p w:rsidR="00000000" w:rsidRPr="00327764" w:rsidP="00327764">
            <w:pPr>
              <w:pStyle w:val="ListBullet"/>
            </w:pPr>
            <w:r w:rsidRPr="00327764">
              <w:t>market trends</w:t>
            </w:r>
          </w:p>
          <w:p w:rsidR="00000000" w:rsidRPr="00327764" w:rsidP="00327764">
            <w:pPr>
              <w:pStyle w:val="ListBullet"/>
            </w:pPr>
            <w:r w:rsidRPr="00327764">
              <w:t>registry and file records</w:t>
            </w:r>
          </w:p>
          <w:p w:rsidR="00000000" w:rsidRPr="00327764" w:rsidP="00327764">
            <w:pPr>
              <w:pStyle w:val="ListBullet"/>
            </w:pPr>
            <w:r w:rsidRPr="00327764">
              <w:t>financial records</w:t>
            </w:r>
          </w:p>
          <w:p w:rsidR="00000000" w:rsidRPr="00327764" w:rsidP="00327764">
            <w:pPr>
              <w:pStyle w:val="ListBullet"/>
            </w:pPr>
            <w:r w:rsidRPr="00327764">
              <w:t>basic statistical information</w:t>
            </w:r>
          </w:p>
        </w:tc>
      </w:tr>
    </w:tbl>
    <w:p w:rsidR="00000000" w:rsidRPr="00327764" w:rsidP="00327764">
      <w:pPr>
        <w:pStyle w:val="NoPaddingFontSize1"/>
      </w:pPr>
    </w:p>
    <w:p w:rsidR="00000000" w:rsidRPr="00327764" w:rsidP="00327764">
      <w:pPr>
        <w:pStyle w:val="AllowPageBreak"/>
      </w:pPr>
    </w:p>
    <w:p w:rsidR="00000000" w:rsidRPr="00327764" w:rsidP="00327764">
      <w:pPr>
        <w:pStyle w:val="Heading1"/>
      </w:pPr>
      <w:bookmarkStart w:id="9" w:name="O_966270"/>
      <w:bookmarkEnd w:id="9"/>
      <w:r w:rsidRPr="00327764">
        <w:t>Unit Mapping Information</w:t>
      </w:r>
    </w:p>
    <w:tbl>
      <w:tblPr>
        <w:tblW w:w="9497" w:type="dxa"/>
        <w:tblLayout w:type="fixed"/>
        <w:tblCellMar>
          <w:left w:w="62" w:type="dxa"/>
          <w:right w:w="62" w:type="dxa"/>
        </w:tblCellMar>
        <w:tblLook w:val="0000"/>
      </w:tblPr>
      <w:tblGrid>
        <w:gridCol w:w="9497"/>
      </w:tblGrid>
      <w:tr w:rsidTr="003277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764" w:rsidP="00327764">
            <w:pPr>
              <w:pStyle w:val="BodyText"/>
            </w:pPr>
            <w:r w:rsidRPr="00327764">
              <w:t>This unit replaces and is equivalent to UEGNSG123B Manage financial resources in a gas industry facility.</w:t>
            </w:r>
          </w:p>
        </w:tc>
      </w:tr>
    </w:tbl>
    <w:p w:rsidR="00000000" w:rsidRPr="00327764" w:rsidP="00327764">
      <w:pPr>
        <w:pStyle w:val="NoPaddingFontSize1"/>
      </w:pPr>
    </w:p>
    <w:p w:rsidR="00000000" w:rsidRPr="00327764" w:rsidP="00327764">
      <w:pPr>
        <w:pStyle w:val="AllowPageBreak"/>
      </w:pPr>
    </w:p>
    <w:p w:rsidR="00000000" w:rsidRPr="00327764" w:rsidP="00327764">
      <w:pPr>
        <w:pStyle w:val="Heading1"/>
      </w:pPr>
      <w:bookmarkStart w:id="10" w:name="O_966277"/>
      <w:bookmarkEnd w:id="10"/>
      <w:r w:rsidRPr="00327764">
        <w:t>Links</w:t>
      </w:r>
    </w:p>
    <w:p w:rsidR="00000000" w:rsidRPr="00327764" w:rsidP="003F0FBA">
      <w:pPr>
        <w:pStyle w:val="BodyText"/>
      </w:pPr>
      <w:r w:rsidRPr="0032776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B486E">
        <w:rPr>
          <w:rStyle w:val="Hyperlink"/>
        </w:rPr>
        <w:t>https://vetnet.gov.au/Pages/TrainingDocs.aspx?q=6a6c032e-ffcb-4f3d-8063-415efbd261e8</w:t>
      </w:r>
      <w:r>
        <w:fldChar w:fldCharType="end"/>
      </w:r>
    </w:p>
    <w:p w:rsidR="00000000" w:rsidRPr="00327764" w:rsidP="00327764"/>
    <w:sectPr w:rsidSect="003277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64" w:rsidRPr="003F0FBA" w:rsidP="003F0F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BA" w:rsidP="003277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0FBA" w:rsidP="0032776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F0FBA" w:rsidP="003277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7764" w:rsidRPr="003F0FBA" w:rsidP="003F0F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BA" w:rsidRPr="002D2AF8" w:rsidP="00327764">
    <w:pPr>
      <w:pStyle w:val="Header"/>
      <w:framePr w:wrap="around"/>
    </w:pPr>
    <w:r>
      <w:fldChar w:fldCharType="begin"/>
    </w:r>
    <w:r>
      <w:instrText xml:space="preserve"> TITLE   \* MERGEFORMAT </w:instrText>
    </w:r>
    <w:r>
      <w:fldChar w:fldCharType="separate"/>
    </w:r>
    <w:r>
      <w:t>UEGNSG123 Manage financial resources in a gas industry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3F0FBA" w:rsidP="003277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AC10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3A44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7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7764"/>
    <w:pPr>
      <w:spacing w:before="360" w:after="60"/>
      <w:outlineLvl w:val="0"/>
    </w:pPr>
    <w:rPr>
      <w:sz w:val="32"/>
    </w:rPr>
  </w:style>
  <w:style w:type="paragraph" w:styleId="Heading2">
    <w:name w:val="heading 2"/>
    <w:basedOn w:val="HeadingBase"/>
    <w:next w:val="BodyText"/>
    <w:link w:val="Heading2Char"/>
    <w:qFormat/>
    <w:rsid w:val="00327764"/>
    <w:pPr>
      <w:keepLines/>
      <w:spacing w:before="240" w:after="120"/>
      <w:outlineLvl w:val="1"/>
    </w:pPr>
    <w:rPr>
      <w:sz w:val="28"/>
      <w:szCs w:val="40"/>
    </w:rPr>
  </w:style>
  <w:style w:type="paragraph" w:styleId="Heading3">
    <w:name w:val="heading 3"/>
    <w:basedOn w:val="HeadingBase"/>
    <w:next w:val="BodyText"/>
    <w:link w:val="Heading3Char"/>
    <w:qFormat/>
    <w:rsid w:val="00327764"/>
    <w:pPr>
      <w:spacing w:before="180" w:after="120"/>
      <w:outlineLvl w:val="2"/>
    </w:pPr>
    <w:rPr>
      <w:spacing w:val="-10"/>
      <w:kern w:val="32"/>
    </w:rPr>
  </w:style>
  <w:style w:type="paragraph" w:styleId="Heading4">
    <w:name w:val="heading 4"/>
    <w:basedOn w:val="HeadingBase"/>
    <w:next w:val="BodyText"/>
    <w:link w:val="Heading4Char"/>
    <w:qFormat/>
    <w:rsid w:val="00327764"/>
    <w:pPr>
      <w:spacing w:before="160" w:after="120"/>
      <w:outlineLvl w:val="3"/>
    </w:pPr>
    <w:rPr>
      <w:sz w:val="22"/>
    </w:rPr>
  </w:style>
  <w:style w:type="paragraph" w:styleId="Heading5">
    <w:name w:val="heading 5"/>
    <w:basedOn w:val="HeadingBase"/>
    <w:next w:val="Normal"/>
    <w:link w:val="Heading5Char"/>
    <w:qFormat/>
    <w:rsid w:val="00327764"/>
    <w:pPr>
      <w:spacing w:before="80"/>
      <w:outlineLvl w:val="4"/>
    </w:pPr>
    <w:rPr>
      <w:color w:val="918585"/>
      <w:sz w:val="20"/>
    </w:rPr>
  </w:style>
  <w:style w:type="paragraph" w:styleId="Heading6">
    <w:name w:val="heading 6"/>
    <w:basedOn w:val="HeadingBase"/>
    <w:next w:val="Normal"/>
    <w:link w:val="Heading6Char"/>
    <w:qFormat/>
    <w:rsid w:val="00327764"/>
    <w:pPr>
      <w:spacing w:before="60"/>
      <w:outlineLvl w:val="5"/>
    </w:pPr>
    <w:rPr>
      <w:color w:val="918585"/>
      <w:sz w:val="20"/>
    </w:rPr>
  </w:style>
  <w:style w:type="paragraph" w:styleId="Heading7">
    <w:name w:val="heading 7"/>
    <w:basedOn w:val="Normal"/>
    <w:next w:val="Normal"/>
    <w:link w:val="Heading7Char"/>
    <w:qFormat/>
    <w:rsid w:val="00327764"/>
    <w:pPr>
      <w:ind w:left="720"/>
      <w:outlineLvl w:val="6"/>
    </w:pPr>
    <w:rPr>
      <w:i/>
    </w:rPr>
  </w:style>
  <w:style w:type="paragraph" w:styleId="Heading8">
    <w:name w:val="heading 8"/>
    <w:basedOn w:val="Normal"/>
    <w:next w:val="Normal"/>
    <w:link w:val="Heading8Char"/>
    <w:qFormat/>
    <w:rsid w:val="00327764"/>
    <w:pPr>
      <w:ind w:left="720"/>
      <w:outlineLvl w:val="7"/>
    </w:pPr>
    <w:rPr>
      <w:i/>
    </w:rPr>
  </w:style>
  <w:style w:type="paragraph" w:styleId="Heading9">
    <w:name w:val="heading 9"/>
    <w:basedOn w:val="Normal"/>
    <w:next w:val="Normal"/>
    <w:link w:val="Heading9Char"/>
    <w:qFormat/>
    <w:rsid w:val="00327764"/>
    <w:pPr>
      <w:ind w:left="720"/>
      <w:outlineLvl w:val="8"/>
    </w:pPr>
    <w:rPr>
      <w:i/>
    </w:rPr>
  </w:style>
  <w:style w:type="character" w:default="1" w:styleId="DefaultParagraphFont">
    <w:name w:val="Default Paragraph Font"/>
    <w:uiPriority w:val="1"/>
    <w:unhideWhenUsed/>
    <w:rsid w:val="003277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764"/>
  </w:style>
  <w:style w:type="character" w:customStyle="1" w:styleId="Heading1Char">
    <w:name w:val="Heading 1 Char"/>
    <w:basedOn w:val="DefaultParagraphFont"/>
    <w:link w:val="Heading1"/>
    <w:rsid w:val="00327764"/>
    <w:rPr>
      <w:rFonts w:ascii="Times New Roman" w:eastAsia="Times New Roman" w:hAnsi="Times New Roman" w:cs="Times New Roman"/>
      <w:b/>
      <w:sz w:val="32"/>
      <w:szCs w:val="20"/>
      <w:lang w:eastAsia="en-US"/>
    </w:rPr>
  </w:style>
  <w:style w:type="paragraph" w:styleId="BodyText">
    <w:name w:val="Body Text"/>
    <w:basedOn w:val="Normal"/>
    <w:link w:val="BodyTextChar"/>
    <w:rsid w:val="003277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7764"/>
    <w:rPr>
      <w:rFonts w:ascii="Times New Roman" w:eastAsia="Times New Roman" w:hAnsi="Times New Roman" w:cs="Times New Roman"/>
      <w:sz w:val="24"/>
      <w:lang w:eastAsia="en-US"/>
    </w:rPr>
  </w:style>
  <w:style w:type="paragraph" w:styleId="ListBullet">
    <w:name w:val="List Bullet"/>
    <w:basedOn w:val="List"/>
    <w:rsid w:val="00327764"/>
    <w:pPr>
      <w:numPr>
        <w:numId w:val="11"/>
      </w:numPr>
      <w:tabs>
        <w:tab w:val="clear" w:pos="340"/>
      </w:tabs>
      <w:spacing w:before="40" w:after="40"/>
    </w:pPr>
  </w:style>
  <w:style w:type="character" w:customStyle="1" w:styleId="SpecialBold">
    <w:name w:val="Special Bold"/>
    <w:basedOn w:val="DefaultParagraphFont"/>
    <w:rsid w:val="00327764"/>
    <w:rPr>
      <w:b/>
      <w:spacing w:val="0"/>
    </w:rPr>
  </w:style>
  <w:style w:type="paragraph" w:customStyle="1" w:styleId="SuperHeading">
    <w:name w:val="SuperHeading"/>
    <w:basedOn w:val="Normal"/>
    <w:rsid w:val="00327764"/>
    <w:pPr>
      <w:spacing w:before="240" w:after="120"/>
      <w:outlineLvl w:val="0"/>
    </w:pPr>
    <w:rPr>
      <w:rFonts w:ascii="Times New Roman" w:hAnsi="Times New Roman"/>
      <w:b/>
      <w:sz w:val="32"/>
    </w:rPr>
  </w:style>
  <w:style w:type="paragraph" w:customStyle="1" w:styleId="AllowPageBreak">
    <w:name w:val="AllowPageBreak"/>
    <w:rsid w:val="003277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77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7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7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7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7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7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77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7764"/>
    <w:rPr>
      <w:rFonts w:ascii="Courier New" w:eastAsia="Times New Roman" w:hAnsi="Courier New" w:cs="Times New Roman"/>
      <w:i/>
      <w:szCs w:val="20"/>
      <w:lang w:eastAsia="en-US"/>
    </w:rPr>
  </w:style>
  <w:style w:type="paragraph" w:customStyle="1" w:styleId="HeadingBase">
    <w:name w:val="Heading Base"/>
    <w:rsid w:val="003277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764"/>
    <w:pPr>
      <w:tabs>
        <w:tab w:val="right" w:leader="dot" w:pos="9072"/>
      </w:tabs>
      <w:ind w:left="567"/>
    </w:pPr>
    <w:rPr>
      <w:szCs w:val="22"/>
    </w:rPr>
  </w:style>
  <w:style w:type="paragraph" w:customStyle="1" w:styleId="TOCBase">
    <w:name w:val="TOC Base"/>
    <w:rsid w:val="003277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764"/>
    <w:pPr>
      <w:tabs>
        <w:tab w:val="right" w:leader="dot" w:pos="9072"/>
      </w:tabs>
      <w:spacing w:before="40" w:after="40"/>
      <w:ind w:left="284"/>
    </w:pPr>
    <w:rPr>
      <w:rFonts w:ascii="Times New Roman" w:hAnsi="Times New Roman"/>
    </w:rPr>
  </w:style>
  <w:style w:type="paragraph" w:styleId="TOC1">
    <w:name w:val="toc 1"/>
    <w:basedOn w:val="TOCBase"/>
    <w:next w:val="Normal"/>
    <w:rsid w:val="003277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77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764"/>
    <w:rPr>
      <w:rFonts w:ascii="Times New Roman" w:eastAsia="Times New Roman" w:hAnsi="Times New Roman" w:cs="Times New Roman"/>
      <w:sz w:val="16"/>
      <w:lang w:eastAsia="en-US"/>
    </w:rPr>
  </w:style>
  <w:style w:type="paragraph" w:styleId="Title">
    <w:name w:val="Title"/>
    <w:basedOn w:val="HeadingBase"/>
    <w:link w:val="TitleChar"/>
    <w:qFormat/>
    <w:rsid w:val="00327764"/>
    <w:pPr>
      <w:spacing w:before="5040"/>
      <w:jc w:val="center"/>
    </w:pPr>
    <w:rPr>
      <w:sz w:val="48"/>
      <w:szCs w:val="72"/>
      <w:lang w:val="en-US"/>
    </w:rPr>
  </w:style>
  <w:style w:type="character" w:customStyle="1" w:styleId="TitleChar">
    <w:name w:val="Title Char"/>
    <w:basedOn w:val="DefaultParagraphFont"/>
    <w:link w:val="Title"/>
    <w:rsid w:val="003277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764"/>
    <w:pPr>
      <w:tabs>
        <w:tab w:val="left" w:pos="3600"/>
        <w:tab w:val="left" w:pos="3958"/>
      </w:tabs>
    </w:pPr>
  </w:style>
  <w:style w:type="paragraph" w:styleId="List">
    <w:name w:val="List"/>
    <w:basedOn w:val="BodyText"/>
    <w:next w:val="BodyText"/>
    <w:rsid w:val="00327764"/>
    <w:pPr>
      <w:tabs>
        <w:tab w:val="left" w:pos="340"/>
      </w:tabs>
      <w:spacing w:before="60" w:after="60"/>
      <w:ind w:left="340" w:hanging="340"/>
    </w:pPr>
  </w:style>
  <w:style w:type="paragraph" w:customStyle="1" w:styleId="Note">
    <w:name w:val="Note"/>
    <w:basedOn w:val="BodyText"/>
    <w:rsid w:val="003277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764"/>
    <w:pPr>
      <w:framePr w:wrap="auto" w:hAnchor="text" w:y="6049"/>
    </w:pPr>
    <w:rPr>
      <w:color w:val="000000"/>
      <w:sz w:val="40"/>
    </w:rPr>
  </w:style>
  <w:style w:type="paragraph" w:customStyle="1" w:styleId="TOCTitle">
    <w:name w:val="TOCTitle"/>
    <w:basedOn w:val="Heading1"/>
    <w:rsid w:val="00327764"/>
    <w:pPr>
      <w:spacing w:after="240"/>
      <w:jc w:val="center"/>
      <w:outlineLvl w:val="9"/>
    </w:pPr>
    <w:rPr>
      <w:caps/>
    </w:rPr>
  </w:style>
  <w:style w:type="paragraph" w:customStyle="1" w:styleId="Version">
    <w:name w:val="Version"/>
    <w:rsid w:val="003277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7764"/>
    <w:pPr>
      <w:numPr>
        <w:numId w:val="12"/>
      </w:numPr>
      <w:tabs>
        <w:tab w:val="clear" w:pos="680"/>
      </w:tabs>
    </w:pPr>
  </w:style>
  <w:style w:type="paragraph" w:styleId="Index1">
    <w:name w:val="index 1"/>
    <w:basedOn w:val="Normal"/>
    <w:next w:val="Normal"/>
    <w:semiHidden/>
    <w:rsid w:val="00327764"/>
    <w:pPr>
      <w:keepNext w:val="0"/>
      <w:tabs>
        <w:tab w:val="right" w:pos="4176"/>
      </w:tabs>
      <w:ind w:left="198" w:hanging="198"/>
    </w:pPr>
    <w:rPr>
      <w:rFonts w:ascii="Garamond" w:hAnsi="Garamond"/>
    </w:rPr>
  </w:style>
  <w:style w:type="paragraph" w:styleId="IndexHeading">
    <w:name w:val="index heading"/>
    <w:basedOn w:val="Normal"/>
    <w:next w:val="Index1"/>
    <w:semiHidden/>
    <w:rsid w:val="00327764"/>
    <w:pPr>
      <w:spacing w:before="120" w:after="120"/>
    </w:pPr>
    <w:rPr>
      <w:rFonts w:ascii="Arial" w:hAnsi="Arial"/>
      <w:b/>
      <w:color w:val="918585"/>
      <w:sz w:val="24"/>
    </w:rPr>
  </w:style>
  <w:style w:type="paragraph" w:styleId="Header">
    <w:name w:val="header"/>
    <w:basedOn w:val="Normal"/>
    <w:link w:val="HeaderChar"/>
    <w:rsid w:val="003277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764"/>
    <w:rPr>
      <w:rFonts w:ascii="Times New Roman" w:eastAsia="Times New Roman" w:hAnsi="Times New Roman" w:cs="Times New Roman"/>
      <w:sz w:val="16"/>
      <w:szCs w:val="20"/>
      <w:lang w:val="en-GB" w:eastAsia="en-US"/>
    </w:rPr>
  </w:style>
  <w:style w:type="paragraph" w:customStyle="1" w:styleId="Chapter">
    <w:name w:val="Chapter"/>
    <w:basedOn w:val="Normal"/>
    <w:rsid w:val="00327764"/>
    <w:pPr>
      <w:spacing w:before="240"/>
    </w:pPr>
    <w:rPr>
      <w:rFonts w:ascii="Times New Roman" w:hAnsi="Times New Roman"/>
      <w:smallCaps/>
      <w:spacing w:val="80"/>
      <w:sz w:val="28"/>
    </w:rPr>
  </w:style>
  <w:style w:type="paragraph" w:customStyle="1" w:styleId="InChapter">
    <w:name w:val="InChapter"/>
    <w:basedOn w:val="Heading3"/>
    <w:rsid w:val="00327764"/>
    <w:pPr>
      <w:spacing w:after="240"/>
      <w:outlineLvl w:val="9"/>
    </w:pPr>
    <w:rPr>
      <w:noProof/>
    </w:rPr>
  </w:style>
  <w:style w:type="paragraph" w:styleId="Index2">
    <w:name w:val="index 2"/>
    <w:basedOn w:val="Normal"/>
    <w:next w:val="Normal"/>
    <w:semiHidden/>
    <w:rsid w:val="00327764"/>
    <w:pPr>
      <w:tabs>
        <w:tab w:val="right" w:pos="4176"/>
      </w:tabs>
      <w:ind w:left="568" w:hanging="284"/>
    </w:pPr>
    <w:rPr>
      <w:rFonts w:ascii="Garamond" w:hAnsi="Garamond"/>
    </w:rPr>
  </w:style>
  <w:style w:type="paragraph" w:customStyle="1" w:styleId="Byline">
    <w:name w:val="Byline"/>
    <w:rsid w:val="003277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764"/>
    <w:pPr>
      <w:tabs>
        <w:tab w:val="clear" w:pos="3600"/>
        <w:tab w:val="clear" w:pos="3958"/>
      </w:tabs>
      <w:jc w:val="right"/>
    </w:pPr>
  </w:style>
  <w:style w:type="character" w:styleId="Emphasis">
    <w:name w:val="Emphasis"/>
    <w:basedOn w:val="DefaultParagraphFont"/>
    <w:qFormat/>
    <w:rsid w:val="00327764"/>
    <w:rPr>
      <w:i/>
    </w:rPr>
  </w:style>
  <w:style w:type="paragraph" w:styleId="Caption">
    <w:name w:val="caption"/>
    <w:basedOn w:val="BodyText"/>
    <w:next w:val="Normal"/>
    <w:qFormat/>
    <w:rsid w:val="00327764"/>
    <w:pPr>
      <w:framePr w:w="2268" w:hSpace="181" w:vSpace="181" w:wrap="around" w:vAnchor="text" w:hAnchor="page" w:x="1135" w:y="285" w:anchorLock="1"/>
    </w:pPr>
    <w:rPr>
      <w:i/>
    </w:rPr>
  </w:style>
  <w:style w:type="paragraph" w:customStyle="1" w:styleId="MiniTOCTitle">
    <w:name w:val="MiniTOCTitle"/>
    <w:basedOn w:val="Heading4"/>
    <w:rsid w:val="00327764"/>
    <w:pPr>
      <w:spacing w:before="240"/>
      <w:outlineLvl w:val="9"/>
    </w:pPr>
    <w:rPr>
      <w:noProof/>
      <w:sz w:val="24"/>
    </w:rPr>
  </w:style>
  <w:style w:type="paragraph" w:customStyle="1" w:styleId="MiniTOCItem">
    <w:name w:val="MiniTOCItem"/>
    <w:basedOn w:val="ListBullet"/>
    <w:rsid w:val="00327764"/>
    <w:pPr>
      <w:numPr>
        <w:numId w:val="0"/>
      </w:numPr>
      <w:tabs>
        <w:tab w:val="right" w:leader="dot" w:pos="6521"/>
      </w:tabs>
      <w:spacing w:before="0" w:after="0"/>
    </w:pPr>
  </w:style>
  <w:style w:type="paragraph" w:customStyle="1" w:styleId="TOFTitle">
    <w:name w:val="TOFTitle"/>
    <w:basedOn w:val="TOCTitle"/>
    <w:rsid w:val="00327764"/>
  </w:style>
  <w:style w:type="paragraph" w:styleId="TableofFigures">
    <w:name w:val="table of figures"/>
    <w:basedOn w:val="Normal"/>
    <w:next w:val="Normal"/>
    <w:semiHidden/>
    <w:rsid w:val="00327764"/>
    <w:pPr>
      <w:tabs>
        <w:tab w:val="right" w:leader="dot" w:pos="9072"/>
      </w:tabs>
      <w:ind w:left="970" w:hanging="403"/>
    </w:pPr>
    <w:rPr>
      <w:rFonts w:ascii="Times New Roman" w:hAnsi="Times New Roman"/>
      <w:b/>
    </w:rPr>
  </w:style>
  <w:style w:type="paragraph" w:styleId="ListNumber">
    <w:name w:val="List Number"/>
    <w:basedOn w:val="List"/>
    <w:rsid w:val="00327764"/>
    <w:pPr>
      <w:numPr>
        <w:numId w:val="14"/>
      </w:numPr>
      <w:tabs>
        <w:tab w:val="clear" w:pos="340"/>
      </w:tabs>
    </w:pPr>
  </w:style>
  <w:style w:type="character" w:customStyle="1" w:styleId="WingdingSymbols">
    <w:name w:val="Wingding Symbols"/>
    <w:rsid w:val="00327764"/>
    <w:rPr>
      <w:rFonts w:ascii="Wingdings" w:hAnsi="Wingdings"/>
    </w:rPr>
  </w:style>
  <w:style w:type="paragraph" w:customStyle="1" w:styleId="TableHeading">
    <w:name w:val="Table Heading"/>
    <w:basedOn w:val="HeadingBase"/>
    <w:rsid w:val="00327764"/>
    <w:pPr>
      <w:keepLines/>
      <w:pBdr>
        <w:bottom w:val="single" w:sz="6" w:space="1" w:color="918585"/>
      </w:pBdr>
      <w:spacing w:before="240"/>
    </w:pPr>
  </w:style>
  <w:style w:type="character" w:customStyle="1" w:styleId="HotSpot">
    <w:name w:val="HotSpot"/>
    <w:rsid w:val="00327764"/>
    <w:rPr>
      <w:color w:val="0033CC"/>
      <w:u w:val="none"/>
    </w:rPr>
  </w:style>
  <w:style w:type="paragraph" w:customStyle="1" w:styleId="BodyTextRight">
    <w:name w:val="Body Text Right"/>
    <w:basedOn w:val="BodyText"/>
    <w:rsid w:val="00327764"/>
    <w:pPr>
      <w:spacing w:before="0" w:after="0"/>
      <w:jc w:val="right"/>
    </w:pPr>
  </w:style>
  <w:style w:type="paragraph" w:styleId="Index3">
    <w:name w:val="index 3"/>
    <w:basedOn w:val="ListNumber2"/>
    <w:next w:val="Normal"/>
    <w:semiHidden/>
    <w:rsid w:val="00327764"/>
    <w:pPr>
      <w:numPr>
        <w:numId w:val="0"/>
      </w:numPr>
      <w:tabs>
        <w:tab w:val="right" w:leader="dot" w:pos="4176"/>
      </w:tabs>
    </w:pPr>
  </w:style>
  <w:style w:type="paragraph" w:styleId="ListNumber2">
    <w:name w:val="List Number 2"/>
    <w:basedOn w:val="List2"/>
    <w:rsid w:val="00327764"/>
    <w:pPr>
      <w:numPr>
        <w:numId w:val="9"/>
      </w:numPr>
      <w:tabs>
        <w:tab w:val="clear" w:pos="1060"/>
      </w:tabs>
    </w:pPr>
  </w:style>
  <w:style w:type="paragraph" w:customStyle="1" w:styleId="MarginNote">
    <w:name w:val="Margin Note"/>
    <w:basedOn w:val="BodyText"/>
    <w:rsid w:val="003277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7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7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7764"/>
    <w:rPr>
      <w:sz w:val="32"/>
    </w:rPr>
  </w:style>
  <w:style w:type="paragraph" w:customStyle="1" w:styleId="HeadingProcedure">
    <w:name w:val="Heading Procedure"/>
    <w:basedOn w:val="HeadingBase"/>
    <w:next w:val="Normal"/>
    <w:rsid w:val="00327764"/>
    <w:pPr>
      <w:tabs>
        <w:tab w:val="left" w:pos="0"/>
      </w:tabs>
      <w:spacing w:before="120" w:after="60"/>
    </w:pPr>
    <w:rPr>
      <w:i/>
      <w:color w:val="918585"/>
      <w:sz w:val="22"/>
    </w:rPr>
  </w:style>
  <w:style w:type="paragraph" w:customStyle="1" w:styleId="TableBodyText">
    <w:name w:val="Table Body Text"/>
    <w:basedOn w:val="BodyText"/>
    <w:rsid w:val="00327764"/>
    <w:pPr>
      <w:spacing w:before="60" w:after="60"/>
    </w:pPr>
  </w:style>
  <w:style w:type="paragraph" w:styleId="ListContinue">
    <w:name w:val="List Continue"/>
    <w:basedOn w:val="List"/>
    <w:rsid w:val="00327764"/>
    <w:pPr>
      <w:ind w:firstLine="0"/>
    </w:pPr>
  </w:style>
  <w:style w:type="paragraph" w:customStyle="1" w:styleId="ListNote">
    <w:name w:val="List Note"/>
    <w:basedOn w:val="List"/>
    <w:rsid w:val="00327764"/>
    <w:pPr>
      <w:pBdr>
        <w:top w:val="single" w:sz="6" w:space="2" w:color="918585"/>
        <w:bottom w:val="single" w:sz="6" w:space="2" w:color="918585"/>
      </w:pBdr>
      <w:tabs>
        <w:tab w:val="left" w:pos="1021"/>
      </w:tabs>
      <w:ind w:firstLine="0"/>
    </w:pPr>
  </w:style>
  <w:style w:type="paragraph" w:customStyle="1" w:styleId="Warning">
    <w:name w:val="Warning"/>
    <w:basedOn w:val="BodyText"/>
    <w:rsid w:val="00327764"/>
    <w:pPr>
      <w:shd w:val="clear" w:color="auto" w:fill="D9D9D9"/>
      <w:tabs>
        <w:tab w:val="left" w:pos="992"/>
      </w:tabs>
      <w:ind w:left="119" w:right="119"/>
    </w:pPr>
    <w:rPr>
      <w:sz w:val="20"/>
    </w:rPr>
  </w:style>
  <w:style w:type="paragraph" w:customStyle="1" w:styleId="MarginIcons">
    <w:name w:val="Margin Icons"/>
    <w:basedOn w:val="BodyText"/>
    <w:rsid w:val="003277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764"/>
    <w:rPr>
      <w:rFonts w:ascii="Courier New" w:hAnsi="Courier New"/>
    </w:rPr>
  </w:style>
  <w:style w:type="paragraph" w:customStyle="1" w:styleId="NoteBullet">
    <w:name w:val="Note Bullet"/>
    <w:basedOn w:val="Note"/>
    <w:rsid w:val="00327764"/>
    <w:pPr>
      <w:tabs>
        <w:tab w:val="clear" w:pos="680"/>
      </w:tabs>
      <w:spacing w:before="60" w:after="60"/>
    </w:pPr>
  </w:style>
  <w:style w:type="paragraph" w:customStyle="1" w:styleId="SubHeading2">
    <w:name w:val="SubHeading2"/>
    <w:basedOn w:val="HeadingBase"/>
    <w:rsid w:val="00327764"/>
    <w:pPr>
      <w:spacing w:before="240" w:after="60"/>
    </w:pPr>
    <w:rPr>
      <w:sz w:val="20"/>
    </w:rPr>
  </w:style>
  <w:style w:type="paragraph" w:customStyle="1" w:styleId="SubHeading1">
    <w:name w:val="SubHeading1"/>
    <w:basedOn w:val="HeadingBase"/>
    <w:rsid w:val="00327764"/>
    <w:pPr>
      <w:spacing w:before="240" w:after="60"/>
    </w:pPr>
    <w:rPr>
      <w:color w:val="918585"/>
      <w:sz w:val="22"/>
    </w:rPr>
  </w:style>
  <w:style w:type="paragraph" w:customStyle="1" w:styleId="SideHeading">
    <w:name w:val="Side Heading"/>
    <w:basedOn w:val="HeadingBase"/>
    <w:rsid w:val="003277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764"/>
    <w:pPr>
      <w:numPr>
        <w:numId w:val="10"/>
      </w:numPr>
    </w:pPr>
  </w:style>
  <w:style w:type="paragraph" w:styleId="PlainText">
    <w:name w:val="Plain Text"/>
    <w:basedOn w:val="Normal"/>
    <w:link w:val="PlainTextChar"/>
    <w:rsid w:val="00327764"/>
    <w:rPr>
      <w:sz w:val="20"/>
    </w:rPr>
  </w:style>
  <w:style w:type="character" w:customStyle="1" w:styleId="PlainTextChar">
    <w:name w:val="Plain Text Char"/>
    <w:basedOn w:val="DefaultParagraphFont"/>
    <w:link w:val="PlainText"/>
    <w:rsid w:val="00327764"/>
    <w:rPr>
      <w:rFonts w:ascii="Courier New" w:eastAsia="Times New Roman" w:hAnsi="Courier New" w:cs="Times New Roman"/>
      <w:sz w:val="20"/>
      <w:szCs w:val="20"/>
      <w:lang w:eastAsia="en-US"/>
    </w:rPr>
  </w:style>
  <w:style w:type="character" w:customStyle="1" w:styleId="MenuOption">
    <w:name w:val="Menu Option"/>
    <w:basedOn w:val="DefaultParagraphFont"/>
    <w:rsid w:val="00327764"/>
    <w:rPr>
      <w:b/>
      <w:smallCaps/>
    </w:rPr>
  </w:style>
  <w:style w:type="paragraph" w:customStyle="1" w:styleId="TableListNumber">
    <w:name w:val="Table List Number"/>
    <w:basedOn w:val="ListNumber"/>
    <w:rsid w:val="00327764"/>
    <w:pPr>
      <w:numPr>
        <w:numId w:val="0"/>
      </w:numPr>
    </w:pPr>
  </w:style>
  <w:style w:type="paragraph" w:styleId="TOC4">
    <w:name w:val="toc 4"/>
    <w:basedOn w:val="TOCBase"/>
    <w:next w:val="Normal"/>
    <w:semiHidden/>
    <w:rsid w:val="00327764"/>
    <w:pPr>
      <w:tabs>
        <w:tab w:val="right" w:leader="dot" w:pos="9071"/>
      </w:tabs>
      <w:ind w:left="1701"/>
    </w:pPr>
  </w:style>
  <w:style w:type="paragraph" w:customStyle="1" w:styleId="ListAlpha">
    <w:name w:val="List Alpha"/>
    <w:basedOn w:val="List"/>
    <w:rsid w:val="00327764"/>
    <w:pPr>
      <w:numPr>
        <w:numId w:val="8"/>
      </w:numPr>
    </w:pPr>
  </w:style>
  <w:style w:type="paragraph" w:customStyle="1" w:styleId="ListAlpha2">
    <w:name w:val="List Alpha 2"/>
    <w:basedOn w:val="List2"/>
    <w:rsid w:val="00327764"/>
    <w:pPr>
      <w:numPr>
        <w:numId w:val="7"/>
      </w:numPr>
    </w:pPr>
  </w:style>
  <w:style w:type="paragraph" w:styleId="List2">
    <w:name w:val="List 2"/>
    <w:basedOn w:val="BodyText"/>
    <w:rsid w:val="00327764"/>
    <w:pPr>
      <w:tabs>
        <w:tab w:val="left" w:pos="680"/>
      </w:tabs>
      <w:spacing w:before="60" w:after="60"/>
      <w:ind w:left="680" w:hanging="340"/>
    </w:pPr>
  </w:style>
  <w:style w:type="paragraph" w:styleId="List3">
    <w:name w:val="List 3"/>
    <w:basedOn w:val="BodyText"/>
    <w:rsid w:val="00327764"/>
    <w:pPr>
      <w:tabs>
        <w:tab w:val="left" w:pos="1021"/>
      </w:tabs>
      <w:spacing w:before="60" w:after="60"/>
      <w:ind w:left="1020" w:hanging="340"/>
    </w:pPr>
  </w:style>
  <w:style w:type="paragraph" w:styleId="List4">
    <w:name w:val="List 4"/>
    <w:basedOn w:val="BodyText"/>
    <w:rsid w:val="00327764"/>
    <w:pPr>
      <w:tabs>
        <w:tab w:val="left" w:pos="1361"/>
      </w:tabs>
      <w:spacing w:before="60" w:after="60"/>
      <w:ind w:left="1361" w:hanging="340"/>
    </w:pPr>
  </w:style>
  <w:style w:type="paragraph" w:styleId="List5">
    <w:name w:val="List 5"/>
    <w:basedOn w:val="BodyText"/>
    <w:rsid w:val="00327764"/>
    <w:pPr>
      <w:tabs>
        <w:tab w:val="left" w:pos="1701"/>
      </w:tabs>
      <w:spacing w:before="60" w:after="60"/>
      <w:ind w:left="1701" w:hanging="340"/>
    </w:pPr>
  </w:style>
  <w:style w:type="paragraph" w:styleId="ListBullet3">
    <w:name w:val="List Bullet 3"/>
    <w:basedOn w:val="List3"/>
    <w:rsid w:val="00327764"/>
    <w:pPr>
      <w:numPr>
        <w:numId w:val="13"/>
      </w:numPr>
      <w:tabs>
        <w:tab w:val="clear" w:pos="1021"/>
      </w:tabs>
      <w:ind w:left="1037" w:hanging="357"/>
    </w:pPr>
  </w:style>
  <w:style w:type="paragraph" w:styleId="ListBullet4">
    <w:name w:val="List Bullet 4"/>
    <w:basedOn w:val="List4"/>
    <w:rsid w:val="00327764"/>
    <w:pPr>
      <w:numPr>
        <w:numId w:val="2"/>
      </w:numPr>
      <w:tabs>
        <w:tab w:val="clear" w:pos="1361"/>
      </w:tabs>
    </w:pPr>
  </w:style>
  <w:style w:type="paragraph" w:styleId="ListBullet5">
    <w:name w:val="List Bullet 5"/>
    <w:basedOn w:val="List5"/>
    <w:rsid w:val="00327764"/>
    <w:pPr>
      <w:numPr>
        <w:numId w:val="3"/>
      </w:numPr>
    </w:pPr>
  </w:style>
  <w:style w:type="paragraph" w:styleId="ListContinue2">
    <w:name w:val="List Continue 2"/>
    <w:basedOn w:val="List2"/>
    <w:rsid w:val="00327764"/>
    <w:pPr>
      <w:ind w:firstLine="0"/>
    </w:pPr>
  </w:style>
  <w:style w:type="paragraph" w:styleId="ListContinue3">
    <w:name w:val="List Continue 3"/>
    <w:basedOn w:val="List3"/>
    <w:rsid w:val="00327764"/>
    <w:pPr>
      <w:ind w:left="1021" w:firstLine="0"/>
    </w:pPr>
  </w:style>
  <w:style w:type="paragraph" w:styleId="ListContinue4">
    <w:name w:val="List Continue 4"/>
    <w:basedOn w:val="List4"/>
    <w:rsid w:val="00327764"/>
    <w:pPr>
      <w:ind w:firstLine="0"/>
    </w:pPr>
  </w:style>
  <w:style w:type="paragraph" w:styleId="ListContinue5">
    <w:name w:val="List Continue 5"/>
    <w:basedOn w:val="List5"/>
    <w:rsid w:val="00327764"/>
    <w:pPr>
      <w:ind w:firstLine="0"/>
    </w:pPr>
  </w:style>
  <w:style w:type="paragraph" w:styleId="ListNumber3">
    <w:name w:val="List Number 3"/>
    <w:basedOn w:val="List3"/>
    <w:rsid w:val="00327764"/>
    <w:pPr>
      <w:numPr>
        <w:numId w:val="4"/>
      </w:numPr>
    </w:pPr>
  </w:style>
  <w:style w:type="paragraph" w:styleId="ListNumber4">
    <w:name w:val="List Number 4"/>
    <w:basedOn w:val="List4"/>
    <w:rsid w:val="00327764"/>
    <w:pPr>
      <w:numPr>
        <w:numId w:val="5"/>
      </w:numPr>
    </w:pPr>
  </w:style>
  <w:style w:type="paragraph" w:styleId="ListNumber5">
    <w:name w:val="List Number 5"/>
    <w:basedOn w:val="List5"/>
    <w:rsid w:val="00327764"/>
    <w:pPr>
      <w:numPr>
        <w:numId w:val="6"/>
      </w:numPr>
    </w:pPr>
  </w:style>
  <w:style w:type="paragraph" w:styleId="BlockText">
    <w:name w:val="Block Text"/>
    <w:basedOn w:val="Normal"/>
    <w:rsid w:val="00327764"/>
    <w:pPr>
      <w:spacing w:after="120"/>
      <w:ind w:left="1440" w:right="1440"/>
    </w:pPr>
  </w:style>
  <w:style w:type="character" w:customStyle="1" w:styleId="Subscript">
    <w:name w:val="Subscript"/>
    <w:basedOn w:val="DefaultParagraphFont"/>
    <w:rsid w:val="00327764"/>
    <w:rPr>
      <w:sz w:val="16"/>
      <w:vertAlign w:val="subscript"/>
    </w:rPr>
  </w:style>
  <w:style w:type="character" w:customStyle="1" w:styleId="Superscript">
    <w:name w:val="Superscript"/>
    <w:basedOn w:val="DefaultParagraphFont"/>
    <w:rsid w:val="00327764"/>
    <w:rPr>
      <w:sz w:val="16"/>
      <w:vertAlign w:val="superscript"/>
    </w:rPr>
  </w:style>
  <w:style w:type="character" w:customStyle="1" w:styleId="Symbols">
    <w:name w:val="Symbols"/>
    <w:basedOn w:val="DefaultParagraphFont"/>
    <w:rsid w:val="00327764"/>
    <w:rPr>
      <w:rFonts w:ascii="Symbol" w:hAnsi="Symbol"/>
    </w:rPr>
  </w:style>
  <w:style w:type="character" w:customStyle="1" w:styleId="MenuOptions">
    <w:name w:val="Menu Options"/>
    <w:basedOn w:val="DefaultParagraphFont"/>
    <w:rsid w:val="00327764"/>
    <w:rPr>
      <w:rFonts w:ascii="Arial Narrow" w:hAnsi="Arial Narrow"/>
      <w:smallCaps/>
    </w:rPr>
  </w:style>
  <w:style w:type="character" w:customStyle="1" w:styleId="Buttons">
    <w:name w:val="Buttons"/>
    <w:basedOn w:val="DefaultParagraphFont"/>
    <w:rsid w:val="00327764"/>
    <w:rPr>
      <w:b/>
    </w:rPr>
  </w:style>
  <w:style w:type="character" w:customStyle="1" w:styleId="Underlined">
    <w:name w:val="Underlined"/>
    <w:basedOn w:val="DefaultParagraphFont"/>
    <w:rsid w:val="00327764"/>
    <w:rPr>
      <w:u w:val="single"/>
    </w:rPr>
  </w:style>
  <w:style w:type="paragraph" w:customStyle="1" w:styleId="TableBodyTextRight">
    <w:name w:val="Table Body Text Right"/>
    <w:basedOn w:val="TableBodyText"/>
    <w:rsid w:val="00327764"/>
    <w:pPr>
      <w:widowControl w:val="0"/>
      <w:autoSpaceDE w:val="0"/>
      <w:autoSpaceDN w:val="0"/>
      <w:adjustRightInd w:val="0"/>
      <w:jc w:val="right"/>
    </w:pPr>
    <w:rPr>
      <w:rFonts w:cs="Arial"/>
      <w:szCs w:val="18"/>
    </w:rPr>
  </w:style>
  <w:style w:type="paragraph" w:customStyle="1" w:styleId="CopyrightText">
    <w:name w:val="Copyright Text"/>
    <w:basedOn w:val="BodyText"/>
    <w:rsid w:val="00327764"/>
    <w:rPr>
      <w:sz w:val="18"/>
    </w:rPr>
  </w:style>
  <w:style w:type="paragraph" w:customStyle="1" w:styleId="BodySmallRight">
    <w:name w:val="Body Small Right"/>
    <w:basedOn w:val="BodyTextRight"/>
    <w:rsid w:val="00327764"/>
    <w:rPr>
      <w:sz w:val="18"/>
      <w:szCs w:val="18"/>
    </w:rPr>
  </w:style>
  <w:style w:type="paragraph" w:customStyle="1" w:styleId="MarginEdition">
    <w:name w:val="Margin Edition"/>
    <w:basedOn w:val="MarginNote"/>
    <w:rsid w:val="00327764"/>
    <w:pPr>
      <w:spacing w:before="0" w:after="0"/>
    </w:pPr>
    <w:rPr>
      <w:rFonts w:ascii="Times New Roman" w:hAnsi="Times New Roman"/>
      <w:color w:val="999999"/>
    </w:rPr>
  </w:style>
  <w:style w:type="paragraph" w:customStyle="1" w:styleId="Spacer">
    <w:name w:val="Spacer"/>
    <w:basedOn w:val="Normal"/>
    <w:rsid w:val="00327764"/>
    <w:rPr>
      <w:sz w:val="2"/>
      <w:szCs w:val="2"/>
    </w:rPr>
  </w:style>
  <w:style w:type="character" w:customStyle="1" w:styleId="Small">
    <w:name w:val="Small"/>
    <w:basedOn w:val="DefaultParagraphFont"/>
    <w:rsid w:val="00327764"/>
    <w:rPr>
      <w:sz w:val="16"/>
    </w:rPr>
  </w:style>
  <w:style w:type="paragraph" w:customStyle="1" w:styleId="WideTable">
    <w:name w:val="Wide Table"/>
    <w:basedOn w:val="Normal"/>
    <w:rsid w:val="00327764"/>
    <w:pPr>
      <w:ind w:left="-1418"/>
    </w:pPr>
    <w:rPr>
      <w:sz w:val="2"/>
      <w:szCs w:val="2"/>
    </w:rPr>
  </w:style>
  <w:style w:type="character" w:styleId="PageNumber">
    <w:name w:val="page number"/>
    <w:basedOn w:val="DefaultParagraphFont"/>
    <w:rsid w:val="00327764"/>
  </w:style>
  <w:style w:type="paragraph" w:styleId="Quote">
    <w:name w:val="Quote"/>
    <w:basedOn w:val="Heading1"/>
    <w:link w:val="QuoteChar"/>
    <w:qFormat/>
    <w:rsid w:val="00327764"/>
    <w:rPr>
      <w:b w:val="0"/>
      <w:sz w:val="72"/>
      <w:szCs w:val="72"/>
      <w:lang w:val="en-NZ"/>
    </w:rPr>
  </w:style>
  <w:style w:type="character" w:customStyle="1" w:styleId="QuoteChar">
    <w:name w:val="Quote Char"/>
    <w:basedOn w:val="DefaultParagraphFont"/>
    <w:link w:val="Quote"/>
    <w:rsid w:val="003277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764"/>
    <w:pPr>
      <w:pageBreakBefore/>
    </w:pPr>
  </w:style>
  <w:style w:type="paragraph" w:customStyle="1" w:styleId="Border">
    <w:name w:val="Border"/>
    <w:basedOn w:val="Normal"/>
    <w:qFormat/>
    <w:rsid w:val="003277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764"/>
    <w:rPr>
      <w:b/>
      <w:bCs/>
      <w:i/>
      <w:iCs/>
      <w:color w:val="auto"/>
    </w:rPr>
  </w:style>
  <w:style w:type="paragraph" w:styleId="IntenseQuote">
    <w:name w:val="Intense Quote"/>
    <w:basedOn w:val="Normal"/>
    <w:next w:val="Normal"/>
    <w:link w:val="IntenseQuoteChar"/>
    <w:uiPriority w:val="30"/>
    <w:qFormat/>
    <w:rsid w:val="003277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7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7764"/>
    <w:rPr>
      <w:smallCaps/>
      <w:color w:val="auto"/>
      <w:u w:val="single"/>
    </w:rPr>
  </w:style>
  <w:style w:type="character" w:styleId="IntenseReference">
    <w:name w:val="Intense Reference"/>
    <w:basedOn w:val="DefaultParagraphFont"/>
    <w:uiPriority w:val="32"/>
    <w:qFormat/>
    <w:rsid w:val="00327764"/>
    <w:rPr>
      <w:b/>
      <w:bCs/>
      <w:smallCaps/>
      <w:color w:val="auto"/>
      <w:spacing w:val="5"/>
      <w:u w:val="single"/>
    </w:rPr>
  </w:style>
  <w:style w:type="paragraph" w:customStyle="1" w:styleId="2ColumnHeading">
    <w:name w:val="2Column Heading"/>
    <w:basedOn w:val="BodyText"/>
    <w:qFormat/>
    <w:rsid w:val="00327764"/>
    <w:pPr>
      <w:spacing w:after="60"/>
      <w:ind w:left="-2268"/>
    </w:pPr>
    <w:rPr>
      <w:b/>
    </w:rPr>
  </w:style>
  <w:style w:type="paragraph" w:customStyle="1" w:styleId="Heading1TOC">
    <w:name w:val="Heading1 TOC"/>
    <w:basedOn w:val="Normal"/>
    <w:qFormat/>
    <w:rsid w:val="00327764"/>
    <w:pPr>
      <w:spacing w:before="240" w:after="120"/>
    </w:pPr>
    <w:rPr>
      <w:rFonts w:ascii="Times New Roman" w:hAnsi="Times New Roman"/>
      <w:b/>
      <w:sz w:val="32"/>
    </w:rPr>
  </w:style>
  <w:style w:type="paragraph" w:customStyle="1" w:styleId="Heading2TOC">
    <w:name w:val="Heading2 TOC"/>
    <w:basedOn w:val="Normal"/>
    <w:qFormat/>
    <w:rsid w:val="00327764"/>
    <w:pPr>
      <w:spacing w:before="240" w:after="60"/>
    </w:pPr>
    <w:rPr>
      <w:rFonts w:ascii="Times New Roman" w:hAnsi="Times New Roman"/>
      <w:b/>
      <w:sz w:val="28"/>
    </w:rPr>
  </w:style>
  <w:style w:type="character" w:customStyle="1" w:styleId="Underline">
    <w:name w:val="Underline"/>
    <w:basedOn w:val="DefaultParagraphFont"/>
    <w:qFormat/>
    <w:rsid w:val="00327764"/>
    <w:rPr>
      <w:u w:val="single"/>
    </w:rPr>
  </w:style>
  <w:style w:type="character" w:customStyle="1" w:styleId="BoldandItalics">
    <w:name w:val="Bold and Italics"/>
    <w:qFormat/>
    <w:rsid w:val="00327764"/>
    <w:rPr>
      <w:b/>
      <w:i/>
      <w:u w:val="none"/>
    </w:rPr>
  </w:style>
  <w:style w:type="paragraph" w:styleId="BalloonText">
    <w:name w:val="Balloon Text"/>
    <w:basedOn w:val="Normal"/>
    <w:link w:val="BalloonTextChar"/>
    <w:rsid w:val="00327764"/>
    <w:rPr>
      <w:rFonts w:ascii="Tahoma" w:hAnsi="Tahoma" w:cs="Tahoma"/>
      <w:sz w:val="16"/>
      <w:szCs w:val="16"/>
    </w:rPr>
  </w:style>
  <w:style w:type="character" w:customStyle="1" w:styleId="BalloonTextChar">
    <w:name w:val="Balloon Text Char"/>
    <w:basedOn w:val="DefaultParagraphFont"/>
    <w:link w:val="BalloonText"/>
    <w:rsid w:val="003277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77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77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7764"/>
    <w:rPr>
      <w:b/>
      <w:color w:val="660033"/>
      <w:spacing w:val="0"/>
    </w:rPr>
  </w:style>
  <w:style w:type="paragraph" w:customStyle="1" w:styleId="Nameditemlist">
    <w:name w:val="Named item list"/>
    <w:basedOn w:val="BodyText"/>
    <w:qFormat/>
    <w:rsid w:val="00327764"/>
    <w:pPr>
      <w:tabs>
        <w:tab w:val="left" w:pos="2835"/>
      </w:tabs>
      <w:ind w:left="2835" w:hanging="2835"/>
    </w:pPr>
  </w:style>
  <w:style w:type="paragraph" w:customStyle="1" w:styleId="BodyTextnopadding">
    <w:name w:val="Body Text no padding"/>
    <w:basedOn w:val="BodyText"/>
    <w:qFormat/>
    <w:rsid w:val="00327764"/>
    <w:pPr>
      <w:spacing w:before="0" w:after="0"/>
    </w:pPr>
  </w:style>
  <w:style w:type="paragraph" w:customStyle="1" w:styleId="BodyTextBold">
    <w:name w:val="Body Text Bold"/>
    <w:basedOn w:val="BodyText"/>
    <w:qFormat/>
    <w:rsid w:val="00327764"/>
    <w:rPr>
      <w:b/>
    </w:rPr>
  </w:style>
  <w:style w:type="character" w:styleId="Hyperlink">
    <w:name w:val="Hyperlink"/>
    <w:basedOn w:val="DefaultParagraphFont"/>
    <w:uiPriority w:val="99"/>
    <w:unhideWhenUsed/>
    <w:rsid w:val="003F0F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977</Words>
  <Characters>6381</Characters>
  <Application>Microsoft Office Word</Application>
  <DocSecurity>0</DocSecurity>
  <Lines>290</Lines>
  <Paragraphs>153</Paragraphs>
  <ScaleCrop>false</ScaleCrop>
  <Company>Author-it Software Corporation Ltd.</Company>
  <LinksUpToDate>false</LinksUpToDate>
  <CharactersWithSpaces>7205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UEGNSG123 Manage financial resources in a gas industry facility</dc:title>
  <dc:subject>Approved</dc:subject>
  <dc:creator>Australian Industry Standards</dc:creator>
  <cp:keywords>Release: 1</cp:keywords>
  <dc:description>Review Date: 12 April 2008</dc:description>
  <cp:lastModifiedBy>HSD_TPCMSd.prod</cp:lastModifiedBy>
  <cp:revision>3</cp:revision>
  <dcterms:created xsi:type="dcterms:W3CDTF">2021-01-25T05:59:00Z</dcterms:created>
  <dcterms:modified xsi:type="dcterms:W3CDTF">2021-01-25T05:59:00Z</dcterms:modified>
</cp:coreProperties>
</file>