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F9D" w:rsidP="00106F9D">
      <w:pPr>
        <w:pStyle w:val="Title"/>
      </w:pPr>
      <w:r>
        <w:fldChar w:fldCharType="begin"/>
      </w:r>
      <w:r>
        <w:instrText xml:space="preserve"> TITLE   \* MERGEFORMAT </w:instrText>
      </w:r>
      <w:r>
        <w:fldChar w:fldCharType="separate"/>
      </w:r>
      <w:r>
        <w:t>UEGNSG121 Prepare safe design specifications of a gas system</w:t>
      </w:r>
      <w:r>
        <w:fldChar w:fldCharType="end"/>
      </w:r>
    </w:p>
    <w:p w:rsidR="00106F9D" w:rsidP="00106F9D">
      <w:pPr>
        <w:pStyle w:val="Version"/>
        <w:sectPr w:rsidSect="00B154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440" w:rsidP="00B15440">
      <w:pPr>
        <w:pStyle w:val="SuperHeading"/>
      </w:pPr>
      <w:r w:rsidRPr="00B15440">
        <w:t>UEGNSG121 Prepare safe design specifications of a gas system</w:t>
      </w:r>
    </w:p>
    <w:p w:rsidR="00000000" w:rsidRPr="00B15440" w:rsidP="00B15440">
      <w:pPr>
        <w:pStyle w:val="Heading1"/>
      </w:pPr>
      <w:bookmarkStart w:id="1" w:name="O_966224"/>
      <w:bookmarkEnd w:id="1"/>
      <w:r w:rsidRPr="00B15440">
        <w:t>Modification History</w:t>
      </w:r>
    </w:p>
    <w:tbl>
      <w:tblPr>
        <w:tblW w:w="9497" w:type="dxa"/>
        <w:tblLayout w:type="fixed"/>
        <w:tblCellMar>
          <w:left w:w="62" w:type="dxa"/>
          <w:right w:w="62" w:type="dxa"/>
        </w:tblCellMar>
        <w:tblLook w:val="0000"/>
      </w:tblPr>
      <w:tblGrid>
        <w:gridCol w:w="9497"/>
      </w:tblGrid>
      <w:tr w:rsidTr="00B15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t>Release 1. This is the first release of this unit of competency in the UEG Gas Industry Training Package.</w:t>
            </w:r>
          </w:p>
        </w:tc>
      </w:tr>
    </w:tbl>
    <w:p w:rsidR="00000000" w:rsidRPr="00B15440" w:rsidP="00B15440">
      <w:pPr>
        <w:pStyle w:val="NoPaddingFontSize1"/>
      </w:pPr>
    </w:p>
    <w:p w:rsidR="00000000" w:rsidRPr="00B15440" w:rsidP="00B15440">
      <w:pPr>
        <w:pStyle w:val="AllowPageBreak"/>
      </w:pPr>
    </w:p>
    <w:p w:rsidR="00000000" w:rsidRPr="00B15440" w:rsidP="00B15440">
      <w:pPr>
        <w:pStyle w:val="Heading1"/>
      </w:pPr>
      <w:bookmarkStart w:id="2" w:name="O_966225"/>
      <w:bookmarkEnd w:id="2"/>
      <w:r w:rsidRPr="00B15440">
        <w:t>Application</w:t>
      </w:r>
    </w:p>
    <w:tbl>
      <w:tblPr>
        <w:tblW w:w="9497" w:type="dxa"/>
        <w:tblLayout w:type="fixed"/>
        <w:tblCellMar>
          <w:left w:w="62" w:type="dxa"/>
          <w:right w:w="62" w:type="dxa"/>
        </w:tblCellMar>
        <w:tblLook w:val="0000"/>
      </w:tblPr>
      <w:tblGrid>
        <w:gridCol w:w="9497"/>
      </w:tblGrid>
      <w:tr w:rsidTr="00B15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t>This unit involves the skills and knowledge required to prepare safe design specif</w:t>
            </w:r>
            <w:r w:rsidRPr="00B15440">
              <w:t>ications of a gas system.</w:t>
            </w:r>
          </w:p>
          <w:p w:rsidR="00000000" w:rsidRPr="00B15440" w:rsidP="00B15440">
            <w:pPr>
              <w:pStyle w:val="BodyText"/>
            </w:pPr>
            <w:r w:rsidRPr="00B15440">
              <w:t>It includes identifying safe system/installation design specifications, preparing gas system input and output performance criteria, and assessing environment impact of gas the system. It also includes identifying and evaluating ga</w:t>
            </w:r>
            <w:r w:rsidRPr="00B15440">
              <w:t>s system options, and preparing system specifications for natural or liquefied petroleum gas (LPG).</w:t>
            </w:r>
          </w:p>
          <w:p w:rsidR="00000000" w:rsidRPr="00B15440" w:rsidP="00B15440">
            <w:pPr>
              <w:pStyle w:val="BodyText"/>
            </w:pPr>
            <w:r w:rsidRPr="00B15440">
              <w:t>This unit applies to safe work site where gas industry operations occur. It could also apply, where applicable, to other workplaces in the electricity suppl</w:t>
            </w:r>
            <w:r w:rsidRPr="00B15440">
              <w:t>y industry (transmission and distribution and generation), the electrotechnology industry and the water industry, subject to work health and safety (WHS)/occupational health and safety (OHS) and duty of care requirements being met for the workplace.</w:t>
            </w:r>
          </w:p>
          <w:p w:rsidR="00000000" w:rsidRPr="00B15440" w:rsidP="00B15440">
            <w:pPr>
              <w:pStyle w:val="BodyText"/>
            </w:pPr>
            <w:r w:rsidRPr="00B15440">
              <w:t>No lic</w:t>
            </w:r>
            <w:r w:rsidRPr="00B15440">
              <w:t>ensing, legislative or certification requirements apply to this unit at the time of publication.</w:t>
            </w:r>
          </w:p>
        </w:tc>
      </w:tr>
    </w:tbl>
    <w:p w:rsidR="00000000" w:rsidRPr="00B15440" w:rsidP="00B15440">
      <w:pPr>
        <w:pStyle w:val="NoPaddingFontSize1"/>
      </w:pPr>
    </w:p>
    <w:p w:rsidR="00000000" w:rsidRPr="00B15440" w:rsidP="00B15440">
      <w:pPr>
        <w:pStyle w:val="AllowPageBreak"/>
      </w:pPr>
    </w:p>
    <w:p w:rsidR="00000000" w:rsidRPr="00B15440" w:rsidP="00B15440">
      <w:pPr>
        <w:pStyle w:val="Heading1"/>
      </w:pPr>
      <w:bookmarkStart w:id="3" w:name="O_966226"/>
      <w:bookmarkEnd w:id="3"/>
      <w:r w:rsidRPr="00B15440">
        <w:t>Pre-requisite Unit</w:t>
      </w:r>
    </w:p>
    <w:tbl>
      <w:tblPr>
        <w:tblW w:w="9497" w:type="dxa"/>
        <w:tblLayout w:type="fixed"/>
        <w:tblCellMar>
          <w:left w:w="62" w:type="dxa"/>
          <w:right w:w="62" w:type="dxa"/>
        </w:tblCellMar>
        <w:tblLook w:val="0000"/>
      </w:tblPr>
      <w:tblGrid>
        <w:gridCol w:w="9497"/>
      </w:tblGrid>
      <w:tr w:rsidTr="00B15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t>Not applicable.</w:t>
            </w:r>
          </w:p>
        </w:tc>
      </w:tr>
    </w:tbl>
    <w:p w:rsidR="00000000" w:rsidRPr="00B15440" w:rsidP="00B15440">
      <w:pPr>
        <w:pStyle w:val="NoPaddingFontSize1"/>
      </w:pPr>
    </w:p>
    <w:p w:rsidR="00000000" w:rsidRPr="00B15440" w:rsidP="00B15440">
      <w:pPr>
        <w:pStyle w:val="AllowPageBreak"/>
      </w:pPr>
    </w:p>
    <w:p w:rsidR="00000000" w:rsidRPr="00B15440" w:rsidP="00B15440">
      <w:pPr>
        <w:pStyle w:val="Heading1"/>
      </w:pPr>
      <w:bookmarkStart w:id="4" w:name="O_966227"/>
      <w:bookmarkEnd w:id="4"/>
      <w:r w:rsidRPr="00B15440">
        <w:t>Competency Field</w:t>
      </w:r>
    </w:p>
    <w:tbl>
      <w:tblPr>
        <w:tblW w:w="9497" w:type="dxa"/>
        <w:tblLayout w:type="fixed"/>
        <w:tblCellMar>
          <w:left w:w="62" w:type="dxa"/>
          <w:right w:w="62" w:type="dxa"/>
        </w:tblCellMar>
        <w:tblLook w:val="0000"/>
      </w:tblPr>
      <w:tblGrid>
        <w:gridCol w:w="9497"/>
      </w:tblGrid>
      <w:tr w:rsidTr="00B15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t>Cross Discipline</w:t>
            </w:r>
          </w:p>
        </w:tc>
      </w:tr>
    </w:tbl>
    <w:p w:rsidR="00000000" w:rsidRPr="00B15440" w:rsidP="00B15440">
      <w:pPr>
        <w:pStyle w:val="NoPaddingFontSize1"/>
      </w:pPr>
    </w:p>
    <w:p w:rsidR="00000000" w:rsidRPr="00B15440" w:rsidP="00B15440">
      <w:pPr>
        <w:pStyle w:val="AllowPageBreak"/>
      </w:pPr>
    </w:p>
    <w:p w:rsidR="00000000" w:rsidRPr="00B15440" w:rsidP="00B15440">
      <w:pPr>
        <w:pStyle w:val="Heading1"/>
      </w:pPr>
      <w:bookmarkStart w:id="5" w:name="O_966228"/>
      <w:bookmarkEnd w:id="5"/>
      <w:r w:rsidRPr="00B15440">
        <w:t>Unit Sector</w:t>
      </w:r>
    </w:p>
    <w:tbl>
      <w:tblPr>
        <w:tblW w:w="9497" w:type="dxa"/>
        <w:tblLayout w:type="fixed"/>
        <w:tblCellMar>
          <w:left w:w="62" w:type="dxa"/>
          <w:right w:w="62" w:type="dxa"/>
        </w:tblCellMar>
        <w:tblLook w:val="0000"/>
      </w:tblPr>
      <w:tblGrid>
        <w:gridCol w:w="9497"/>
      </w:tblGrid>
      <w:tr w:rsidTr="00B15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t>Gas Industry</w:t>
            </w:r>
          </w:p>
        </w:tc>
      </w:tr>
    </w:tbl>
    <w:p w:rsidR="00000000" w:rsidRPr="00B15440" w:rsidP="00B15440">
      <w:pPr>
        <w:pStyle w:val="NoPaddingFontSize1"/>
      </w:pPr>
    </w:p>
    <w:p w:rsidR="00000000" w:rsidRPr="00B15440" w:rsidP="00B15440">
      <w:pPr>
        <w:pStyle w:val="AllowPageBreak"/>
      </w:pPr>
    </w:p>
    <w:p w:rsidR="00000000" w:rsidRPr="00B15440" w:rsidP="00B15440">
      <w:pPr>
        <w:pStyle w:val="Heading1"/>
      </w:pPr>
      <w:bookmarkStart w:id="6" w:name="O_966229"/>
      <w:bookmarkEnd w:id="6"/>
      <w:r w:rsidRPr="00B1544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154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PERFORMANCE CRITERIA</w:t>
            </w:r>
          </w:p>
        </w:tc>
      </w:tr>
      <w:tr w:rsidTr="00B154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Performance criteria describe the performance needed to demonstrate achievement of the element.</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rPr>
                <w:rStyle w:val="SpecialBold"/>
              </w:rPr>
              <w:t>Prepare gas system</w:t>
            </w:r>
            <w:r w:rsidRPr="00B15440">
              <w:t xml:space="preserve"> </w:t>
            </w:r>
            <w:r w:rsidRPr="00B15440">
              <w:rPr>
                <w:rStyle w:val="SpecialBold"/>
              </w:rPr>
              <w:t>input and output performance criteria</w:t>
            </w: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WHS/OHS principles and practices and environmental and sustainable energy workplace procedures which may influence the systems are reviewed and determined</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 xml:space="preserve">Proposed gas system usage is analysed and technical </w:t>
            </w:r>
            <w:r w:rsidRPr="00B15440">
              <w:t>requirements of the system are investigated and expected outcomes of design work are confirmed with the appropriate persons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Organisational procedures on policies and specifications for the gas system design are obtained or determined with appropriate persons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Testing parameters are determined from organisational workplace procedures on policies and gas system specificatio</w:t>
            </w:r>
            <w:r w:rsidRPr="00B15440">
              <w:t>ns and discussed with appropriate person/s to ascertain the gas system project brief</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Equipment, tools and personal protective equipment (PPE) are selected and coordinated based on specified requirements and workplace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Work roles and</w:t>
            </w:r>
            <w:r w:rsidRPr="00B15440">
              <w:t xml:space="preserve"> tasks are allocated in accordance with design requirements and person/s competency</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Work is prioritised and sequenced for the most effective outcome, completed within an acceptable timeframe to an industry quality standard and in accordance with wor</w:t>
            </w:r>
            <w:r w:rsidRPr="00B15440">
              <w:t>kplace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Liaison and communication with authorised persons, authorities, clients and land owners are undertaken to resolve gas system issues and coordinate design work activities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Risk control measures are identified, prioritised and evaluated against the work schedule</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Relevant work permits are secured to coordinate the performance of work in accordance with requirements and workplace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rPr>
                <w:rStyle w:val="SpecialBold"/>
              </w:rPr>
              <w:t>Assess impact of gas syste</w:t>
            </w:r>
            <w:r w:rsidRPr="00B15440">
              <w:rPr>
                <w:rStyle w:val="SpecialBold"/>
              </w:rPr>
              <w:t>m on the environment</w:t>
            </w: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Gas system logistics are determined and environmental impact on interconnected systems is assessed</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 xml:space="preserve">WHS/OHS and sustainable energy principles, functionality and practices to reduce the incidents of accidents and minimise waste are incorporated into the </w:t>
            </w:r>
            <w:r w:rsidRPr="00B15440">
              <w:t>gas system project in accordance with workplace requirements and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Practicable design d</w:t>
            </w:r>
            <w:r w:rsidRPr="00B15440">
              <w:t>ecisions are made on basis of safety and effective outcomes in accordance with workplace requirements and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Mathematical modelling is used to analyse the effectiveness of the design specification in accordance with workplace requirements an</w:t>
            </w:r>
            <w:r w:rsidRPr="00B15440">
              <w:t>d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Technical advice is obtained related to hazards, assessed risks and reasonably practicable risk control measures so that monitoring can be undertaken and appropriate authorities consulted, as required, in accordance with workplace requi</w:t>
            </w:r>
            <w:r w:rsidRPr="00B15440">
              <w:t>rements and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Specific data is analysed and compared with compliance specifications to ensure completion of the project within an agreed timeframe in accordance with requirements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Environmental testing is undertaken in accordance with workplace requirements and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Work teams are arranged to ensure design planned goals are met in accordance with workplace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Solutions to unplanned events are responded to</w:t>
            </w:r>
            <w:r w:rsidRPr="00B15440">
              <w:t xml:space="preserve"> in accordance with workplace procedures, in a manner that minimises risk to personnel and equipment</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Quality of work is monitored against performance agreement and workplace organisational and industry standards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Environmental strategic plans are developed incorporating organisational initiatives in accordance with workplace procedures</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rPr>
                <w:rStyle w:val="SpecialBold"/>
              </w:rPr>
              <w:t>Identify and evaluate gas system options and prepare specifications</w:t>
            </w: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Review of gas system are undertaken to ensure design com</w:t>
            </w:r>
            <w:r w:rsidRPr="00B15440">
              <w:t>plies with requirements and includes specifications and documentation needed to complete the gas project</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Design and construction resources option/s are identified, availability and price is determined, and maintenance requirements are documented</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Cost-benefit analysis is prepared and evaluation criteria are determined, any shortfalls in recommended option/s are justified and compliance requirements are met</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 xml:space="preserve">Appropriate </w:t>
            </w:r>
            <w:r w:rsidRPr="00B15440">
              <w:t>persons are notified of design completion and gas system reports and completion documents are finalised</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Reports and completion documents are submitted to relevant persons for approval and as required, statutory or regulatory approval</w:t>
            </w:r>
          </w:p>
        </w:tc>
      </w:tr>
      <w:tr w:rsidTr="00B154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154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t>Approved</w:t>
            </w:r>
            <w:r w:rsidRPr="00B15440">
              <w:t xml:space="preserve"> copies of documents are issued and records are updated in accordance with workplace procedures</w:t>
            </w:r>
          </w:p>
        </w:tc>
      </w:tr>
    </w:tbl>
    <w:p w:rsidR="00000000" w:rsidRPr="00B15440" w:rsidP="00B15440">
      <w:pPr>
        <w:pStyle w:val="NoPaddingFontSize1"/>
      </w:pPr>
    </w:p>
    <w:p w:rsidR="00000000" w:rsidRPr="00B15440" w:rsidP="00B15440">
      <w:pPr>
        <w:pStyle w:val="AllowPageBreak"/>
      </w:pPr>
    </w:p>
    <w:p w:rsidR="00000000" w:rsidRPr="00B15440" w:rsidP="00B15440">
      <w:pPr>
        <w:pStyle w:val="Heading1"/>
      </w:pPr>
      <w:bookmarkStart w:id="7" w:name="O_966230"/>
      <w:bookmarkEnd w:id="7"/>
      <w:r w:rsidRPr="00B15440">
        <w:t>Foundation Skills</w:t>
      </w:r>
    </w:p>
    <w:tbl>
      <w:tblPr>
        <w:tblW w:w="9497" w:type="dxa"/>
        <w:tblLayout w:type="fixed"/>
        <w:tblCellMar>
          <w:left w:w="62" w:type="dxa"/>
          <w:right w:w="62" w:type="dxa"/>
        </w:tblCellMar>
        <w:tblLook w:val="0000"/>
      </w:tblPr>
      <w:tblGrid>
        <w:gridCol w:w="9497"/>
      </w:tblGrid>
      <w:tr w:rsidTr="00B15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t>Foundation skills essential to performance are explicit in the performance criteria of this unit of competency.</w:t>
            </w:r>
          </w:p>
        </w:tc>
      </w:tr>
    </w:tbl>
    <w:p w:rsidR="00000000" w:rsidRPr="00B15440" w:rsidP="00B15440">
      <w:pPr>
        <w:pStyle w:val="NoPaddingFontSize1"/>
      </w:pPr>
    </w:p>
    <w:p w:rsidR="00000000" w:rsidRPr="00B15440" w:rsidP="00B15440">
      <w:pPr>
        <w:pStyle w:val="AllowPageBreak"/>
      </w:pPr>
    </w:p>
    <w:p w:rsidR="00000000" w:rsidRPr="00B15440" w:rsidP="00B15440">
      <w:pPr>
        <w:pStyle w:val="Heading1"/>
      </w:pPr>
      <w:bookmarkStart w:id="8" w:name="O_966231"/>
      <w:bookmarkEnd w:id="8"/>
      <w:r w:rsidRPr="00B15440">
        <w:t>Range of Conditions</w:t>
      </w:r>
    </w:p>
    <w:tbl>
      <w:tblPr>
        <w:tblW w:w="9497" w:type="dxa"/>
        <w:tblLayout w:type="fixed"/>
        <w:tblCellMar>
          <w:left w:w="62" w:type="dxa"/>
          <w:right w:w="62" w:type="dxa"/>
        </w:tblCellMar>
        <w:tblLook w:val="0000"/>
      </w:tblPr>
      <w:tblGrid>
        <w:gridCol w:w="4693"/>
        <w:gridCol w:w="4804"/>
      </w:tblGrid>
      <w:tr w:rsidTr="00B1544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t>Range is restricted to essential operating conditions and any other variables essential to the work environment.</w:t>
            </w:r>
          </w:p>
          <w:p w:rsidR="00000000" w:rsidP="00B15440">
            <w:pPr>
              <w:pStyle w:val="BodyText"/>
              <w:rPr>
                <w:lang w:val="en-NZ"/>
              </w:rPr>
            </w:pPr>
            <w:r w:rsidRPr="00B15440">
              <w:t>Non-essential conditions may be found in the UEG Gas Industry Training Package Companion Volume Implementation Guid</w:t>
            </w:r>
            <w:r w:rsidRPr="00B15440">
              <w:t>e.</w:t>
            </w:r>
          </w:p>
        </w:tc>
      </w:tr>
      <w:tr w:rsidTr="00B1544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constants and variables must include:</w:t>
            </w:r>
          </w:p>
        </w:tc>
        <w:tc>
          <w:tcPr>
            <w:tcW w:w="4804" w:type="dxa"/>
            <w:tcBorders>
              <w:top w:val="nil"/>
              <w:left w:val="nil"/>
              <w:bottom w:val="nil"/>
              <w:right w:val="nil"/>
            </w:tcBorders>
            <w:tcMar>
              <w:top w:w="0" w:type="dxa"/>
              <w:left w:w="62" w:type="dxa"/>
              <w:bottom w:w="0" w:type="dxa"/>
              <w:right w:w="62" w:type="dxa"/>
            </w:tcMar>
          </w:tcPr>
          <w:p w:rsidR="00000000" w:rsidRPr="00B15440" w:rsidP="00B15440">
            <w:pPr>
              <w:pStyle w:val="ListBullet"/>
            </w:pPr>
            <w:r w:rsidRPr="00B15440">
              <w:t>gas system</w:t>
            </w:r>
          </w:p>
          <w:p w:rsidR="00000000" w:rsidRPr="00B15440" w:rsidP="00B15440">
            <w:pPr>
              <w:pStyle w:val="ListBullet"/>
            </w:pPr>
            <w:r w:rsidRPr="00B15440">
              <w:t>environmental hazards</w:t>
            </w:r>
          </w:p>
          <w:p w:rsidR="00000000" w:rsidRPr="00B15440" w:rsidP="00B15440">
            <w:pPr>
              <w:pStyle w:val="ListBullet"/>
            </w:pPr>
            <w:r w:rsidRPr="00B15440">
              <w:t>system logistics</w:t>
            </w:r>
          </w:p>
          <w:p w:rsidR="00000000" w:rsidRPr="00B15440" w:rsidP="00B15440">
            <w:pPr>
              <w:pStyle w:val="ListBullet"/>
            </w:pPr>
            <w:r w:rsidRPr="00B15440">
              <w:t>resources</w:t>
            </w:r>
          </w:p>
          <w:p w:rsidR="00000000" w:rsidRPr="00B15440" w:rsidP="00B15440">
            <w:pPr>
              <w:pStyle w:val="ListBullet"/>
            </w:pPr>
            <w:r w:rsidRPr="00B15440">
              <w:t>relevant documentation</w:t>
            </w:r>
          </w:p>
          <w:p w:rsidR="00000000" w:rsidRPr="00B15440" w:rsidP="00B15440">
            <w:pPr>
              <w:pStyle w:val="ListBullet"/>
            </w:pPr>
            <w:r w:rsidRPr="00B15440">
              <w:t>legislative compliance</w:t>
            </w:r>
          </w:p>
          <w:p w:rsidR="00000000" w:rsidRPr="00B15440" w:rsidP="00B15440">
            <w:pPr>
              <w:pStyle w:val="ListBullet"/>
            </w:pPr>
            <w:r w:rsidRPr="00B15440">
              <w:t>safe design principles</w:t>
            </w:r>
          </w:p>
          <w:p w:rsidR="00000000" w:rsidP="00B15440">
            <w:pPr>
              <w:pStyle w:val="ListBullet"/>
              <w:rPr>
                <w:lang w:val="en-NZ"/>
              </w:rPr>
            </w:pPr>
            <w:r w:rsidRPr="00B15440">
              <w:t>relevant authorities</w:t>
            </w:r>
          </w:p>
        </w:tc>
      </w:tr>
      <w:tr w:rsidTr="00B1544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gas systems must include at least six (6) of the following (at least the first three, OR the last three):</w:t>
            </w:r>
          </w:p>
        </w:tc>
        <w:tc>
          <w:tcPr>
            <w:tcW w:w="4804" w:type="dxa"/>
            <w:tcBorders>
              <w:top w:val="nil"/>
              <w:left w:val="nil"/>
              <w:bottom w:val="nil"/>
              <w:right w:val="nil"/>
            </w:tcBorders>
            <w:tcMar>
              <w:top w:w="0" w:type="dxa"/>
              <w:left w:w="62" w:type="dxa"/>
              <w:bottom w:w="0" w:type="dxa"/>
              <w:right w:w="62" w:type="dxa"/>
            </w:tcMar>
          </w:tcPr>
          <w:p w:rsidR="00000000" w:rsidRPr="00B15440" w:rsidP="00B15440">
            <w:pPr>
              <w:pStyle w:val="ListBullet"/>
            </w:pPr>
            <w:r w:rsidRPr="00B15440">
              <w:t>natural gas systems</w:t>
            </w:r>
          </w:p>
          <w:p w:rsidR="00000000" w:rsidRPr="00B15440" w:rsidP="00B15440">
            <w:pPr>
              <w:pStyle w:val="ListBullet"/>
            </w:pPr>
            <w:r w:rsidRPr="00B15440">
              <w:t>transmission and distribution pipelines</w:t>
            </w:r>
          </w:p>
          <w:p w:rsidR="00000000" w:rsidRPr="00B15440" w:rsidP="00B15440">
            <w:pPr>
              <w:pStyle w:val="ListBullet"/>
            </w:pPr>
            <w:r w:rsidRPr="00B15440">
              <w:t>control systems</w:t>
            </w:r>
          </w:p>
          <w:p w:rsidR="00000000" w:rsidRPr="00B15440" w:rsidP="00B15440">
            <w:pPr>
              <w:pStyle w:val="ListBullet"/>
            </w:pPr>
            <w:r w:rsidRPr="00B15440">
              <w:t>custody transfer stations</w:t>
            </w:r>
          </w:p>
          <w:p w:rsidR="00000000" w:rsidRPr="00B15440" w:rsidP="00B15440">
            <w:pPr>
              <w:pStyle w:val="ListBullet"/>
            </w:pPr>
            <w:r w:rsidRPr="00B15440">
              <w:t>odorising plant</w:t>
            </w:r>
          </w:p>
          <w:p w:rsidR="00000000" w:rsidRPr="00B15440" w:rsidP="00B15440">
            <w:pPr>
              <w:pStyle w:val="ListBullet"/>
            </w:pPr>
            <w:r w:rsidRPr="00B15440">
              <w:t>corrosion control</w:t>
            </w:r>
          </w:p>
          <w:p w:rsidR="00000000" w:rsidRPr="00B15440" w:rsidP="00B15440">
            <w:pPr>
              <w:pStyle w:val="ListBullet"/>
            </w:pPr>
            <w:r w:rsidRPr="00B15440">
              <w:t>interconnecti</w:t>
            </w:r>
            <w:r w:rsidRPr="00B15440">
              <w:t>ng system</w:t>
            </w:r>
          </w:p>
          <w:p w:rsidR="00000000" w:rsidRPr="00B15440" w:rsidP="00B15440">
            <w:pPr>
              <w:pStyle w:val="ListBullet"/>
            </w:pPr>
            <w:r w:rsidRPr="00B15440">
              <w:t>LPG storage greater than 50 kL</w:t>
            </w:r>
          </w:p>
          <w:p w:rsidR="00000000" w:rsidRPr="00B15440" w:rsidP="00B15440">
            <w:pPr>
              <w:pStyle w:val="ListBullet"/>
            </w:pPr>
            <w:r w:rsidRPr="00B15440">
              <w:t>underground storage</w:t>
            </w:r>
          </w:p>
          <w:p w:rsidR="00000000" w:rsidP="00B15440">
            <w:pPr>
              <w:pStyle w:val="ListBullet"/>
              <w:rPr>
                <w:lang w:val="en-NZ"/>
              </w:rPr>
            </w:pPr>
            <w:r w:rsidRPr="00B15440">
              <w:t>tankers and ships</w:t>
            </w:r>
          </w:p>
        </w:tc>
      </w:tr>
      <w:tr w:rsidTr="00B1544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environmental hazards must include at least three (3) of the following:</w:t>
            </w:r>
          </w:p>
        </w:tc>
        <w:tc>
          <w:tcPr>
            <w:tcW w:w="4804" w:type="dxa"/>
            <w:tcBorders>
              <w:top w:val="nil"/>
              <w:left w:val="nil"/>
              <w:bottom w:val="nil"/>
              <w:right w:val="nil"/>
            </w:tcBorders>
            <w:tcMar>
              <w:top w:w="0" w:type="dxa"/>
              <w:left w:w="62" w:type="dxa"/>
              <w:bottom w:w="0" w:type="dxa"/>
              <w:right w:w="62" w:type="dxa"/>
            </w:tcMar>
          </w:tcPr>
          <w:p w:rsidR="00000000" w:rsidRPr="00B15440" w:rsidP="00B15440">
            <w:pPr>
              <w:pStyle w:val="ListBullet"/>
            </w:pPr>
            <w:r w:rsidRPr="00B15440">
              <w:t>hazards associated with LPG</w:t>
            </w:r>
          </w:p>
          <w:p w:rsidR="00000000" w:rsidRPr="00B15440" w:rsidP="00B15440">
            <w:pPr>
              <w:pStyle w:val="ListBullet"/>
            </w:pPr>
            <w:r w:rsidRPr="00B15440">
              <w:t>hazards associated with natural gas</w:t>
            </w:r>
          </w:p>
          <w:p w:rsidR="00000000" w:rsidRPr="00B15440" w:rsidP="00B15440">
            <w:pPr>
              <w:pStyle w:val="ListBullet"/>
            </w:pPr>
            <w:r w:rsidRPr="00B15440">
              <w:t>geological features</w:t>
            </w:r>
          </w:p>
          <w:p w:rsidR="00000000" w:rsidRPr="00B15440" w:rsidP="00B15440">
            <w:pPr>
              <w:pStyle w:val="ListBullet"/>
            </w:pPr>
            <w:r w:rsidRPr="00B15440">
              <w:t>soil types</w:t>
            </w:r>
          </w:p>
          <w:p w:rsidR="00000000" w:rsidRPr="00B15440" w:rsidP="00B15440">
            <w:pPr>
              <w:pStyle w:val="ListBullet"/>
            </w:pPr>
            <w:r w:rsidRPr="00B15440">
              <w:t>neighbouring plants</w:t>
            </w:r>
          </w:p>
          <w:p w:rsidR="00000000" w:rsidRPr="00B15440" w:rsidP="00B15440">
            <w:pPr>
              <w:pStyle w:val="ListBullet"/>
            </w:pPr>
            <w:r w:rsidRPr="00B15440">
              <w:t>residential areas</w:t>
            </w:r>
          </w:p>
          <w:p w:rsidR="00000000" w:rsidP="00B15440">
            <w:pPr>
              <w:pStyle w:val="ListBullet"/>
              <w:rPr>
                <w:lang w:val="en-NZ"/>
              </w:rPr>
            </w:pPr>
            <w:r w:rsidRPr="00B15440">
              <w:t>separation distances and emission and contamination hazards</w:t>
            </w:r>
          </w:p>
        </w:tc>
      </w:tr>
      <w:tr w:rsidTr="00B1544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gas system logistics must include at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B15440" w:rsidP="00B15440">
            <w:pPr>
              <w:pStyle w:val="ListBullet"/>
            </w:pPr>
            <w:r w:rsidRPr="00B15440">
              <w:t>land and sea transport routes and equipment</w:t>
            </w:r>
          </w:p>
          <w:p w:rsidR="00000000" w:rsidRPr="00B15440" w:rsidP="00B15440">
            <w:pPr>
              <w:pStyle w:val="ListBullet"/>
            </w:pPr>
            <w:r w:rsidRPr="00B15440">
              <w:t>transmission and distribution pipelines</w:t>
            </w:r>
          </w:p>
          <w:p w:rsidR="00000000" w:rsidP="00B15440">
            <w:pPr>
              <w:pStyle w:val="ListBullet"/>
              <w:rPr>
                <w:lang w:val="en-NZ"/>
              </w:rPr>
            </w:pPr>
            <w:r w:rsidRPr="00B15440">
              <w:t>lan</w:t>
            </w:r>
            <w:r w:rsidRPr="00B15440">
              <w:t>d ownership and easements</w:t>
            </w:r>
          </w:p>
        </w:tc>
      </w:tr>
      <w:tr w:rsidTr="00B1544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relevant persons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B15440" w:rsidP="00B15440">
            <w:pPr>
              <w:pStyle w:val="ListBullet"/>
            </w:pPr>
            <w:r w:rsidRPr="00B15440">
              <w:t>company planners and marketers</w:t>
            </w:r>
          </w:p>
          <w:p w:rsidR="00000000" w:rsidRPr="00B15440" w:rsidP="00B15440">
            <w:pPr>
              <w:pStyle w:val="ListBullet"/>
            </w:pPr>
            <w:r w:rsidRPr="00B15440">
              <w:t>department heads</w:t>
            </w:r>
          </w:p>
          <w:p w:rsidR="00000000" w:rsidRPr="00B15440" w:rsidP="00B15440">
            <w:pPr>
              <w:pStyle w:val="ListBullet"/>
            </w:pPr>
            <w:r w:rsidRPr="00B15440">
              <w:t>business unit managers</w:t>
            </w:r>
          </w:p>
          <w:p w:rsidR="00000000" w:rsidRPr="00B15440" w:rsidP="00B15440">
            <w:pPr>
              <w:pStyle w:val="ListBullet"/>
            </w:pPr>
            <w:r w:rsidRPr="00B15440">
              <w:t>company engineers and consultant engineers</w:t>
            </w:r>
          </w:p>
          <w:p w:rsidR="00000000" w:rsidRPr="00B15440" w:rsidP="00B15440">
            <w:pPr>
              <w:pStyle w:val="ListBullet"/>
            </w:pPr>
            <w:r w:rsidRPr="00B15440">
              <w:t>technical specialists</w:t>
            </w:r>
          </w:p>
          <w:p w:rsidR="00000000" w:rsidP="00B15440">
            <w:pPr>
              <w:pStyle w:val="ListBullet"/>
              <w:rPr>
                <w:lang w:val="en-NZ"/>
              </w:rPr>
            </w:pPr>
            <w:r w:rsidRPr="00B15440">
              <w:t>statutory authorities and environmental specialists</w:t>
            </w:r>
          </w:p>
        </w:tc>
      </w:tr>
      <w:tr w:rsidTr="00B1544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legislative requirements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B15440" w:rsidP="00B15440">
            <w:pPr>
              <w:pStyle w:val="ListBullet"/>
            </w:pPr>
            <w:r w:rsidRPr="00B15440">
              <w:t>WHS/OHS legislation</w:t>
            </w:r>
          </w:p>
          <w:p w:rsidR="00000000" w:rsidRPr="00B15440" w:rsidP="00B15440">
            <w:pPr>
              <w:pStyle w:val="ListBullet"/>
            </w:pPr>
            <w:r w:rsidRPr="00B15440">
              <w:t>relevant government acts, regulations and codes of practice</w:t>
            </w:r>
          </w:p>
          <w:p w:rsidR="00000000" w:rsidP="00B15440">
            <w:pPr>
              <w:pStyle w:val="ListBullet"/>
              <w:rPr>
                <w:lang w:val="en-NZ"/>
              </w:rPr>
            </w:pPr>
            <w:r w:rsidRPr="00B15440">
              <w:t>local government traffic management</w:t>
            </w:r>
          </w:p>
        </w:tc>
      </w:tr>
      <w:tr w:rsidTr="00B1544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relevant aut</w:t>
            </w:r>
            <w:r w:rsidRPr="00B15440">
              <w:t>horities must include at least two (2) of the following:</w:t>
            </w:r>
          </w:p>
        </w:tc>
        <w:tc>
          <w:tcPr>
            <w:tcW w:w="4804" w:type="dxa"/>
            <w:tcBorders>
              <w:top w:val="nil"/>
              <w:left w:val="nil"/>
              <w:bottom w:val="nil"/>
              <w:right w:val="nil"/>
            </w:tcBorders>
            <w:tcMar>
              <w:top w:w="0" w:type="dxa"/>
              <w:left w:w="62" w:type="dxa"/>
              <w:bottom w:w="0" w:type="dxa"/>
              <w:right w:w="62" w:type="dxa"/>
            </w:tcMar>
          </w:tcPr>
          <w:p w:rsidR="00000000" w:rsidRPr="00B15440" w:rsidP="00B15440">
            <w:pPr>
              <w:pStyle w:val="ListBullet"/>
            </w:pPr>
            <w:r w:rsidRPr="00B15440">
              <w:t>local and shire councils</w:t>
            </w:r>
          </w:p>
          <w:p w:rsidR="00000000" w:rsidRPr="00B15440" w:rsidP="00B15440">
            <w:pPr>
              <w:pStyle w:val="ListBullet"/>
            </w:pPr>
            <w:r w:rsidRPr="00B15440">
              <w:t>local government authorities</w:t>
            </w:r>
          </w:p>
          <w:p w:rsidR="00000000" w:rsidRPr="00B15440" w:rsidP="00B15440">
            <w:pPr>
              <w:pStyle w:val="ListBullet"/>
            </w:pPr>
            <w:r w:rsidRPr="00B15440">
              <w:t>emergency transport authorities</w:t>
            </w:r>
          </w:p>
          <w:p w:rsidR="00000000" w:rsidRPr="00B15440" w:rsidP="00B15440">
            <w:pPr>
              <w:pStyle w:val="ListBullet"/>
            </w:pPr>
            <w:r w:rsidRPr="00B15440">
              <w:t>rail departments</w:t>
            </w:r>
          </w:p>
          <w:p w:rsidR="00000000" w:rsidP="00B15440">
            <w:pPr>
              <w:pStyle w:val="ListBullet"/>
              <w:rPr>
                <w:lang w:val="en-NZ"/>
              </w:rPr>
            </w:pPr>
            <w:r w:rsidRPr="00B15440">
              <w:t>landowners/traditional land owners</w:t>
            </w:r>
          </w:p>
        </w:tc>
      </w:tr>
      <w:tr w:rsidTr="00B1544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15440">
            <w:pPr>
              <w:pStyle w:val="BodyText"/>
              <w:rPr>
                <w:lang w:val="en-NZ"/>
              </w:rPr>
            </w:pPr>
            <w:r w:rsidRPr="00B15440">
              <w:t>relevant documentation must include at least eight (8) of the following:</w:t>
            </w:r>
          </w:p>
        </w:tc>
        <w:tc>
          <w:tcPr>
            <w:tcW w:w="4804" w:type="dxa"/>
            <w:tcBorders>
              <w:top w:val="nil"/>
              <w:left w:val="nil"/>
              <w:bottom w:val="nil"/>
              <w:right w:val="nil"/>
            </w:tcBorders>
            <w:tcMar>
              <w:top w:w="0" w:type="dxa"/>
              <w:left w:w="62" w:type="dxa"/>
              <w:bottom w:w="0" w:type="dxa"/>
              <w:right w:w="62" w:type="dxa"/>
            </w:tcMar>
          </w:tcPr>
          <w:p w:rsidR="00000000" w:rsidRPr="00B15440" w:rsidP="00B15440">
            <w:pPr>
              <w:pStyle w:val="ListBullet"/>
            </w:pPr>
            <w:r w:rsidRPr="00B15440">
              <w:t>contracts</w:t>
            </w:r>
          </w:p>
          <w:p w:rsidR="00000000" w:rsidRPr="00B15440" w:rsidP="00B15440">
            <w:pPr>
              <w:pStyle w:val="ListBullet"/>
            </w:pPr>
            <w:r w:rsidRPr="00B15440">
              <w:t>specifications/drawings/plans</w:t>
            </w:r>
          </w:p>
          <w:p w:rsidR="00000000" w:rsidRPr="00B15440" w:rsidP="00B15440">
            <w:pPr>
              <w:pStyle w:val="ListBullet"/>
            </w:pPr>
            <w:r w:rsidRPr="00B15440">
              <w:t>manufacturer specifications</w:t>
            </w:r>
          </w:p>
          <w:p w:rsidR="00000000" w:rsidRPr="00B15440" w:rsidP="00B15440">
            <w:pPr>
              <w:pStyle w:val="ListBullet"/>
            </w:pPr>
            <w:r w:rsidRPr="00B15440">
              <w:t>work permits</w:t>
            </w:r>
          </w:p>
          <w:p w:rsidR="00000000" w:rsidRPr="00B15440" w:rsidP="00B15440">
            <w:pPr>
              <w:pStyle w:val="ListBullet"/>
            </w:pPr>
            <w:r w:rsidRPr="00B15440">
              <w:t>company standard operation and safety procedures</w:t>
            </w:r>
          </w:p>
          <w:p w:rsidR="00000000" w:rsidRPr="00B15440" w:rsidP="00B15440">
            <w:pPr>
              <w:pStyle w:val="ListBullet"/>
            </w:pPr>
            <w:r w:rsidRPr="00B15440">
              <w:t>company management plans and policies</w:t>
            </w:r>
          </w:p>
          <w:p w:rsidR="00000000" w:rsidRPr="00B15440" w:rsidP="00B15440">
            <w:pPr>
              <w:pStyle w:val="ListBullet"/>
            </w:pPr>
            <w:r w:rsidRPr="00B15440">
              <w:t>hot work permi</w:t>
            </w:r>
            <w:r w:rsidRPr="00B15440">
              <w:t>ts</w:t>
            </w:r>
          </w:p>
          <w:p w:rsidR="00000000" w:rsidRPr="00B15440" w:rsidP="00B15440">
            <w:pPr>
              <w:pStyle w:val="ListBullet"/>
            </w:pPr>
            <w:r w:rsidRPr="00B15440">
              <w:t>company forms and files</w:t>
            </w:r>
          </w:p>
          <w:p w:rsidR="00000000" w:rsidRPr="00B15440" w:rsidP="00B15440">
            <w:pPr>
              <w:pStyle w:val="ListBullet"/>
            </w:pPr>
            <w:r w:rsidRPr="00B15440">
              <w:t>WHS/OHS legislation and codes of practice</w:t>
            </w:r>
          </w:p>
          <w:p w:rsidR="00000000" w:rsidRPr="00B15440" w:rsidP="00B15440">
            <w:pPr>
              <w:pStyle w:val="ListBullet"/>
            </w:pPr>
            <w:r w:rsidRPr="00B15440">
              <w:t>other government legislation</w:t>
            </w:r>
          </w:p>
          <w:p w:rsidR="00000000" w:rsidRPr="00B15440" w:rsidP="00B15440">
            <w:pPr>
              <w:pStyle w:val="ListBullet"/>
            </w:pPr>
            <w:r w:rsidRPr="00B15440">
              <w:t>pipeline licenses</w:t>
            </w:r>
          </w:p>
          <w:p w:rsidR="00000000" w:rsidRPr="00B15440" w:rsidP="00B15440">
            <w:pPr>
              <w:pStyle w:val="ListBullet"/>
            </w:pPr>
            <w:r w:rsidRPr="00B15440">
              <w:t>quality assurance</w:t>
            </w:r>
          </w:p>
          <w:p w:rsidR="00000000" w:rsidRPr="00B15440" w:rsidP="00B15440">
            <w:pPr>
              <w:pStyle w:val="ListBullet"/>
            </w:pPr>
            <w:r w:rsidRPr="00B15440">
              <w:t>commercial agreements</w:t>
            </w:r>
          </w:p>
        </w:tc>
      </w:tr>
    </w:tbl>
    <w:p w:rsidR="00000000" w:rsidRPr="00B15440" w:rsidP="00B15440">
      <w:pPr>
        <w:pStyle w:val="NoPaddingFontSize1"/>
      </w:pPr>
    </w:p>
    <w:p w:rsidR="00000000" w:rsidRPr="00B15440" w:rsidP="00B15440">
      <w:pPr>
        <w:pStyle w:val="AllowPageBreak"/>
      </w:pPr>
    </w:p>
    <w:p w:rsidR="00000000" w:rsidRPr="00B15440" w:rsidP="00B15440">
      <w:pPr>
        <w:pStyle w:val="Heading1"/>
      </w:pPr>
      <w:bookmarkStart w:id="9" w:name="O_966232"/>
      <w:bookmarkEnd w:id="9"/>
      <w:r w:rsidRPr="00B15440">
        <w:t>Unit Mapping Information</w:t>
      </w:r>
    </w:p>
    <w:tbl>
      <w:tblPr>
        <w:tblW w:w="9497" w:type="dxa"/>
        <w:tblLayout w:type="fixed"/>
        <w:tblCellMar>
          <w:left w:w="62" w:type="dxa"/>
          <w:right w:w="62" w:type="dxa"/>
        </w:tblCellMar>
        <w:tblLook w:val="0000"/>
      </w:tblPr>
      <w:tblGrid>
        <w:gridCol w:w="9497"/>
      </w:tblGrid>
      <w:tr w:rsidTr="00B154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5440" w:rsidP="00B15440">
            <w:pPr>
              <w:pStyle w:val="BodyText"/>
            </w:pPr>
            <w:r w:rsidRPr="00B15440">
              <w:t>This unit replaces and is equivalent to UEGNSG121B Prepare safe design specifications of a gas system.</w:t>
            </w:r>
          </w:p>
        </w:tc>
      </w:tr>
    </w:tbl>
    <w:p w:rsidR="00000000" w:rsidRPr="00B15440" w:rsidP="00B15440">
      <w:pPr>
        <w:pStyle w:val="NoPaddingFontSize1"/>
      </w:pPr>
    </w:p>
    <w:p w:rsidR="00000000" w:rsidRPr="00B15440" w:rsidP="00B15440">
      <w:pPr>
        <w:pStyle w:val="AllowPageBreak"/>
      </w:pPr>
    </w:p>
    <w:p w:rsidR="00000000" w:rsidRPr="00B15440" w:rsidP="00B15440">
      <w:pPr>
        <w:pStyle w:val="Heading1"/>
      </w:pPr>
      <w:bookmarkStart w:id="10" w:name="O_966239"/>
      <w:bookmarkEnd w:id="10"/>
      <w:r w:rsidRPr="00B15440">
        <w:t>Links</w:t>
      </w:r>
    </w:p>
    <w:p w:rsidR="00000000" w:rsidRPr="00B15440" w:rsidP="00106F9D">
      <w:pPr>
        <w:pStyle w:val="BodyText"/>
      </w:pPr>
      <w:r w:rsidRPr="00B1544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82DE9">
        <w:rPr>
          <w:rStyle w:val="Hyperlink"/>
        </w:rPr>
        <w:t>https://vetnet.gov.au/Pages/TrainingDocs.aspx?q=6a6c032e-ffcb-4f3d-8063-415efbd261e8</w:t>
      </w:r>
      <w:r>
        <w:fldChar w:fldCharType="end"/>
      </w:r>
    </w:p>
    <w:p w:rsidR="00000000" w:rsidRPr="00B15440" w:rsidP="00B15440"/>
    <w:sectPr w:rsidSect="00B154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40" w:rsidRPr="00106F9D" w:rsidP="00106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9D" w:rsidP="00B15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6F9D" w:rsidP="00B1544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6F9D" w:rsidP="00B15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440" w:rsidRPr="00106F9D" w:rsidP="00106F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F9D" w:rsidRPr="002D2AF8" w:rsidP="00B15440">
    <w:pPr>
      <w:pStyle w:val="Header"/>
      <w:framePr w:wrap="around"/>
    </w:pPr>
    <w:r>
      <w:fldChar w:fldCharType="begin"/>
    </w:r>
    <w:r>
      <w:instrText xml:space="preserve"> TITLE   \* MERGEFORMAT </w:instrText>
    </w:r>
    <w:r>
      <w:fldChar w:fldCharType="separate"/>
    </w:r>
    <w:r>
      <w:t>UEGNSG121 Prepare safe design specifications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06F9D" w:rsidP="00B15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5089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6A09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440"/>
    <w:pPr>
      <w:spacing w:before="360" w:after="60"/>
      <w:outlineLvl w:val="0"/>
    </w:pPr>
    <w:rPr>
      <w:sz w:val="32"/>
    </w:rPr>
  </w:style>
  <w:style w:type="paragraph" w:styleId="Heading2">
    <w:name w:val="heading 2"/>
    <w:basedOn w:val="HeadingBase"/>
    <w:next w:val="BodyText"/>
    <w:link w:val="Heading2Char"/>
    <w:qFormat/>
    <w:rsid w:val="00B15440"/>
    <w:pPr>
      <w:keepLines/>
      <w:spacing w:before="240" w:after="120"/>
      <w:outlineLvl w:val="1"/>
    </w:pPr>
    <w:rPr>
      <w:sz w:val="28"/>
      <w:szCs w:val="40"/>
    </w:rPr>
  </w:style>
  <w:style w:type="paragraph" w:styleId="Heading3">
    <w:name w:val="heading 3"/>
    <w:basedOn w:val="HeadingBase"/>
    <w:next w:val="BodyText"/>
    <w:link w:val="Heading3Char"/>
    <w:qFormat/>
    <w:rsid w:val="00B15440"/>
    <w:pPr>
      <w:spacing w:before="180" w:after="120"/>
      <w:outlineLvl w:val="2"/>
    </w:pPr>
    <w:rPr>
      <w:spacing w:val="-10"/>
      <w:kern w:val="32"/>
    </w:rPr>
  </w:style>
  <w:style w:type="paragraph" w:styleId="Heading4">
    <w:name w:val="heading 4"/>
    <w:basedOn w:val="HeadingBase"/>
    <w:next w:val="BodyText"/>
    <w:link w:val="Heading4Char"/>
    <w:qFormat/>
    <w:rsid w:val="00B15440"/>
    <w:pPr>
      <w:spacing w:before="160" w:after="120"/>
      <w:outlineLvl w:val="3"/>
    </w:pPr>
    <w:rPr>
      <w:sz w:val="22"/>
    </w:rPr>
  </w:style>
  <w:style w:type="paragraph" w:styleId="Heading5">
    <w:name w:val="heading 5"/>
    <w:basedOn w:val="HeadingBase"/>
    <w:next w:val="Normal"/>
    <w:link w:val="Heading5Char"/>
    <w:qFormat/>
    <w:rsid w:val="00B15440"/>
    <w:pPr>
      <w:spacing w:before="80"/>
      <w:outlineLvl w:val="4"/>
    </w:pPr>
    <w:rPr>
      <w:color w:val="918585"/>
      <w:sz w:val="20"/>
    </w:rPr>
  </w:style>
  <w:style w:type="paragraph" w:styleId="Heading6">
    <w:name w:val="heading 6"/>
    <w:basedOn w:val="HeadingBase"/>
    <w:next w:val="Normal"/>
    <w:link w:val="Heading6Char"/>
    <w:qFormat/>
    <w:rsid w:val="00B15440"/>
    <w:pPr>
      <w:spacing w:before="60"/>
      <w:outlineLvl w:val="5"/>
    </w:pPr>
    <w:rPr>
      <w:color w:val="918585"/>
      <w:sz w:val="20"/>
    </w:rPr>
  </w:style>
  <w:style w:type="paragraph" w:styleId="Heading7">
    <w:name w:val="heading 7"/>
    <w:basedOn w:val="Normal"/>
    <w:next w:val="Normal"/>
    <w:link w:val="Heading7Char"/>
    <w:qFormat/>
    <w:rsid w:val="00B15440"/>
    <w:pPr>
      <w:ind w:left="720"/>
      <w:outlineLvl w:val="6"/>
    </w:pPr>
    <w:rPr>
      <w:i/>
    </w:rPr>
  </w:style>
  <w:style w:type="paragraph" w:styleId="Heading8">
    <w:name w:val="heading 8"/>
    <w:basedOn w:val="Normal"/>
    <w:next w:val="Normal"/>
    <w:link w:val="Heading8Char"/>
    <w:qFormat/>
    <w:rsid w:val="00B15440"/>
    <w:pPr>
      <w:ind w:left="720"/>
      <w:outlineLvl w:val="7"/>
    </w:pPr>
    <w:rPr>
      <w:i/>
    </w:rPr>
  </w:style>
  <w:style w:type="paragraph" w:styleId="Heading9">
    <w:name w:val="heading 9"/>
    <w:basedOn w:val="Normal"/>
    <w:next w:val="Normal"/>
    <w:link w:val="Heading9Char"/>
    <w:qFormat/>
    <w:rsid w:val="00B15440"/>
    <w:pPr>
      <w:ind w:left="720"/>
      <w:outlineLvl w:val="8"/>
    </w:pPr>
    <w:rPr>
      <w:i/>
    </w:rPr>
  </w:style>
  <w:style w:type="character" w:default="1" w:styleId="DefaultParagraphFont">
    <w:name w:val="Default Paragraph Font"/>
    <w:uiPriority w:val="1"/>
    <w:unhideWhenUsed/>
    <w:rsid w:val="00B15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440"/>
  </w:style>
  <w:style w:type="character" w:customStyle="1" w:styleId="Heading1Char">
    <w:name w:val="Heading 1 Char"/>
    <w:basedOn w:val="DefaultParagraphFont"/>
    <w:link w:val="Heading1"/>
    <w:rsid w:val="00B15440"/>
    <w:rPr>
      <w:rFonts w:ascii="Times New Roman" w:eastAsia="Times New Roman" w:hAnsi="Times New Roman" w:cs="Times New Roman"/>
      <w:b/>
      <w:sz w:val="32"/>
      <w:szCs w:val="20"/>
      <w:lang w:eastAsia="en-US"/>
    </w:rPr>
  </w:style>
  <w:style w:type="paragraph" w:styleId="BodyText">
    <w:name w:val="Body Text"/>
    <w:basedOn w:val="Normal"/>
    <w:link w:val="BodyTextChar"/>
    <w:rsid w:val="00B154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5440"/>
    <w:rPr>
      <w:rFonts w:ascii="Times New Roman" w:eastAsia="Times New Roman" w:hAnsi="Times New Roman" w:cs="Times New Roman"/>
      <w:sz w:val="24"/>
      <w:lang w:eastAsia="en-US"/>
    </w:rPr>
  </w:style>
  <w:style w:type="paragraph" w:styleId="ListBullet">
    <w:name w:val="List Bullet"/>
    <w:basedOn w:val="List"/>
    <w:rsid w:val="00B15440"/>
    <w:pPr>
      <w:numPr>
        <w:numId w:val="11"/>
      </w:numPr>
      <w:tabs>
        <w:tab w:val="clear" w:pos="340"/>
      </w:tabs>
      <w:spacing w:before="40" w:after="40"/>
    </w:pPr>
  </w:style>
  <w:style w:type="character" w:customStyle="1" w:styleId="SpecialBold">
    <w:name w:val="Special Bold"/>
    <w:basedOn w:val="DefaultParagraphFont"/>
    <w:rsid w:val="00B15440"/>
    <w:rPr>
      <w:b/>
      <w:spacing w:val="0"/>
    </w:rPr>
  </w:style>
  <w:style w:type="paragraph" w:customStyle="1" w:styleId="SuperHeading">
    <w:name w:val="SuperHeading"/>
    <w:basedOn w:val="Normal"/>
    <w:rsid w:val="00B15440"/>
    <w:pPr>
      <w:spacing w:before="240" w:after="120"/>
      <w:outlineLvl w:val="0"/>
    </w:pPr>
    <w:rPr>
      <w:rFonts w:ascii="Times New Roman" w:hAnsi="Times New Roman"/>
      <w:b/>
      <w:sz w:val="32"/>
    </w:rPr>
  </w:style>
  <w:style w:type="paragraph" w:customStyle="1" w:styleId="AllowPageBreak">
    <w:name w:val="AllowPageBreak"/>
    <w:rsid w:val="00B154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5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440"/>
    <w:rPr>
      <w:rFonts w:ascii="Courier New" w:eastAsia="Times New Roman" w:hAnsi="Courier New" w:cs="Times New Roman"/>
      <w:i/>
      <w:szCs w:val="20"/>
      <w:lang w:eastAsia="en-US"/>
    </w:rPr>
  </w:style>
  <w:style w:type="paragraph" w:customStyle="1" w:styleId="HeadingBase">
    <w:name w:val="Heading Base"/>
    <w:rsid w:val="00B15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440"/>
    <w:pPr>
      <w:tabs>
        <w:tab w:val="right" w:leader="dot" w:pos="9072"/>
      </w:tabs>
      <w:ind w:left="567"/>
    </w:pPr>
    <w:rPr>
      <w:szCs w:val="22"/>
    </w:rPr>
  </w:style>
  <w:style w:type="paragraph" w:customStyle="1" w:styleId="TOCBase">
    <w:name w:val="TOC Base"/>
    <w:rsid w:val="00B15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440"/>
    <w:pPr>
      <w:tabs>
        <w:tab w:val="right" w:leader="dot" w:pos="9072"/>
      </w:tabs>
      <w:spacing w:before="40" w:after="40"/>
      <w:ind w:left="284"/>
    </w:pPr>
    <w:rPr>
      <w:rFonts w:ascii="Times New Roman" w:hAnsi="Times New Roman"/>
    </w:rPr>
  </w:style>
  <w:style w:type="paragraph" w:styleId="TOC1">
    <w:name w:val="toc 1"/>
    <w:basedOn w:val="TOCBase"/>
    <w:next w:val="Normal"/>
    <w:rsid w:val="00B15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440"/>
    <w:rPr>
      <w:rFonts w:ascii="Times New Roman" w:eastAsia="Times New Roman" w:hAnsi="Times New Roman" w:cs="Times New Roman"/>
      <w:sz w:val="16"/>
      <w:lang w:eastAsia="en-US"/>
    </w:rPr>
  </w:style>
  <w:style w:type="paragraph" w:styleId="Title">
    <w:name w:val="Title"/>
    <w:basedOn w:val="HeadingBase"/>
    <w:link w:val="TitleChar"/>
    <w:qFormat/>
    <w:rsid w:val="00B15440"/>
    <w:pPr>
      <w:spacing w:before="5040"/>
      <w:jc w:val="center"/>
    </w:pPr>
    <w:rPr>
      <w:sz w:val="48"/>
      <w:szCs w:val="72"/>
      <w:lang w:val="en-US"/>
    </w:rPr>
  </w:style>
  <w:style w:type="character" w:customStyle="1" w:styleId="TitleChar">
    <w:name w:val="Title Char"/>
    <w:basedOn w:val="DefaultParagraphFont"/>
    <w:link w:val="Title"/>
    <w:rsid w:val="00B15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440"/>
    <w:pPr>
      <w:tabs>
        <w:tab w:val="left" w:pos="3600"/>
        <w:tab w:val="left" w:pos="3958"/>
      </w:tabs>
    </w:pPr>
  </w:style>
  <w:style w:type="paragraph" w:styleId="List">
    <w:name w:val="List"/>
    <w:basedOn w:val="BodyText"/>
    <w:next w:val="BodyText"/>
    <w:rsid w:val="00B15440"/>
    <w:pPr>
      <w:tabs>
        <w:tab w:val="left" w:pos="340"/>
      </w:tabs>
      <w:spacing w:before="60" w:after="60"/>
      <w:ind w:left="340" w:hanging="340"/>
    </w:pPr>
  </w:style>
  <w:style w:type="paragraph" w:customStyle="1" w:styleId="Note">
    <w:name w:val="Note"/>
    <w:basedOn w:val="BodyText"/>
    <w:rsid w:val="00B15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440"/>
    <w:pPr>
      <w:framePr w:wrap="auto" w:hAnchor="text" w:y="6049"/>
    </w:pPr>
    <w:rPr>
      <w:color w:val="000000"/>
      <w:sz w:val="40"/>
    </w:rPr>
  </w:style>
  <w:style w:type="paragraph" w:customStyle="1" w:styleId="TOCTitle">
    <w:name w:val="TOCTitle"/>
    <w:basedOn w:val="Heading1"/>
    <w:rsid w:val="00B15440"/>
    <w:pPr>
      <w:spacing w:after="240"/>
      <w:jc w:val="center"/>
      <w:outlineLvl w:val="9"/>
    </w:pPr>
    <w:rPr>
      <w:caps/>
    </w:rPr>
  </w:style>
  <w:style w:type="paragraph" w:customStyle="1" w:styleId="Version">
    <w:name w:val="Version"/>
    <w:rsid w:val="00B154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440"/>
    <w:pPr>
      <w:numPr>
        <w:numId w:val="12"/>
      </w:numPr>
      <w:tabs>
        <w:tab w:val="clear" w:pos="680"/>
      </w:tabs>
    </w:pPr>
  </w:style>
  <w:style w:type="paragraph" w:styleId="Index1">
    <w:name w:val="index 1"/>
    <w:basedOn w:val="Normal"/>
    <w:next w:val="Normal"/>
    <w:semiHidden/>
    <w:rsid w:val="00B15440"/>
    <w:pPr>
      <w:keepNext w:val="0"/>
      <w:tabs>
        <w:tab w:val="right" w:pos="4176"/>
      </w:tabs>
      <w:ind w:left="198" w:hanging="198"/>
    </w:pPr>
    <w:rPr>
      <w:rFonts w:ascii="Garamond" w:hAnsi="Garamond"/>
    </w:rPr>
  </w:style>
  <w:style w:type="paragraph" w:styleId="IndexHeading">
    <w:name w:val="index heading"/>
    <w:basedOn w:val="Normal"/>
    <w:next w:val="Index1"/>
    <w:semiHidden/>
    <w:rsid w:val="00B15440"/>
    <w:pPr>
      <w:spacing w:before="120" w:after="120"/>
    </w:pPr>
    <w:rPr>
      <w:rFonts w:ascii="Arial" w:hAnsi="Arial"/>
      <w:b/>
      <w:color w:val="918585"/>
      <w:sz w:val="24"/>
    </w:rPr>
  </w:style>
  <w:style w:type="paragraph" w:styleId="Header">
    <w:name w:val="header"/>
    <w:basedOn w:val="Normal"/>
    <w:link w:val="HeaderChar"/>
    <w:rsid w:val="00B15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440"/>
    <w:rPr>
      <w:rFonts w:ascii="Times New Roman" w:eastAsia="Times New Roman" w:hAnsi="Times New Roman" w:cs="Times New Roman"/>
      <w:sz w:val="16"/>
      <w:szCs w:val="20"/>
      <w:lang w:val="en-GB" w:eastAsia="en-US"/>
    </w:rPr>
  </w:style>
  <w:style w:type="paragraph" w:customStyle="1" w:styleId="Chapter">
    <w:name w:val="Chapter"/>
    <w:basedOn w:val="Normal"/>
    <w:rsid w:val="00B15440"/>
    <w:pPr>
      <w:spacing w:before="240"/>
    </w:pPr>
    <w:rPr>
      <w:rFonts w:ascii="Times New Roman" w:hAnsi="Times New Roman"/>
      <w:smallCaps/>
      <w:spacing w:val="80"/>
      <w:sz w:val="28"/>
    </w:rPr>
  </w:style>
  <w:style w:type="paragraph" w:customStyle="1" w:styleId="InChapter">
    <w:name w:val="InChapter"/>
    <w:basedOn w:val="Heading3"/>
    <w:rsid w:val="00B15440"/>
    <w:pPr>
      <w:spacing w:after="240"/>
      <w:outlineLvl w:val="9"/>
    </w:pPr>
    <w:rPr>
      <w:noProof/>
    </w:rPr>
  </w:style>
  <w:style w:type="paragraph" w:styleId="Index2">
    <w:name w:val="index 2"/>
    <w:basedOn w:val="Normal"/>
    <w:next w:val="Normal"/>
    <w:semiHidden/>
    <w:rsid w:val="00B15440"/>
    <w:pPr>
      <w:tabs>
        <w:tab w:val="right" w:pos="4176"/>
      </w:tabs>
      <w:ind w:left="568" w:hanging="284"/>
    </w:pPr>
    <w:rPr>
      <w:rFonts w:ascii="Garamond" w:hAnsi="Garamond"/>
    </w:rPr>
  </w:style>
  <w:style w:type="paragraph" w:customStyle="1" w:styleId="Byline">
    <w:name w:val="Byline"/>
    <w:rsid w:val="00B15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440"/>
    <w:pPr>
      <w:tabs>
        <w:tab w:val="clear" w:pos="3600"/>
        <w:tab w:val="clear" w:pos="3958"/>
      </w:tabs>
      <w:jc w:val="right"/>
    </w:pPr>
  </w:style>
  <w:style w:type="character" w:styleId="Emphasis">
    <w:name w:val="Emphasis"/>
    <w:basedOn w:val="DefaultParagraphFont"/>
    <w:qFormat/>
    <w:rsid w:val="00B15440"/>
    <w:rPr>
      <w:i/>
    </w:rPr>
  </w:style>
  <w:style w:type="paragraph" w:styleId="Caption">
    <w:name w:val="caption"/>
    <w:basedOn w:val="BodyText"/>
    <w:next w:val="Normal"/>
    <w:qFormat/>
    <w:rsid w:val="00B15440"/>
    <w:pPr>
      <w:framePr w:w="2268" w:hSpace="181" w:vSpace="181" w:wrap="around" w:vAnchor="text" w:hAnchor="page" w:x="1135" w:y="285" w:anchorLock="1"/>
    </w:pPr>
    <w:rPr>
      <w:i/>
    </w:rPr>
  </w:style>
  <w:style w:type="paragraph" w:customStyle="1" w:styleId="MiniTOCTitle">
    <w:name w:val="MiniTOCTitle"/>
    <w:basedOn w:val="Heading4"/>
    <w:rsid w:val="00B15440"/>
    <w:pPr>
      <w:spacing w:before="240"/>
      <w:outlineLvl w:val="9"/>
    </w:pPr>
    <w:rPr>
      <w:noProof/>
      <w:sz w:val="24"/>
    </w:rPr>
  </w:style>
  <w:style w:type="paragraph" w:customStyle="1" w:styleId="MiniTOCItem">
    <w:name w:val="MiniTOCItem"/>
    <w:basedOn w:val="ListBullet"/>
    <w:rsid w:val="00B15440"/>
    <w:pPr>
      <w:numPr>
        <w:numId w:val="0"/>
      </w:numPr>
      <w:tabs>
        <w:tab w:val="right" w:leader="dot" w:pos="6521"/>
      </w:tabs>
      <w:spacing w:before="0" w:after="0"/>
    </w:pPr>
  </w:style>
  <w:style w:type="paragraph" w:customStyle="1" w:styleId="TOFTitle">
    <w:name w:val="TOFTitle"/>
    <w:basedOn w:val="TOCTitle"/>
    <w:rsid w:val="00B15440"/>
  </w:style>
  <w:style w:type="paragraph" w:styleId="TableofFigures">
    <w:name w:val="table of figures"/>
    <w:basedOn w:val="Normal"/>
    <w:next w:val="Normal"/>
    <w:semiHidden/>
    <w:rsid w:val="00B15440"/>
    <w:pPr>
      <w:tabs>
        <w:tab w:val="right" w:leader="dot" w:pos="9072"/>
      </w:tabs>
      <w:ind w:left="970" w:hanging="403"/>
    </w:pPr>
    <w:rPr>
      <w:rFonts w:ascii="Times New Roman" w:hAnsi="Times New Roman"/>
      <w:b/>
    </w:rPr>
  </w:style>
  <w:style w:type="paragraph" w:styleId="ListNumber">
    <w:name w:val="List Number"/>
    <w:basedOn w:val="List"/>
    <w:rsid w:val="00B15440"/>
    <w:pPr>
      <w:numPr>
        <w:numId w:val="14"/>
      </w:numPr>
      <w:tabs>
        <w:tab w:val="clear" w:pos="340"/>
      </w:tabs>
    </w:pPr>
  </w:style>
  <w:style w:type="character" w:customStyle="1" w:styleId="WingdingSymbols">
    <w:name w:val="Wingding Symbols"/>
    <w:rsid w:val="00B15440"/>
    <w:rPr>
      <w:rFonts w:ascii="Wingdings" w:hAnsi="Wingdings"/>
    </w:rPr>
  </w:style>
  <w:style w:type="paragraph" w:customStyle="1" w:styleId="TableHeading">
    <w:name w:val="Table Heading"/>
    <w:basedOn w:val="HeadingBase"/>
    <w:rsid w:val="00B15440"/>
    <w:pPr>
      <w:keepLines/>
      <w:pBdr>
        <w:bottom w:val="single" w:sz="6" w:space="1" w:color="918585"/>
      </w:pBdr>
      <w:spacing w:before="240"/>
    </w:pPr>
  </w:style>
  <w:style w:type="character" w:customStyle="1" w:styleId="HotSpot">
    <w:name w:val="HotSpot"/>
    <w:rsid w:val="00B15440"/>
    <w:rPr>
      <w:color w:val="0033CC"/>
      <w:u w:val="none"/>
    </w:rPr>
  </w:style>
  <w:style w:type="paragraph" w:customStyle="1" w:styleId="BodyTextRight">
    <w:name w:val="Body Text Right"/>
    <w:basedOn w:val="BodyText"/>
    <w:rsid w:val="00B15440"/>
    <w:pPr>
      <w:spacing w:before="0" w:after="0"/>
      <w:jc w:val="right"/>
    </w:pPr>
  </w:style>
  <w:style w:type="paragraph" w:styleId="Index3">
    <w:name w:val="index 3"/>
    <w:basedOn w:val="ListNumber2"/>
    <w:next w:val="Normal"/>
    <w:semiHidden/>
    <w:rsid w:val="00B15440"/>
    <w:pPr>
      <w:numPr>
        <w:numId w:val="0"/>
      </w:numPr>
      <w:tabs>
        <w:tab w:val="right" w:leader="dot" w:pos="4176"/>
      </w:tabs>
    </w:pPr>
  </w:style>
  <w:style w:type="paragraph" w:styleId="ListNumber2">
    <w:name w:val="List Number 2"/>
    <w:basedOn w:val="List2"/>
    <w:rsid w:val="00B15440"/>
    <w:pPr>
      <w:numPr>
        <w:numId w:val="9"/>
      </w:numPr>
      <w:tabs>
        <w:tab w:val="clear" w:pos="1060"/>
      </w:tabs>
    </w:pPr>
  </w:style>
  <w:style w:type="paragraph" w:customStyle="1" w:styleId="MarginNote">
    <w:name w:val="Margin Note"/>
    <w:basedOn w:val="BodyText"/>
    <w:rsid w:val="00B15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440"/>
    <w:rPr>
      <w:sz w:val="32"/>
    </w:rPr>
  </w:style>
  <w:style w:type="paragraph" w:customStyle="1" w:styleId="HeadingProcedure">
    <w:name w:val="Heading Procedure"/>
    <w:basedOn w:val="HeadingBase"/>
    <w:next w:val="Normal"/>
    <w:rsid w:val="00B15440"/>
    <w:pPr>
      <w:tabs>
        <w:tab w:val="left" w:pos="0"/>
      </w:tabs>
      <w:spacing w:before="120" w:after="60"/>
    </w:pPr>
    <w:rPr>
      <w:i/>
      <w:color w:val="918585"/>
      <w:sz w:val="22"/>
    </w:rPr>
  </w:style>
  <w:style w:type="paragraph" w:customStyle="1" w:styleId="TableBodyText">
    <w:name w:val="Table Body Text"/>
    <w:basedOn w:val="BodyText"/>
    <w:rsid w:val="00B15440"/>
    <w:pPr>
      <w:spacing w:before="60" w:after="60"/>
    </w:pPr>
  </w:style>
  <w:style w:type="paragraph" w:styleId="ListContinue">
    <w:name w:val="List Continue"/>
    <w:basedOn w:val="List"/>
    <w:rsid w:val="00B15440"/>
    <w:pPr>
      <w:ind w:firstLine="0"/>
    </w:pPr>
  </w:style>
  <w:style w:type="paragraph" w:customStyle="1" w:styleId="ListNote">
    <w:name w:val="List Note"/>
    <w:basedOn w:val="List"/>
    <w:rsid w:val="00B15440"/>
    <w:pPr>
      <w:pBdr>
        <w:top w:val="single" w:sz="6" w:space="2" w:color="918585"/>
        <w:bottom w:val="single" w:sz="6" w:space="2" w:color="918585"/>
      </w:pBdr>
      <w:tabs>
        <w:tab w:val="left" w:pos="1021"/>
      </w:tabs>
      <w:ind w:firstLine="0"/>
    </w:pPr>
  </w:style>
  <w:style w:type="paragraph" w:customStyle="1" w:styleId="Warning">
    <w:name w:val="Warning"/>
    <w:basedOn w:val="BodyText"/>
    <w:rsid w:val="00B15440"/>
    <w:pPr>
      <w:shd w:val="clear" w:color="auto" w:fill="D9D9D9"/>
      <w:tabs>
        <w:tab w:val="left" w:pos="992"/>
      </w:tabs>
      <w:ind w:left="119" w:right="119"/>
    </w:pPr>
    <w:rPr>
      <w:sz w:val="20"/>
    </w:rPr>
  </w:style>
  <w:style w:type="paragraph" w:customStyle="1" w:styleId="MarginIcons">
    <w:name w:val="Margin Icons"/>
    <w:basedOn w:val="BodyText"/>
    <w:rsid w:val="00B15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440"/>
    <w:rPr>
      <w:rFonts w:ascii="Courier New" w:hAnsi="Courier New"/>
    </w:rPr>
  </w:style>
  <w:style w:type="paragraph" w:customStyle="1" w:styleId="NoteBullet">
    <w:name w:val="Note Bullet"/>
    <w:basedOn w:val="Note"/>
    <w:rsid w:val="00B15440"/>
    <w:pPr>
      <w:tabs>
        <w:tab w:val="clear" w:pos="680"/>
      </w:tabs>
      <w:spacing w:before="60" w:after="60"/>
    </w:pPr>
  </w:style>
  <w:style w:type="paragraph" w:customStyle="1" w:styleId="SubHeading2">
    <w:name w:val="SubHeading2"/>
    <w:basedOn w:val="HeadingBase"/>
    <w:rsid w:val="00B15440"/>
    <w:pPr>
      <w:spacing w:before="240" w:after="60"/>
    </w:pPr>
    <w:rPr>
      <w:sz w:val="20"/>
    </w:rPr>
  </w:style>
  <w:style w:type="paragraph" w:customStyle="1" w:styleId="SubHeading1">
    <w:name w:val="SubHeading1"/>
    <w:basedOn w:val="HeadingBase"/>
    <w:rsid w:val="00B15440"/>
    <w:pPr>
      <w:spacing w:before="240" w:after="60"/>
    </w:pPr>
    <w:rPr>
      <w:color w:val="918585"/>
      <w:sz w:val="22"/>
    </w:rPr>
  </w:style>
  <w:style w:type="paragraph" w:customStyle="1" w:styleId="SideHeading">
    <w:name w:val="Side Heading"/>
    <w:basedOn w:val="HeadingBase"/>
    <w:rsid w:val="00B15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440"/>
    <w:pPr>
      <w:numPr>
        <w:numId w:val="10"/>
      </w:numPr>
    </w:pPr>
  </w:style>
  <w:style w:type="paragraph" w:styleId="PlainText">
    <w:name w:val="Plain Text"/>
    <w:basedOn w:val="Normal"/>
    <w:link w:val="PlainTextChar"/>
    <w:rsid w:val="00B15440"/>
    <w:rPr>
      <w:sz w:val="20"/>
    </w:rPr>
  </w:style>
  <w:style w:type="character" w:customStyle="1" w:styleId="PlainTextChar">
    <w:name w:val="Plain Text Char"/>
    <w:basedOn w:val="DefaultParagraphFont"/>
    <w:link w:val="PlainText"/>
    <w:rsid w:val="00B15440"/>
    <w:rPr>
      <w:rFonts w:ascii="Courier New" w:eastAsia="Times New Roman" w:hAnsi="Courier New" w:cs="Times New Roman"/>
      <w:sz w:val="20"/>
      <w:szCs w:val="20"/>
      <w:lang w:eastAsia="en-US"/>
    </w:rPr>
  </w:style>
  <w:style w:type="character" w:customStyle="1" w:styleId="MenuOption">
    <w:name w:val="Menu Option"/>
    <w:basedOn w:val="DefaultParagraphFont"/>
    <w:rsid w:val="00B15440"/>
    <w:rPr>
      <w:b/>
      <w:smallCaps/>
    </w:rPr>
  </w:style>
  <w:style w:type="paragraph" w:customStyle="1" w:styleId="TableListNumber">
    <w:name w:val="Table List Number"/>
    <w:basedOn w:val="ListNumber"/>
    <w:rsid w:val="00B15440"/>
    <w:pPr>
      <w:numPr>
        <w:numId w:val="0"/>
      </w:numPr>
    </w:pPr>
  </w:style>
  <w:style w:type="paragraph" w:styleId="TOC4">
    <w:name w:val="toc 4"/>
    <w:basedOn w:val="TOCBase"/>
    <w:next w:val="Normal"/>
    <w:semiHidden/>
    <w:rsid w:val="00B15440"/>
    <w:pPr>
      <w:tabs>
        <w:tab w:val="right" w:leader="dot" w:pos="9071"/>
      </w:tabs>
      <w:ind w:left="1701"/>
    </w:pPr>
  </w:style>
  <w:style w:type="paragraph" w:customStyle="1" w:styleId="ListAlpha">
    <w:name w:val="List Alpha"/>
    <w:basedOn w:val="List"/>
    <w:rsid w:val="00B15440"/>
    <w:pPr>
      <w:numPr>
        <w:numId w:val="8"/>
      </w:numPr>
    </w:pPr>
  </w:style>
  <w:style w:type="paragraph" w:customStyle="1" w:styleId="ListAlpha2">
    <w:name w:val="List Alpha 2"/>
    <w:basedOn w:val="List2"/>
    <w:rsid w:val="00B15440"/>
    <w:pPr>
      <w:numPr>
        <w:numId w:val="7"/>
      </w:numPr>
    </w:pPr>
  </w:style>
  <w:style w:type="paragraph" w:styleId="List2">
    <w:name w:val="List 2"/>
    <w:basedOn w:val="BodyText"/>
    <w:rsid w:val="00B15440"/>
    <w:pPr>
      <w:tabs>
        <w:tab w:val="left" w:pos="680"/>
      </w:tabs>
      <w:spacing w:before="60" w:after="60"/>
      <w:ind w:left="680" w:hanging="340"/>
    </w:pPr>
  </w:style>
  <w:style w:type="paragraph" w:styleId="List3">
    <w:name w:val="List 3"/>
    <w:basedOn w:val="BodyText"/>
    <w:rsid w:val="00B15440"/>
    <w:pPr>
      <w:tabs>
        <w:tab w:val="left" w:pos="1021"/>
      </w:tabs>
      <w:spacing w:before="60" w:after="60"/>
      <w:ind w:left="1020" w:hanging="340"/>
    </w:pPr>
  </w:style>
  <w:style w:type="paragraph" w:styleId="List4">
    <w:name w:val="List 4"/>
    <w:basedOn w:val="BodyText"/>
    <w:rsid w:val="00B15440"/>
    <w:pPr>
      <w:tabs>
        <w:tab w:val="left" w:pos="1361"/>
      </w:tabs>
      <w:spacing w:before="60" w:after="60"/>
      <w:ind w:left="1361" w:hanging="340"/>
    </w:pPr>
  </w:style>
  <w:style w:type="paragraph" w:styleId="List5">
    <w:name w:val="List 5"/>
    <w:basedOn w:val="BodyText"/>
    <w:rsid w:val="00B15440"/>
    <w:pPr>
      <w:tabs>
        <w:tab w:val="left" w:pos="1701"/>
      </w:tabs>
      <w:spacing w:before="60" w:after="60"/>
      <w:ind w:left="1701" w:hanging="340"/>
    </w:pPr>
  </w:style>
  <w:style w:type="paragraph" w:styleId="ListBullet3">
    <w:name w:val="List Bullet 3"/>
    <w:basedOn w:val="List3"/>
    <w:rsid w:val="00B15440"/>
    <w:pPr>
      <w:numPr>
        <w:numId w:val="13"/>
      </w:numPr>
      <w:tabs>
        <w:tab w:val="clear" w:pos="1021"/>
      </w:tabs>
      <w:ind w:left="1037" w:hanging="357"/>
    </w:pPr>
  </w:style>
  <w:style w:type="paragraph" w:styleId="ListBullet4">
    <w:name w:val="List Bullet 4"/>
    <w:basedOn w:val="List4"/>
    <w:rsid w:val="00B15440"/>
    <w:pPr>
      <w:numPr>
        <w:numId w:val="2"/>
      </w:numPr>
      <w:tabs>
        <w:tab w:val="clear" w:pos="1361"/>
      </w:tabs>
    </w:pPr>
  </w:style>
  <w:style w:type="paragraph" w:styleId="ListBullet5">
    <w:name w:val="List Bullet 5"/>
    <w:basedOn w:val="List5"/>
    <w:rsid w:val="00B15440"/>
    <w:pPr>
      <w:numPr>
        <w:numId w:val="3"/>
      </w:numPr>
    </w:pPr>
  </w:style>
  <w:style w:type="paragraph" w:styleId="ListContinue2">
    <w:name w:val="List Continue 2"/>
    <w:basedOn w:val="List2"/>
    <w:rsid w:val="00B15440"/>
    <w:pPr>
      <w:ind w:firstLine="0"/>
    </w:pPr>
  </w:style>
  <w:style w:type="paragraph" w:styleId="ListContinue3">
    <w:name w:val="List Continue 3"/>
    <w:basedOn w:val="List3"/>
    <w:rsid w:val="00B15440"/>
    <w:pPr>
      <w:ind w:left="1021" w:firstLine="0"/>
    </w:pPr>
  </w:style>
  <w:style w:type="paragraph" w:styleId="ListContinue4">
    <w:name w:val="List Continue 4"/>
    <w:basedOn w:val="List4"/>
    <w:rsid w:val="00B15440"/>
    <w:pPr>
      <w:ind w:firstLine="0"/>
    </w:pPr>
  </w:style>
  <w:style w:type="paragraph" w:styleId="ListContinue5">
    <w:name w:val="List Continue 5"/>
    <w:basedOn w:val="List5"/>
    <w:rsid w:val="00B15440"/>
    <w:pPr>
      <w:ind w:firstLine="0"/>
    </w:pPr>
  </w:style>
  <w:style w:type="paragraph" w:styleId="ListNumber3">
    <w:name w:val="List Number 3"/>
    <w:basedOn w:val="List3"/>
    <w:rsid w:val="00B15440"/>
    <w:pPr>
      <w:numPr>
        <w:numId w:val="4"/>
      </w:numPr>
    </w:pPr>
  </w:style>
  <w:style w:type="paragraph" w:styleId="ListNumber4">
    <w:name w:val="List Number 4"/>
    <w:basedOn w:val="List4"/>
    <w:rsid w:val="00B15440"/>
    <w:pPr>
      <w:numPr>
        <w:numId w:val="5"/>
      </w:numPr>
    </w:pPr>
  </w:style>
  <w:style w:type="paragraph" w:styleId="ListNumber5">
    <w:name w:val="List Number 5"/>
    <w:basedOn w:val="List5"/>
    <w:rsid w:val="00B15440"/>
    <w:pPr>
      <w:numPr>
        <w:numId w:val="6"/>
      </w:numPr>
    </w:pPr>
  </w:style>
  <w:style w:type="paragraph" w:styleId="BlockText">
    <w:name w:val="Block Text"/>
    <w:basedOn w:val="Normal"/>
    <w:rsid w:val="00B15440"/>
    <w:pPr>
      <w:spacing w:after="120"/>
      <w:ind w:left="1440" w:right="1440"/>
    </w:pPr>
  </w:style>
  <w:style w:type="character" w:customStyle="1" w:styleId="Subscript">
    <w:name w:val="Subscript"/>
    <w:basedOn w:val="DefaultParagraphFont"/>
    <w:rsid w:val="00B15440"/>
    <w:rPr>
      <w:sz w:val="16"/>
      <w:vertAlign w:val="subscript"/>
    </w:rPr>
  </w:style>
  <w:style w:type="character" w:customStyle="1" w:styleId="Superscript">
    <w:name w:val="Superscript"/>
    <w:basedOn w:val="DefaultParagraphFont"/>
    <w:rsid w:val="00B15440"/>
    <w:rPr>
      <w:sz w:val="16"/>
      <w:vertAlign w:val="superscript"/>
    </w:rPr>
  </w:style>
  <w:style w:type="character" w:customStyle="1" w:styleId="Symbols">
    <w:name w:val="Symbols"/>
    <w:basedOn w:val="DefaultParagraphFont"/>
    <w:rsid w:val="00B15440"/>
    <w:rPr>
      <w:rFonts w:ascii="Symbol" w:hAnsi="Symbol"/>
    </w:rPr>
  </w:style>
  <w:style w:type="character" w:customStyle="1" w:styleId="MenuOptions">
    <w:name w:val="Menu Options"/>
    <w:basedOn w:val="DefaultParagraphFont"/>
    <w:rsid w:val="00B15440"/>
    <w:rPr>
      <w:rFonts w:ascii="Arial Narrow" w:hAnsi="Arial Narrow"/>
      <w:smallCaps/>
    </w:rPr>
  </w:style>
  <w:style w:type="character" w:customStyle="1" w:styleId="Buttons">
    <w:name w:val="Buttons"/>
    <w:basedOn w:val="DefaultParagraphFont"/>
    <w:rsid w:val="00B15440"/>
    <w:rPr>
      <w:b/>
    </w:rPr>
  </w:style>
  <w:style w:type="character" w:customStyle="1" w:styleId="Underlined">
    <w:name w:val="Underlined"/>
    <w:basedOn w:val="DefaultParagraphFont"/>
    <w:rsid w:val="00B15440"/>
    <w:rPr>
      <w:u w:val="single"/>
    </w:rPr>
  </w:style>
  <w:style w:type="paragraph" w:customStyle="1" w:styleId="TableBodyTextRight">
    <w:name w:val="Table Body Text Right"/>
    <w:basedOn w:val="TableBodyText"/>
    <w:rsid w:val="00B15440"/>
    <w:pPr>
      <w:widowControl w:val="0"/>
      <w:autoSpaceDE w:val="0"/>
      <w:autoSpaceDN w:val="0"/>
      <w:adjustRightInd w:val="0"/>
      <w:jc w:val="right"/>
    </w:pPr>
    <w:rPr>
      <w:rFonts w:cs="Arial"/>
      <w:szCs w:val="18"/>
    </w:rPr>
  </w:style>
  <w:style w:type="paragraph" w:customStyle="1" w:styleId="CopyrightText">
    <w:name w:val="Copyright Text"/>
    <w:basedOn w:val="BodyText"/>
    <w:rsid w:val="00B15440"/>
    <w:rPr>
      <w:sz w:val="18"/>
    </w:rPr>
  </w:style>
  <w:style w:type="paragraph" w:customStyle="1" w:styleId="BodySmallRight">
    <w:name w:val="Body Small Right"/>
    <w:basedOn w:val="BodyTextRight"/>
    <w:rsid w:val="00B15440"/>
    <w:rPr>
      <w:sz w:val="18"/>
      <w:szCs w:val="18"/>
    </w:rPr>
  </w:style>
  <w:style w:type="paragraph" w:customStyle="1" w:styleId="MarginEdition">
    <w:name w:val="Margin Edition"/>
    <w:basedOn w:val="MarginNote"/>
    <w:rsid w:val="00B15440"/>
    <w:pPr>
      <w:spacing w:before="0" w:after="0"/>
    </w:pPr>
    <w:rPr>
      <w:rFonts w:ascii="Times New Roman" w:hAnsi="Times New Roman"/>
      <w:color w:val="999999"/>
    </w:rPr>
  </w:style>
  <w:style w:type="paragraph" w:customStyle="1" w:styleId="Spacer">
    <w:name w:val="Spacer"/>
    <w:basedOn w:val="Normal"/>
    <w:rsid w:val="00B15440"/>
    <w:rPr>
      <w:sz w:val="2"/>
      <w:szCs w:val="2"/>
    </w:rPr>
  </w:style>
  <w:style w:type="character" w:customStyle="1" w:styleId="Small">
    <w:name w:val="Small"/>
    <w:basedOn w:val="DefaultParagraphFont"/>
    <w:rsid w:val="00B15440"/>
    <w:rPr>
      <w:sz w:val="16"/>
    </w:rPr>
  </w:style>
  <w:style w:type="paragraph" w:customStyle="1" w:styleId="WideTable">
    <w:name w:val="Wide Table"/>
    <w:basedOn w:val="Normal"/>
    <w:rsid w:val="00B15440"/>
    <w:pPr>
      <w:ind w:left="-1418"/>
    </w:pPr>
    <w:rPr>
      <w:sz w:val="2"/>
      <w:szCs w:val="2"/>
    </w:rPr>
  </w:style>
  <w:style w:type="character" w:styleId="PageNumber">
    <w:name w:val="page number"/>
    <w:basedOn w:val="DefaultParagraphFont"/>
    <w:rsid w:val="00B15440"/>
  </w:style>
  <w:style w:type="paragraph" w:styleId="Quote">
    <w:name w:val="Quote"/>
    <w:basedOn w:val="Heading1"/>
    <w:link w:val="QuoteChar"/>
    <w:qFormat/>
    <w:rsid w:val="00B15440"/>
    <w:rPr>
      <w:b w:val="0"/>
      <w:sz w:val="72"/>
      <w:szCs w:val="72"/>
      <w:lang w:val="en-NZ"/>
    </w:rPr>
  </w:style>
  <w:style w:type="character" w:customStyle="1" w:styleId="QuoteChar">
    <w:name w:val="Quote Char"/>
    <w:basedOn w:val="DefaultParagraphFont"/>
    <w:link w:val="Quote"/>
    <w:rsid w:val="00B15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440"/>
    <w:pPr>
      <w:pageBreakBefore/>
    </w:pPr>
  </w:style>
  <w:style w:type="paragraph" w:customStyle="1" w:styleId="Border">
    <w:name w:val="Border"/>
    <w:basedOn w:val="Normal"/>
    <w:qFormat/>
    <w:rsid w:val="00B15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440"/>
    <w:rPr>
      <w:b/>
      <w:bCs/>
      <w:i/>
      <w:iCs/>
      <w:color w:val="auto"/>
    </w:rPr>
  </w:style>
  <w:style w:type="paragraph" w:styleId="IntenseQuote">
    <w:name w:val="Intense Quote"/>
    <w:basedOn w:val="Normal"/>
    <w:next w:val="Normal"/>
    <w:link w:val="IntenseQuoteChar"/>
    <w:uiPriority w:val="30"/>
    <w:qFormat/>
    <w:rsid w:val="00B15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440"/>
    <w:rPr>
      <w:smallCaps/>
      <w:color w:val="auto"/>
      <w:u w:val="single"/>
    </w:rPr>
  </w:style>
  <w:style w:type="character" w:styleId="IntenseReference">
    <w:name w:val="Intense Reference"/>
    <w:basedOn w:val="DefaultParagraphFont"/>
    <w:uiPriority w:val="32"/>
    <w:qFormat/>
    <w:rsid w:val="00B15440"/>
    <w:rPr>
      <w:b/>
      <w:bCs/>
      <w:smallCaps/>
      <w:color w:val="auto"/>
      <w:spacing w:val="5"/>
      <w:u w:val="single"/>
    </w:rPr>
  </w:style>
  <w:style w:type="paragraph" w:customStyle="1" w:styleId="2ColumnHeading">
    <w:name w:val="2Column Heading"/>
    <w:basedOn w:val="BodyText"/>
    <w:qFormat/>
    <w:rsid w:val="00B15440"/>
    <w:pPr>
      <w:spacing w:after="60"/>
      <w:ind w:left="-2268"/>
    </w:pPr>
    <w:rPr>
      <w:b/>
    </w:rPr>
  </w:style>
  <w:style w:type="paragraph" w:customStyle="1" w:styleId="Heading1TOC">
    <w:name w:val="Heading1 TOC"/>
    <w:basedOn w:val="Normal"/>
    <w:qFormat/>
    <w:rsid w:val="00B15440"/>
    <w:pPr>
      <w:spacing w:before="240" w:after="120"/>
    </w:pPr>
    <w:rPr>
      <w:rFonts w:ascii="Times New Roman" w:hAnsi="Times New Roman"/>
      <w:b/>
      <w:sz w:val="32"/>
    </w:rPr>
  </w:style>
  <w:style w:type="paragraph" w:customStyle="1" w:styleId="Heading2TOC">
    <w:name w:val="Heading2 TOC"/>
    <w:basedOn w:val="Normal"/>
    <w:qFormat/>
    <w:rsid w:val="00B15440"/>
    <w:pPr>
      <w:spacing w:before="240" w:after="60"/>
    </w:pPr>
    <w:rPr>
      <w:rFonts w:ascii="Times New Roman" w:hAnsi="Times New Roman"/>
      <w:b/>
      <w:sz w:val="28"/>
    </w:rPr>
  </w:style>
  <w:style w:type="character" w:customStyle="1" w:styleId="Underline">
    <w:name w:val="Underline"/>
    <w:basedOn w:val="DefaultParagraphFont"/>
    <w:qFormat/>
    <w:rsid w:val="00B15440"/>
    <w:rPr>
      <w:u w:val="single"/>
    </w:rPr>
  </w:style>
  <w:style w:type="character" w:customStyle="1" w:styleId="BoldandItalics">
    <w:name w:val="Bold and Italics"/>
    <w:qFormat/>
    <w:rsid w:val="00B15440"/>
    <w:rPr>
      <w:b/>
      <w:i/>
      <w:u w:val="none"/>
    </w:rPr>
  </w:style>
  <w:style w:type="paragraph" w:styleId="BalloonText">
    <w:name w:val="Balloon Text"/>
    <w:basedOn w:val="Normal"/>
    <w:link w:val="BalloonTextChar"/>
    <w:rsid w:val="00B15440"/>
    <w:rPr>
      <w:rFonts w:ascii="Tahoma" w:hAnsi="Tahoma" w:cs="Tahoma"/>
      <w:sz w:val="16"/>
      <w:szCs w:val="16"/>
    </w:rPr>
  </w:style>
  <w:style w:type="character" w:customStyle="1" w:styleId="BalloonTextChar">
    <w:name w:val="Balloon Text Char"/>
    <w:basedOn w:val="DefaultParagraphFont"/>
    <w:link w:val="BalloonText"/>
    <w:rsid w:val="00B15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4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5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440"/>
    <w:rPr>
      <w:b/>
      <w:color w:val="660033"/>
      <w:spacing w:val="0"/>
    </w:rPr>
  </w:style>
  <w:style w:type="paragraph" w:customStyle="1" w:styleId="Nameditemlist">
    <w:name w:val="Named item list"/>
    <w:basedOn w:val="BodyText"/>
    <w:qFormat/>
    <w:rsid w:val="00B15440"/>
    <w:pPr>
      <w:tabs>
        <w:tab w:val="left" w:pos="2835"/>
      </w:tabs>
      <w:ind w:left="2835" w:hanging="2835"/>
    </w:pPr>
  </w:style>
  <w:style w:type="paragraph" w:customStyle="1" w:styleId="BodyTextnopadding">
    <w:name w:val="Body Text no padding"/>
    <w:basedOn w:val="BodyText"/>
    <w:qFormat/>
    <w:rsid w:val="00B15440"/>
    <w:pPr>
      <w:spacing w:before="0" w:after="0"/>
    </w:pPr>
  </w:style>
  <w:style w:type="paragraph" w:customStyle="1" w:styleId="BodyTextBold">
    <w:name w:val="Body Text Bold"/>
    <w:basedOn w:val="BodyText"/>
    <w:qFormat/>
    <w:rsid w:val="00B15440"/>
    <w:rPr>
      <w:b/>
    </w:rPr>
  </w:style>
  <w:style w:type="character" w:styleId="Hyperlink">
    <w:name w:val="Hyperlink"/>
    <w:basedOn w:val="DefaultParagraphFont"/>
    <w:uiPriority w:val="99"/>
    <w:unhideWhenUsed/>
    <w:rsid w:val="00106F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1171</Words>
  <Characters>7512</Characters>
  <Application>Microsoft Office Word</Application>
  <DocSecurity>0</DocSecurity>
  <Lines>326</Lines>
  <Paragraphs>180</Paragraphs>
  <ScaleCrop>false</ScaleCrop>
  <Company>Author-it Software Corporation Ltd.</Company>
  <LinksUpToDate>false</LinksUpToDate>
  <CharactersWithSpaces>8503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UEGNSG121 Prepare safe design specifications of a gas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2021-04-21T08:10:00Z</dcterms:created>
  <dcterms:modified xsi:type="dcterms:W3CDTF">2021-04-21T08:10:00Z</dcterms:modified>
</cp:coreProperties>
</file>