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D61" w:rsidP="00187D61">
      <w:pPr>
        <w:pStyle w:val="Title"/>
      </w:pPr>
      <w:r>
        <w:fldChar w:fldCharType="begin"/>
      </w:r>
      <w:r>
        <w:instrText xml:space="preserve"> TITLE   \* MERGEFORMAT </w:instrText>
      </w:r>
      <w:r>
        <w:fldChar w:fldCharType="separate"/>
      </w:r>
      <w:r>
        <w:t>UEGNSG119 Manage workplace risk in a gas industry facility</w:t>
      </w:r>
      <w:r>
        <w:fldChar w:fldCharType="end"/>
      </w:r>
    </w:p>
    <w:p w:rsidR="00187D61" w:rsidP="00187D61">
      <w:pPr>
        <w:pStyle w:val="Version"/>
        <w:sectPr w:rsidSect="001352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25E" w:rsidP="0013525E">
      <w:pPr>
        <w:pStyle w:val="SuperHeading"/>
      </w:pPr>
      <w:r w:rsidRPr="0013525E">
        <w:t>UEGNSG119 Manage workplace risk in a gas industry facility</w:t>
      </w:r>
    </w:p>
    <w:p w:rsidR="00000000" w:rsidRPr="0013525E" w:rsidP="0013525E">
      <w:pPr>
        <w:pStyle w:val="Heading1"/>
      </w:pPr>
      <w:bookmarkStart w:id="1" w:name="O_966186"/>
      <w:bookmarkEnd w:id="1"/>
      <w:r w:rsidRPr="0013525E">
        <w:t>Modification History</w:t>
      </w:r>
    </w:p>
    <w:tbl>
      <w:tblPr>
        <w:tblW w:w="9497" w:type="dxa"/>
        <w:tblLayout w:type="fixed"/>
        <w:tblCellMar>
          <w:left w:w="62" w:type="dxa"/>
          <w:right w:w="62" w:type="dxa"/>
        </w:tblCellMar>
        <w:tblLook w:val="0000"/>
      </w:tblPr>
      <w:tblGrid>
        <w:gridCol w:w="9497"/>
      </w:tblGrid>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t>Release 1. This is the first release of this unit of competency in the UEG Gas Industry Training Package.</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2" w:name="O_966187"/>
      <w:bookmarkEnd w:id="2"/>
      <w:r w:rsidRPr="0013525E">
        <w:t>Application</w:t>
      </w:r>
    </w:p>
    <w:tbl>
      <w:tblPr>
        <w:tblW w:w="9497" w:type="dxa"/>
        <w:tblLayout w:type="fixed"/>
        <w:tblCellMar>
          <w:left w:w="62" w:type="dxa"/>
          <w:right w:w="62" w:type="dxa"/>
        </w:tblCellMar>
        <w:tblLook w:val="0000"/>
      </w:tblPr>
      <w:tblGrid>
        <w:gridCol w:w="9497"/>
      </w:tblGrid>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t>This unit involves the skills and knowledge required to manage workplace risk mana</w:t>
            </w:r>
            <w:r w:rsidRPr="0013525E">
              <w:t>gement system and practices for a gas facility critical incident specific project.</w:t>
            </w:r>
          </w:p>
          <w:p w:rsidR="00000000" w:rsidRPr="0013525E" w:rsidP="0013525E">
            <w:pPr>
              <w:pStyle w:val="BodyText"/>
            </w:pPr>
            <w:r w:rsidRPr="0013525E">
              <w:t>It includes managing the development of a risk management system using risk management principles by mitigating risks in the work environment for a specific project and revi</w:t>
            </w:r>
            <w:r w:rsidRPr="0013525E">
              <w:t>ewing critical incident contingency plan in a gas facility.</w:t>
            </w:r>
          </w:p>
          <w:p w:rsidR="00000000" w:rsidRPr="0013525E" w:rsidP="0013525E">
            <w:pPr>
              <w:pStyle w:val="BodyText"/>
            </w:pPr>
            <w:r w:rsidRPr="0013525E">
              <w:t xml:space="preserve">This unit covers the managing of risk management systems and practices in the workplace. This unit refers to risk management principles, risk management plans, appropriate persons, authorisation, </w:t>
            </w:r>
            <w:r w:rsidRPr="0013525E">
              <w:t>risks, hazards, control measures, relevant documentation, legislative requirements, emergency response exercises, emergency appliances, contingency plans and safety devices.</w:t>
            </w:r>
          </w:p>
          <w:p w:rsidR="00000000" w:rsidRPr="0013525E" w:rsidP="0013525E">
            <w:pPr>
              <w:pStyle w:val="BodyText"/>
            </w:pPr>
            <w:r w:rsidRPr="0013525E">
              <w:t>This unit applies to any safe work site where gas industry operations occur. It co</w:t>
            </w:r>
            <w:r w:rsidRPr="0013525E">
              <w:t>uld also apply, where applicable to other workplaces in the electricity supply industry (transmission and distribution and generation), the electrotechnology industry and the water industry, work health and safety (WHS)/occupational health and safety (OHS)</w:t>
            </w:r>
            <w:r w:rsidRPr="0013525E">
              <w:t xml:space="preserve"> and duty of care requirements being met for the workplace.</w:t>
            </w:r>
          </w:p>
          <w:p w:rsidR="00000000" w:rsidRPr="0013525E" w:rsidP="0013525E">
            <w:pPr>
              <w:pStyle w:val="BodyText"/>
            </w:pPr>
            <w:r w:rsidRPr="0013525E">
              <w:t>No licensing, legislative or certification requirements apply to this unit at the time of publication.</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3" w:name="O_966188"/>
      <w:bookmarkEnd w:id="3"/>
      <w:r w:rsidRPr="0013525E">
        <w:t>Pre-requisite Unit</w:t>
      </w:r>
    </w:p>
    <w:tbl>
      <w:tblPr>
        <w:tblW w:w="9497" w:type="dxa"/>
        <w:tblLayout w:type="fixed"/>
        <w:tblCellMar>
          <w:left w:w="62" w:type="dxa"/>
          <w:right w:w="62" w:type="dxa"/>
        </w:tblCellMar>
        <w:tblLook w:val="0000"/>
      </w:tblPr>
      <w:tblGrid>
        <w:gridCol w:w="9497"/>
      </w:tblGrid>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t>Not applicable</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4" w:name="O_966189"/>
      <w:bookmarkEnd w:id="4"/>
      <w:r w:rsidRPr="0013525E">
        <w:t>Competency Field</w:t>
      </w:r>
    </w:p>
    <w:tbl>
      <w:tblPr>
        <w:tblW w:w="9497" w:type="dxa"/>
        <w:tblLayout w:type="fixed"/>
        <w:tblCellMar>
          <w:left w:w="62" w:type="dxa"/>
          <w:right w:w="62" w:type="dxa"/>
        </w:tblCellMar>
        <w:tblLook w:val="0000"/>
      </w:tblPr>
      <w:tblGrid>
        <w:gridCol w:w="9497"/>
      </w:tblGrid>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t>Cros</w:t>
            </w:r>
            <w:r w:rsidRPr="0013525E">
              <w:t>s Discipline Units</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5" w:name="O_966190"/>
      <w:bookmarkEnd w:id="5"/>
      <w:r w:rsidRPr="0013525E">
        <w:t>Unit Sector</w:t>
      </w:r>
    </w:p>
    <w:tbl>
      <w:tblPr>
        <w:tblW w:w="9497" w:type="dxa"/>
        <w:tblLayout w:type="fixed"/>
        <w:tblCellMar>
          <w:left w:w="62" w:type="dxa"/>
          <w:right w:w="62" w:type="dxa"/>
        </w:tblCellMar>
        <w:tblLook w:val="0000"/>
      </w:tblPr>
      <w:tblGrid>
        <w:gridCol w:w="9497"/>
      </w:tblGrid>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t>Gas Industry</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6" w:name="O_966191"/>
      <w:bookmarkEnd w:id="6"/>
      <w:r w:rsidRPr="0013525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3525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PERFORMANCE CRITERIA</w:t>
            </w:r>
          </w:p>
        </w:tc>
      </w:tr>
      <w:tr w:rsidTr="0013525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Performance criteria describe the performance needed to demonstrate achievement of the element.</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rPr>
                <w:rStyle w:val="SpecialBold"/>
              </w:rPr>
              <w:t>Manage development of a risk management system using risk management principles</w:t>
            </w: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WHS/OHS principles and practices and environmental and sustainable ener</w:t>
            </w:r>
            <w:r w:rsidRPr="0013525E">
              <w:t>gy workplace procedures which may influence risk management system are reviewed and determined</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Risk management plan and purpose are determined after data is analysed and expected outcomes are confirmed with the appropriate persons</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Organisational procedures on policies and specifications for the development of a risk management plan are obtained</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Risk management system work roles and tasks are allocated in accordance with workplace requirements and person/s competency</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Ri</w:t>
            </w:r>
            <w:r w:rsidRPr="0013525E">
              <w:t>sk management work is prioritised and sequenced for the most effective outcome, completed within an acceptable timeframe to a quality standard and in accordance with workplace procedures</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Liaison and communication with authorised persons, authorities</w:t>
            </w:r>
            <w:r w:rsidRPr="0013525E">
              <w:t xml:space="preserve"> and clients are undertaken to resolve issues and coordinated work activities</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rPr>
                <w:rStyle w:val="SpecialBold"/>
              </w:rPr>
              <w:t xml:space="preserve">Manage the minimisation of risks in the work environment for </w:t>
            </w:r>
            <w:r w:rsidRPr="0013525E">
              <w:t xml:space="preserve">a </w:t>
            </w:r>
            <w:r w:rsidRPr="0013525E">
              <w:rPr>
                <w:rStyle w:val="SpecialBold"/>
              </w:rPr>
              <w:t>specific project</w:t>
            </w: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Decisions regarding the risk management plan are made on the basis of safety and effective outcomes in accordance with workplace requirements and workplace procedures</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Specific data is analysed and compared with compliance specifications to ensure co</w:t>
            </w:r>
            <w:r w:rsidRPr="0013525E">
              <w:t>mpletion of the project within an agreed timeframe in accordance with workplace requirements</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Risk management plan and critical incident report responsibilities are confirmed and managed for specific project activities to minimise risk</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Project</w:t>
            </w:r>
            <w:r w:rsidRPr="0013525E">
              <w:t xml:space="preserve"> schedule to determine timeframe, work activities and procurement of materials is determined and applied</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Workplace procedures and work instructions are identified and applied for project activities in accordance with risk management plan</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Appropriate person/s are counselled, as required, for compliance with company risk management policies, workplace procedures and relevant documentation</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Appropriate person/s are assessed to ensure they comply with the company/site-specific procedures</w:t>
            </w:r>
            <w:r w:rsidRPr="0013525E">
              <w:t>, health, safety and environmental requirements</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Project compliance and risk management plan is compared, evaluated and discrepancies reported in accordance with workplace policies, procedures and relevant documentation processes</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rPr>
                <w:rStyle w:val="SpecialBold"/>
              </w:rPr>
              <w:t>Manage and review</w:t>
            </w:r>
            <w:r w:rsidRPr="0013525E">
              <w:rPr>
                <w:rStyle w:val="SpecialBold"/>
              </w:rPr>
              <w:t xml:space="preserve"> critical incident contingency plans</w:t>
            </w: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Critical incident report is obtained for evaluation to determine appropriate remedial measures in accordance with workplace policies, procedures and relevant documentation processes are completed</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Appropriate person/s training needs are determined for the type of emergency response exercise required in accordance with workplace policies, procedures and relevant documentation processes are completed</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Emergency appliances are determined, selecte</w:t>
            </w:r>
            <w:r w:rsidRPr="0013525E">
              <w:t>d and secured appropriate to the type of emergency response exercise required in accordance with workplace policies and procedures</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Emergency appliances and safety devices are selected for testing in accordance with workplace policies and procedures,</w:t>
            </w:r>
            <w:r w:rsidRPr="0013525E">
              <w:t xml:space="preserve"> legislative requirements and manufacturer specifications</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Emergency response exercises are determined and conducted in accordance with developed contingency plans and monitored for performance and recorded accordingly</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Review of the risk manag</w:t>
            </w:r>
            <w:r w:rsidRPr="0013525E">
              <w:t>ement plan is undertaken to ensure it complies with workplace requirements, specifications and documentations needed to complete the project</w:t>
            </w:r>
          </w:p>
        </w:tc>
      </w:tr>
      <w:tr w:rsidTr="0013525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525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t>Risk management plan report is submitted to relevant persons for approval</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7" w:name="O_966192"/>
      <w:bookmarkEnd w:id="7"/>
      <w:r w:rsidRPr="0013525E">
        <w:t>Foundation Skills</w:t>
      </w:r>
    </w:p>
    <w:tbl>
      <w:tblPr>
        <w:tblW w:w="9497" w:type="dxa"/>
        <w:tblLayout w:type="fixed"/>
        <w:tblCellMar>
          <w:left w:w="62" w:type="dxa"/>
          <w:right w:w="62" w:type="dxa"/>
        </w:tblCellMar>
        <w:tblLook w:val="0000"/>
      </w:tblPr>
      <w:tblGrid>
        <w:gridCol w:w="9497"/>
      </w:tblGrid>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t>Foundation skills essential to performance are explicit in the performance criteria of this unit of competency.</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8" w:name="O_966193"/>
      <w:bookmarkEnd w:id="8"/>
      <w:r w:rsidRPr="0013525E">
        <w:t>Range of Conditions</w:t>
      </w:r>
    </w:p>
    <w:tbl>
      <w:tblPr>
        <w:tblW w:w="9497" w:type="dxa"/>
        <w:tblLayout w:type="fixed"/>
        <w:tblCellMar>
          <w:left w:w="62" w:type="dxa"/>
          <w:right w:w="62" w:type="dxa"/>
        </w:tblCellMar>
        <w:tblLook w:val="0000"/>
      </w:tblPr>
      <w:tblGrid>
        <w:gridCol w:w="4693"/>
        <w:gridCol w:w="4804"/>
      </w:tblGrid>
      <w:tr w:rsidTr="0013525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t>Range is restricted to essential operating conditions and any other variables essential</w:t>
            </w:r>
            <w:r w:rsidRPr="0013525E">
              <w:t xml:space="preserve"> to the work environment.</w:t>
            </w:r>
          </w:p>
          <w:p w:rsidR="00000000" w:rsidP="0013525E">
            <w:pPr>
              <w:pStyle w:val="BodyText"/>
              <w:rPr>
                <w:lang w:val="en-NZ"/>
              </w:rPr>
            </w:pPr>
            <w:r w:rsidRPr="0013525E">
              <w:t>Non-essential conditions may be found in the UEG Gas Industry Training Package Companion Volume Implementation Guide.</w:t>
            </w:r>
          </w:p>
        </w:tc>
      </w:tr>
      <w:tr w:rsidTr="0013525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constants and variables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risk management principles</w:t>
            </w:r>
          </w:p>
          <w:p w:rsidR="00000000" w:rsidRPr="0013525E" w:rsidP="0013525E">
            <w:pPr>
              <w:pStyle w:val="ListBullet"/>
            </w:pPr>
            <w:r w:rsidRPr="0013525E">
              <w:t>risk management plans</w:t>
            </w:r>
          </w:p>
          <w:p w:rsidR="00000000" w:rsidRPr="0013525E" w:rsidP="0013525E">
            <w:pPr>
              <w:pStyle w:val="ListBullet"/>
            </w:pPr>
            <w:r w:rsidRPr="0013525E">
              <w:t xml:space="preserve">appropriate persons </w:t>
            </w:r>
          </w:p>
          <w:p w:rsidR="00000000" w:rsidRPr="0013525E" w:rsidP="0013525E">
            <w:pPr>
              <w:pStyle w:val="ListBullet"/>
            </w:pPr>
            <w:r w:rsidRPr="0013525E">
              <w:t>authorisation</w:t>
            </w:r>
          </w:p>
          <w:p w:rsidR="00000000" w:rsidRPr="0013525E" w:rsidP="0013525E">
            <w:pPr>
              <w:pStyle w:val="ListBullet"/>
            </w:pPr>
            <w:r w:rsidRPr="0013525E">
              <w:t>risks</w:t>
            </w:r>
          </w:p>
          <w:p w:rsidR="00000000" w:rsidRPr="0013525E" w:rsidP="0013525E">
            <w:pPr>
              <w:pStyle w:val="ListBullet"/>
            </w:pPr>
            <w:r w:rsidRPr="0013525E">
              <w:t xml:space="preserve">hazards </w:t>
            </w:r>
          </w:p>
          <w:p w:rsidR="00000000" w:rsidRPr="0013525E" w:rsidP="0013525E">
            <w:pPr>
              <w:pStyle w:val="ListBullet"/>
            </w:pPr>
            <w:r w:rsidRPr="0013525E">
              <w:t>control measures</w:t>
            </w:r>
          </w:p>
          <w:p w:rsidR="00000000" w:rsidRPr="0013525E" w:rsidP="0013525E">
            <w:pPr>
              <w:pStyle w:val="ListBullet"/>
            </w:pPr>
            <w:r w:rsidRPr="0013525E">
              <w:t xml:space="preserve">relevant documentation </w:t>
            </w:r>
          </w:p>
          <w:p w:rsidR="00000000" w:rsidRPr="0013525E" w:rsidP="0013525E">
            <w:pPr>
              <w:pStyle w:val="ListBullet"/>
            </w:pPr>
            <w:r w:rsidRPr="0013525E">
              <w:t xml:space="preserve">legislative requirements </w:t>
            </w:r>
          </w:p>
          <w:p w:rsidR="00000000" w:rsidRPr="0013525E" w:rsidP="0013525E">
            <w:pPr>
              <w:pStyle w:val="ListBullet"/>
            </w:pPr>
            <w:r w:rsidRPr="0013525E">
              <w:t>emergency exercises</w:t>
            </w:r>
          </w:p>
          <w:p w:rsidR="00000000" w:rsidRPr="0013525E" w:rsidP="0013525E">
            <w:pPr>
              <w:pStyle w:val="ListBullet"/>
            </w:pPr>
            <w:r w:rsidRPr="0013525E">
              <w:t>emergency appliances</w:t>
            </w:r>
          </w:p>
          <w:p w:rsidR="00000000" w:rsidRPr="0013525E" w:rsidP="0013525E">
            <w:pPr>
              <w:pStyle w:val="ListBullet"/>
            </w:pPr>
            <w:r w:rsidRPr="0013525E">
              <w:t>contingency plans</w:t>
            </w:r>
          </w:p>
          <w:p w:rsidR="00000000" w:rsidP="0013525E">
            <w:pPr>
              <w:pStyle w:val="ListBullet"/>
              <w:rPr>
                <w:lang w:val="en-NZ"/>
              </w:rPr>
            </w:pPr>
            <w:r w:rsidRPr="0013525E">
              <w:t xml:space="preserve">safety devices </w:t>
            </w:r>
          </w:p>
        </w:tc>
      </w:tr>
      <w:tr w:rsidTr="0013525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risk management principles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six categories of exposure:</w:t>
            </w:r>
          </w:p>
          <w:p w:rsidR="00000000" w:rsidRPr="0013525E" w:rsidP="0013525E">
            <w:pPr>
              <w:pStyle w:val="ListBullet2"/>
            </w:pPr>
            <w:r w:rsidRPr="0013525E">
              <w:t>personal, property, financial, environmental, product and administrative, and legislative compliance</w:t>
            </w:r>
          </w:p>
          <w:p w:rsidR="00000000" w:rsidP="0013525E">
            <w:pPr>
              <w:pStyle w:val="ListBullet"/>
              <w:rPr>
                <w:lang w:val="en-NZ"/>
              </w:rPr>
            </w:pPr>
            <w:r w:rsidRPr="0013525E">
              <w:t>WHS/OHS, procedure systems, vicarious liability, professional liability</w:t>
            </w:r>
          </w:p>
        </w:tc>
      </w:tr>
      <w:tr w:rsidTr="0013525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risk management plan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identification of hazards assessment of risks</w:t>
            </w:r>
          </w:p>
          <w:p w:rsidR="00000000" w:rsidRPr="0013525E" w:rsidP="0013525E">
            <w:pPr>
              <w:pStyle w:val="ListBullet"/>
            </w:pPr>
            <w:r w:rsidRPr="0013525E">
              <w:t>identification of control measures</w:t>
            </w:r>
          </w:p>
          <w:p w:rsidR="00000000" w:rsidRPr="0013525E" w:rsidP="0013525E">
            <w:pPr>
              <w:pStyle w:val="ListBullet"/>
            </w:pPr>
            <w:r w:rsidRPr="0013525E">
              <w:t>implementation of control measures and review of control measures</w:t>
            </w:r>
          </w:p>
          <w:p w:rsidR="00000000" w:rsidRPr="0013525E" w:rsidP="0013525E">
            <w:pPr>
              <w:pStyle w:val="ListBullet"/>
            </w:pPr>
            <w:r w:rsidRPr="0013525E">
              <w:t>reference to conduct and reporting of hazard and operability studies (HAZOPS) and hazard analysis studies (HAZANS) for critical incidents</w:t>
            </w:r>
          </w:p>
          <w:p w:rsidR="00000000" w:rsidRPr="0013525E" w:rsidP="0013525E">
            <w:pPr>
              <w:pStyle w:val="ListBullet"/>
            </w:pPr>
            <w:r w:rsidRPr="0013525E">
              <w:t xml:space="preserve">recognition of six categories of exposures (personal, property, financial, environmental, product and administrative, </w:t>
            </w:r>
            <w:r w:rsidRPr="0013525E">
              <w:t>and legislative compliance)</w:t>
            </w:r>
          </w:p>
          <w:p w:rsidR="00000000" w:rsidRPr="0013525E" w:rsidP="0013525E">
            <w:pPr>
              <w:pStyle w:val="ListBullet"/>
            </w:pPr>
            <w:r w:rsidRPr="0013525E">
              <w:t>identification and use of manufacturer specifications and relevant industry standards</w:t>
            </w:r>
          </w:p>
          <w:p w:rsidR="00000000" w:rsidP="0013525E">
            <w:pPr>
              <w:pStyle w:val="ListBullet"/>
              <w:rPr>
                <w:lang w:val="en-NZ"/>
              </w:rPr>
            </w:pPr>
            <w:r w:rsidRPr="0013525E">
              <w:t>contingency plans for response to critical incidents</w:t>
            </w:r>
          </w:p>
        </w:tc>
      </w:tr>
      <w:tr w:rsidTr="0013525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risks (assessment for)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injury</w:t>
            </w:r>
          </w:p>
          <w:p w:rsidR="00000000" w:rsidRPr="0013525E" w:rsidP="0013525E">
            <w:pPr>
              <w:pStyle w:val="ListBullet"/>
            </w:pPr>
            <w:r w:rsidRPr="0013525E">
              <w:t>death</w:t>
            </w:r>
          </w:p>
          <w:p w:rsidR="00000000" w:rsidRPr="0013525E" w:rsidP="0013525E">
            <w:pPr>
              <w:pStyle w:val="ListBullet"/>
            </w:pPr>
            <w:r w:rsidRPr="0013525E">
              <w:t>illness</w:t>
            </w:r>
          </w:p>
          <w:p w:rsidR="00000000" w:rsidRPr="0013525E" w:rsidP="0013525E">
            <w:pPr>
              <w:pStyle w:val="ListBullet"/>
            </w:pPr>
            <w:r w:rsidRPr="0013525E">
              <w:t>damage to plant</w:t>
            </w:r>
            <w:r w:rsidRPr="0013525E">
              <w:t>/equipment</w:t>
            </w:r>
          </w:p>
          <w:p w:rsidR="00000000" w:rsidRPr="0013525E" w:rsidP="0013525E">
            <w:pPr>
              <w:pStyle w:val="ListBullet"/>
            </w:pPr>
            <w:r w:rsidRPr="0013525E">
              <w:t>financial loss</w:t>
            </w:r>
          </w:p>
          <w:p w:rsidR="00000000" w:rsidRPr="0013525E" w:rsidP="0013525E">
            <w:pPr>
              <w:pStyle w:val="ListBullet"/>
            </w:pPr>
            <w:r w:rsidRPr="0013525E">
              <w:t>non-compliance with legislation</w:t>
            </w:r>
          </w:p>
          <w:p w:rsidR="00000000" w:rsidP="0013525E">
            <w:pPr>
              <w:pStyle w:val="ListBullet"/>
              <w:rPr>
                <w:lang w:val="en-NZ"/>
              </w:rPr>
            </w:pPr>
            <w:r w:rsidRPr="0013525E">
              <w:t>damage to products</w:t>
            </w:r>
          </w:p>
        </w:tc>
      </w:tr>
      <w:tr w:rsidTr="0013525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hazards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confined spaces</w:t>
            </w:r>
          </w:p>
          <w:p w:rsidR="00000000" w:rsidRPr="0013525E" w:rsidP="0013525E">
            <w:pPr>
              <w:pStyle w:val="ListBullet"/>
            </w:pPr>
            <w:r w:rsidRPr="0013525E">
              <w:t>gas</w:t>
            </w:r>
          </w:p>
          <w:p w:rsidR="00000000" w:rsidRPr="0013525E" w:rsidP="0013525E">
            <w:pPr>
              <w:pStyle w:val="ListBullet"/>
            </w:pPr>
            <w:r w:rsidRPr="0013525E">
              <w:t>electricity</w:t>
            </w:r>
          </w:p>
          <w:p w:rsidR="00000000" w:rsidRPr="0013525E" w:rsidP="0013525E">
            <w:pPr>
              <w:pStyle w:val="ListBullet"/>
            </w:pPr>
            <w:r w:rsidRPr="0013525E">
              <w:t>manual handling</w:t>
            </w:r>
          </w:p>
          <w:p w:rsidR="00000000" w:rsidRPr="0013525E" w:rsidP="0013525E">
            <w:pPr>
              <w:pStyle w:val="ListBullet"/>
            </w:pPr>
            <w:r w:rsidRPr="0013525E">
              <w:t>noise</w:t>
            </w:r>
          </w:p>
          <w:p w:rsidR="00000000" w:rsidRPr="0013525E" w:rsidP="0013525E">
            <w:pPr>
              <w:pStyle w:val="ListBullet"/>
            </w:pPr>
            <w:r w:rsidRPr="0013525E">
              <w:t>plant and equipment</w:t>
            </w:r>
          </w:p>
          <w:p w:rsidR="00000000" w:rsidRPr="0013525E" w:rsidP="0013525E">
            <w:pPr>
              <w:pStyle w:val="ListBullet"/>
            </w:pPr>
            <w:r w:rsidRPr="0013525E">
              <w:t>infected blood</w:t>
            </w:r>
          </w:p>
          <w:p w:rsidR="00000000" w:rsidRPr="0013525E" w:rsidP="0013525E">
            <w:pPr>
              <w:pStyle w:val="ListBullet"/>
            </w:pPr>
            <w:r w:rsidRPr="0013525E">
              <w:t>chemicals</w:t>
            </w:r>
          </w:p>
          <w:p w:rsidR="00000000" w:rsidRPr="0013525E" w:rsidP="0013525E">
            <w:pPr>
              <w:pStyle w:val="ListBullet"/>
            </w:pPr>
            <w:r w:rsidRPr="0013525E">
              <w:t>temperature</w:t>
            </w:r>
          </w:p>
          <w:p w:rsidR="00000000" w:rsidRPr="0013525E" w:rsidP="0013525E">
            <w:pPr>
              <w:pStyle w:val="ListBullet"/>
            </w:pPr>
            <w:r w:rsidRPr="0013525E">
              <w:t>lighting</w:t>
            </w:r>
          </w:p>
          <w:p w:rsidR="00000000" w:rsidP="0013525E">
            <w:pPr>
              <w:pStyle w:val="ListBullet"/>
              <w:rPr>
                <w:lang w:val="en-NZ"/>
              </w:rPr>
            </w:pPr>
            <w:r w:rsidRPr="0013525E">
              <w:t>radiation</w:t>
            </w:r>
          </w:p>
        </w:tc>
      </w:tr>
      <w:tr w:rsidTr="0013525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risk control measures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elimination of hazards</w:t>
            </w:r>
          </w:p>
          <w:p w:rsidR="00000000" w:rsidRPr="0013525E" w:rsidP="0013525E">
            <w:pPr>
              <w:pStyle w:val="ListBullet"/>
            </w:pPr>
            <w:r w:rsidRPr="0013525E">
              <w:t>work procedures</w:t>
            </w:r>
          </w:p>
          <w:p w:rsidR="00000000" w:rsidRPr="0013525E" w:rsidP="0013525E">
            <w:pPr>
              <w:pStyle w:val="ListBullet"/>
            </w:pPr>
            <w:r w:rsidRPr="0013525E">
              <w:t>personal protective equipment (PPE)</w:t>
            </w:r>
          </w:p>
          <w:p w:rsidR="00000000" w:rsidRPr="0013525E" w:rsidP="0013525E">
            <w:pPr>
              <w:pStyle w:val="ListBullet"/>
            </w:pPr>
            <w:r w:rsidRPr="0013525E">
              <w:t>fire safety</w:t>
            </w:r>
          </w:p>
          <w:p w:rsidR="00000000" w:rsidRPr="0013525E" w:rsidP="0013525E">
            <w:pPr>
              <w:pStyle w:val="ListBullet"/>
            </w:pPr>
            <w:r w:rsidRPr="0013525E">
              <w:t>plant and equipment isolation</w:t>
            </w:r>
          </w:p>
          <w:p w:rsidR="00000000" w:rsidRPr="0013525E" w:rsidP="0013525E">
            <w:pPr>
              <w:pStyle w:val="ListBullet"/>
            </w:pPr>
            <w:r w:rsidRPr="0013525E">
              <w:t>selection and training of appropriate persons</w:t>
            </w:r>
          </w:p>
          <w:p w:rsidR="00000000" w:rsidRPr="0013525E" w:rsidP="0013525E">
            <w:pPr>
              <w:pStyle w:val="ListBullet"/>
            </w:pPr>
            <w:r w:rsidRPr="0013525E">
              <w:t>communications with appropriate persons</w:t>
            </w:r>
          </w:p>
          <w:p w:rsidR="00000000" w:rsidRPr="0013525E" w:rsidP="0013525E">
            <w:pPr>
              <w:pStyle w:val="ListBullet"/>
            </w:pPr>
            <w:r w:rsidRPr="0013525E">
              <w:t>supervision of appropriate persons</w:t>
            </w:r>
          </w:p>
          <w:p w:rsidR="00000000" w:rsidP="0013525E">
            <w:pPr>
              <w:pStyle w:val="ListBullet"/>
              <w:rPr>
                <w:lang w:val="en-NZ"/>
              </w:rPr>
            </w:pPr>
            <w:r w:rsidRPr="0013525E">
              <w:t>management of control measures</w:t>
            </w:r>
          </w:p>
        </w:tc>
      </w:tr>
      <w:tr w:rsidTr="0013525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relevant documentation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relevant industry standards</w:t>
            </w:r>
          </w:p>
          <w:p w:rsidR="00000000" w:rsidRPr="0013525E" w:rsidP="0013525E">
            <w:pPr>
              <w:pStyle w:val="ListBullet"/>
            </w:pPr>
            <w:r w:rsidRPr="0013525E">
              <w:t>risk management policy</w:t>
            </w:r>
          </w:p>
          <w:p w:rsidR="00000000" w:rsidRPr="0013525E" w:rsidP="0013525E">
            <w:pPr>
              <w:pStyle w:val="ListBullet"/>
            </w:pPr>
            <w:r w:rsidRPr="0013525E">
              <w:t>codes of practice</w:t>
            </w:r>
          </w:p>
          <w:p w:rsidR="00000000" w:rsidRPr="0013525E" w:rsidP="0013525E">
            <w:pPr>
              <w:pStyle w:val="ListBullet"/>
            </w:pPr>
            <w:r w:rsidRPr="0013525E">
              <w:t>workplace procedures</w:t>
            </w:r>
          </w:p>
          <w:p w:rsidR="00000000" w:rsidRPr="0013525E" w:rsidP="0013525E">
            <w:pPr>
              <w:pStyle w:val="ListBullet"/>
            </w:pPr>
            <w:r w:rsidRPr="0013525E">
              <w:t>Australian Dangerous Goods</w:t>
            </w:r>
          </w:p>
          <w:p w:rsidR="00000000" w:rsidRPr="0013525E" w:rsidP="0013525E">
            <w:pPr>
              <w:pStyle w:val="ListBullet"/>
            </w:pPr>
            <w:r w:rsidRPr="0013525E">
              <w:t>trade practices</w:t>
            </w:r>
          </w:p>
          <w:p w:rsidR="00000000" w:rsidRPr="0013525E" w:rsidP="0013525E">
            <w:pPr>
              <w:pStyle w:val="ListBullet"/>
            </w:pPr>
            <w:r w:rsidRPr="0013525E">
              <w:t>WHS/OHS reporting requirements</w:t>
            </w:r>
          </w:p>
          <w:p w:rsidR="00000000" w:rsidRPr="0013525E" w:rsidP="0013525E">
            <w:pPr>
              <w:pStyle w:val="ListBullet"/>
            </w:pPr>
            <w:r w:rsidRPr="0013525E">
              <w:t>injury reporting</w:t>
            </w:r>
          </w:p>
          <w:p w:rsidR="00000000" w:rsidRPr="0013525E" w:rsidP="0013525E">
            <w:pPr>
              <w:pStyle w:val="ListBullet"/>
            </w:pPr>
            <w:r w:rsidRPr="0013525E">
              <w:t>claims management</w:t>
            </w:r>
          </w:p>
          <w:p w:rsidR="00000000" w:rsidRPr="0013525E" w:rsidP="0013525E">
            <w:pPr>
              <w:pStyle w:val="ListBullet"/>
            </w:pPr>
            <w:r w:rsidRPr="0013525E">
              <w:t>contractor control</w:t>
            </w:r>
          </w:p>
          <w:p w:rsidR="00000000" w:rsidP="0013525E">
            <w:pPr>
              <w:pStyle w:val="ListBullet"/>
              <w:rPr>
                <w:lang w:val="en-NZ"/>
              </w:rPr>
            </w:pPr>
            <w:r w:rsidRPr="0013525E">
              <w:t>hazardous substances management</w:t>
            </w:r>
          </w:p>
        </w:tc>
      </w:tr>
      <w:tr w:rsidTr="0013525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emergency response exercises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 xml:space="preserve">desktop and in-field simulation emergency exercises (involving fire, explosion, </w:t>
            </w:r>
            <w:r w:rsidRPr="0013525E">
              <w:t>vapour/liquid leak excavated/ruptured pipeline)</w:t>
            </w:r>
          </w:p>
          <w:p w:rsidR="00000000" w:rsidRPr="0013525E" w:rsidP="0013525E">
            <w:pPr>
              <w:pStyle w:val="ListBullet"/>
            </w:pPr>
            <w:r w:rsidRPr="0013525E">
              <w:t>liquified petroleum gas (LPG) road/rail accidents</w:t>
            </w:r>
          </w:p>
          <w:p w:rsidR="00000000" w:rsidRPr="0013525E" w:rsidP="0013525E">
            <w:pPr>
              <w:pStyle w:val="ListBullet"/>
            </w:pPr>
            <w:r w:rsidRPr="0013525E">
              <w:t>loss of supply</w:t>
            </w:r>
          </w:p>
          <w:p w:rsidR="00000000" w:rsidRPr="0013525E" w:rsidP="0013525E">
            <w:pPr>
              <w:pStyle w:val="ListBullet"/>
            </w:pPr>
            <w:r w:rsidRPr="0013525E">
              <w:t>lost or unaccounted-for persons</w:t>
            </w:r>
          </w:p>
          <w:p w:rsidR="00000000" w:rsidP="0013525E">
            <w:pPr>
              <w:pStyle w:val="ListBullet"/>
              <w:rPr>
                <w:lang w:val="en-NZ"/>
              </w:rPr>
            </w:pPr>
            <w:r w:rsidRPr="0013525E">
              <w:t>medical emergencies</w:t>
            </w:r>
          </w:p>
        </w:tc>
      </w:tr>
      <w:tr w:rsidTr="0013525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emergency appliances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emergency trucks/trailers</w:t>
            </w:r>
          </w:p>
          <w:p w:rsidR="00000000" w:rsidRPr="0013525E" w:rsidP="0013525E">
            <w:pPr>
              <w:pStyle w:val="ListBullet"/>
            </w:pPr>
            <w:r w:rsidRPr="0013525E">
              <w:t>emergency plant (compressors, cranes, welding equipment etc)</w:t>
            </w:r>
          </w:p>
          <w:p w:rsidR="00000000" w:rsidRPr="0013525E" w:rsidP="0013525E">
            <w:pPr>
              <w:pStyle w:val="ListBullet"/>
            </w:pPr>
            <w:r w:rsidRPr="0013525E">
              <w:t>breathing apparatus</w:t>
            </w:r>
          </w:p>
          <w:p w:rsidR="00000000" w:rsidP="0013525E">
            <w:pPr>
              <w:pStyle w:val="ListBullet"/>
              <w:rPr>
                <w:lang w:val="en-NZ"/>
              </w:rPr>
            </w:pPr>
            <w:r w:rsidRPr="0013525E">
              <w:t>firefighting equipment</w:t>
            </w:r>
          </w:p>
        </w:tc>
      </w:tr>
      <w:tr w:rsidTr="0013525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contingency plans unit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emergency responses to a range of unplanned/abnormal operating conditions</w:t>
            </w:r>
          </w:p>
          <w:p w:rsidR="00000000" w:rsidRPr="0013525E" w:rsidP="0013525E">
            <w:pPr>
              <w:pStyle w:val="ListBullet"/>
            </w:pPr>
            <w:r w:rsidRPr="0013525E">
              <w:t>plans for responses to cr</w:t>
            </w:r>
            <w:r w:rsidRPr="0013525E">
              <w:t>itical incidents</w:t>
            </w:r>
          </w:p>
          <w:p w:rsidR="00000000" w:rsidP="0013525E">
            <w:pPr>
              <w:pStyle w:val="ListBullet"/>
              <w:rPr>
                <w:lang w:val="en-NZ"/>
              </w:rPr>
            </w:pPr>
            <w:r w:rsidRPr="0013525E">
              <w:t>prioritise proposed responses</w:t>
            </w:r>
          </w:p>
        </w:tc>
      </w:tr>
      <w:tr w:rsidTr="0013525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risk management principle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 xml:space="preserve">six categories of exposures (personal, property, financial, environmental, product and administrative and legislative compliance) </w:t>
            </w:r>
          </w:p>
          <w:p w:rsidR="00000000" w:rsidRPr="0013525E" w:rsidP="0013525E">
            <w:pPr>
              <w:pStyle w:val="ListBullet"/>
            </w:pPr>
            <w:r w:rsidRPr="0013525E">
              <w:t>WHS/OHS procedure systems</w:t>
            </w:r>
          </w:p>
          <w:p w:rsidR="00000000" w:rsidRPr="0013525E" w:rsidP="0013525E">
            <w:pPr>
              <w:pStyle w:val="ListBullet"/>
            </w:pPr>
            <w:r w:rsidRPr="0013525E">
              <w:t>vicarious liability</w:t>
            </w:r>
          </w:p>
          <w:p w:rsidR="00000000" w:rsidRPr="0013525E" w:rsidP="0013525E">
            <w:pPr>
              <w:pStyle w:val="ListBullet"/>
            </w:pPr>
            <w:r w:rsidRPr="0013525E">
              <w:t>professional liability</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9" w:name="O_966194"/>
      <w:bookmarkEnd w:id="9"/>
      <w:r w:rsidRPr="0013525E">
        <w:t>Unit Mapping Information</w:t>
      </w:r>
    </w:p>
    <w:tbl>
      <w:tblPr>
        <w:tblW w:w="9497" w:type="dxa"/>
        <w:tblLayout w:type="fixed"/>
        <w:tblCellMar>
          <w:left w:w="62" w:type="dxa"/>
          <w:right w:w="62" w:type="dxa"/>
        </w:tblCellMar>
        <w:tblLook w:val="0000"/>
      </w:tblPr>
      <w:tblGrid>
        <w:gridCol w:w="9497"/>
      </w:tblGrid>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t>This unit replaces and is equivalent to UEGNSG119B Manage workplace risk in a gas industry facility.</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10" w:name="O_966201"/>
      <w:bookmarkEnd w:id="10"/>
      <w:r w:rsidRPr="0013525E">
        <w:t>Links</w:t>
      </w:r>
    </w:p>
    <w:p w:rsidR="00000000" w:rsidRPr="0013525E" w:rsidP="00187D61">
      <w:pPr>
        <w:pStyle w:val="BodyText"/>
      </w:pPr>
      <w:r w:rsidRPr="0013525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366DB">
        <w:rPr>
          <w:rStyle w:val="Hyperlink"/>
        </w:rPr>
        <w:t>https://vetnet.gov.au/Pages/TrainingDocs.aspx?q=6a6c032e-ffcb-4f3d-8063-415efbd261e8</w:t>
      </w:r>
      <w:r>
        <w:fldChar w:fldCharType="end"/>
      </w:r>
    </w:p>
    <w:p w:rsidR="00000000" w:rsidRPr="0013525E" w:rsidP="00187D61">
      <w:pPr>
        <w:pStyle w:val="BodyText"/>
        <w:sectPr w:rsidSect="0013525E">
          <w:headerReference w:type="default" r:id="rId10"/>
          <w:footerReference w:type="default" r:id="rId11"/>
          <w:pgSz w:w="11908" w:h="16833"/>
          <w:pgMar w:top="1702" w:right="1418" w:bottom="1702" w:left="1418" w:header="992" w:footer="992" w:gutter="0"/>
          <w:cols w:space="720"/>
          <w:noEndnote/>
          <w:docGrid w:linePitch="299"/>
        </w:sectPr>
      </w:pPr>
    </w:p>
    <w:p w:rsidR="00000000" w:rsidRPr="0013525E" w:rsidP="0013525E">
      <w:pPr>
        <w:pStyle w:val="SuperHeading"/>
      </w:pPr>
      <w:r w:rsidRPr="0013525E">
        <w:t xml:space="preserve">Assessment Requirements for UEGNSG119 Manage workplace risk in </w:t>
      </w:r>
      <w:r w:rsidRPr="0013525E">
        <w:t>a gas industry facility</w:t>
      </w:r>
    </w:p>
    <w:p w:rsidR="00000000" w:rsidRPr="0013525E" w:rsidP="0013525E">
      <w:pPr>
        <w:pStyle w:val="Heading1"/>
      </w:pPr>
      <w:bookmarkStart w:id="11" w:name="O_966196"/>
      <w:bookmarkEnd w:id="11"/>
      <w:r w:rsidRPr="0013525E">
        <w:t>Modification History</w:t>
      </w:r>
    </w:p>
    <w:tbl>
      <w:tblPr>
        <w:tblW w:w="9497" w:type="dxa"/>
        <w:tblLayout w:type="fixed"/>
        <w:tblCellMar>
          <w:left w:w="62" w:type="dxa"/>
          <w:right w:w="62" w:type="dxa"/>
        </w:tblCellMar>
        <w:tblLook w:val="0000"/>
      </w:tblPr>
      <w:tblGrid>
        <w:gridCol w:w="9497"/>
      </w:tblGrid>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t>Release 1. This is the first release of this unit of competency in the UEG Gas Industry Training Package.</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12" w:name="O_966197"/>
      <w:bookmarkEnd w:id="12"/>
      <w:r w:rsidRPr="0013525E">
        <w:t>Performance Evidence</w:t>
      </w:r>
    </w:p>
    <w:tbl>
      <w:tblPr>
        <w:tblW w:w="9497" w:type="dxa"/>
        <w:tblLayout w:type="fixed"/>
        <w:tblCellMar>
          <w:left w:w="62" w:type="dxa"/>
          <w:right w:w="62" w:type="dxa"/>
        </w:tblCellMar>
        <w:tblLook w:val="0000"/>
      </w:tblPr>
      <w:tblGrid>
        <w:gridCol w:w="9497"/>
      </w:tblGrid>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Evidence required to demonstrate competence in th</w:t>
            </w:r>
            <w:r w:rsidRPr="0013525E">
              <w:t xml:space="preserve">is unit must be relevant to and satisfy all of the requirements of the elements, performance criteria and range of conditions on at least two separate occasions and include: </w:t>
            </w:r>
          </w:p>
        </w:tc>
      </w:tr>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applying relevant work health and safety (WHS)/occupational health and safety (</w:t>
            </w:r>
            <w:r w:rsidRPr="0013525E">
              <w:t>OHS) requirements, including using of risk control measures</w:t>
            </w:r>
          </w:p>
          <w:p w:rsidR="00000000" w:rsidRPr="0013525E" w:rsidP="0013525E">
            <w:pPr>
              <w:pStyle w:val="ListBullet"/>
            </w:pPr>
            <w:r w:rsidRPr="0013525E">
              <w:t>applying sustainable energy principles and practices</w:t>
            </w:r>
          </w:p>
          <w:p w:rsidR="00000000" w:rsidRPr="0013525E" w:rsidP="0013525E">
            <w:pPr>
              <w:pStyle w:val="ListBullet"/>
            </w:pPr>
            <w:r w:rsidRPr="0013525E">
              <w:t>dealing effectively with unplanned events in accordance with workplace procedures, in a manner that minimises risk to personnel and equipment</w:t>
            </w:r>
          </w:p>
          <w:p w:rsidR="00000000" w:rsidRPr="0013525E" w:rsidP="0013525E">
            <w:pPr>
              <w:pStyle w:val="ListBullet"/>
            </w:pPr>
            <w:r w:rsidRPr="0013525E">
              <w:t>managing and reviewing critical incident contingency plans</w:t>
            </w:r>
          </w:p>
          <w:p w:rsidR="00000000" w:rsidRPr="0013525E" w:rsidP="0013525E">
            <w:pPr>
              <w:pStyle w:val="ListBullet"/>
            </w:pPr>
            <w:r w:rsidRPr="0013525E">
              <w:t>managing identification and development of project risk management system using risk management principles</w:t>
            </w:r>
          </w:p>
          <w:p w:rsidR="00000000" w:rsidRPr="0013525E" w:rsidP="0013525E">
            <w:pPr>
              <w:pStyle w:val="ListBullet"/>
            </w:pPr>
            <w:r w:rsidRPr="0013525E">
              <w:t xml:space="preserve">managing the mitigation of critical incident risks in the work environment for a specific </w:t>
            </w:r>
            <w:r w:rsidRPr="0013525E">
              <w:t>project.</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13" w:name="O_966198"/>
      <w:bookmarkEnd w:id="13"/>
      <w:r w:rsidRPr="0013525E">
        <w:t>Knowledge Evidence</w:t>
      </w:r>
    </w:p>
    <w:tbl>
      <w:tblPr>
        <w:tblW w:w="9497" w:type="dxa"/>
        <w:tblLayout w:type="fixed"/>
        <w:tblCellMar>
          <w:left w:w="62" w:type="dxa"/>
          <w:right w:w="62" w:type="dxa"/>
        </w:tblCellMar>
        <w:tblLook w:val="0000"/>
      </w:tblPr>
      <w:tblGrid>
        <w:gridCol w:w="9497"/>
      </w:tblGrid>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525E">
            <w:pPr>
              <w:pStyle w:val="BodyText"/>
              <w:rPr>
                <w:lang w:val="en-NZ"/>
              </w:rPr>
            </w:pPr>
            <w:r w:rsidRPr="0013525E">
              <w:t xml:space="preserve">Evidence required to demonstrate competence in this unit must be relevant to and satisfy all of the requirements of the elements, performance criteria and range of conditions and include knowledge of: </w:t>
            </w:r>
          </w:p>
        </w:tc>
      </w:tr>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5E" w:rsidP="0013525E">
            <w:pPr>
              <w:pStyle w:val="ListBullet"/>
            </w:pPr>
            <w:r w:rsidRPr="0013525E">
              <w:t>chemical and physical behaviours of gas</w:t>
            </w:r>
          </w:p>
          <w:p w:rsidR="00000000" w:rsidRPr="0013525E" w:rsidP="0013525E">
            <w:pPr>
              <w:pStyle w:val="ListBullet"/>
            </w:pPr>
            <w:r w:rsidRPr="0013525E">
              <w:t>communication for gas industry supervisors</w:t>
            </w:r>
          </w:p>
          <w:p w:rsidR="00000000" w:rsidRPr="0013525E" w:rsidP="0013525E">
            <w:pPr>
              <w:pStyle w:val="ListBullet"/>
            </w:pPr>
            <w:r w:rsidRPr="0013525E">
              <w:t>emergency management plan</w:t>
            </w:r>
          </w:p>
          <w:p w:rsidR="00000000" w:rsidRPr="0013525E" w:rsidP="0013525E">
            <w:pPr>
              <w:pStyle w:val="ListBullet"/>
            </w:pPr>
            <w:r w:rsidRPr="0013525E">
              <w:t>emergency management plan concepts and principles</w:t>
            </w:r>
          </w:p>
          <w:p w:rsidR="00000000" w:rsidRPr="0013525E" w:rsidP="0013525E">
            <w:pPr>
              <w:pStyle w:val="ListBullet"/>
            </w:pPr>
            <w:r w:rsidRPr="0013525E">
              <w:t>emergency response management techniques</w:t>
            </w:r>
          </w:p>
          <w:p w:rsidR="00000000" w:rsidRPr="0013525E" w:rsidP="0013525E">
            <w:pPr>
              <w:pStyle w:val="ListBullet"/>
            </w:pPr>
            <w:r w:rsidRPr="0013525E">
              <w:t>identification and implementation of control measures</w:t>
            </w:r>
          </w:p>
          <w:p w:rsidR="00000000" w:rsidRPr="0013525E" w:rsidP="0013525E">
            <w:pPr>
              <w:pStyle w:val="ListBullet"/>
            </w:pPr>
            <w:r w:rsidRPr="0013525E">
              <w:t>planning theory and processes</w:t>
            </w:r>
          </w:p>
          <w:p w:rsidR="00000000" w:rsidRPr="0013525E" w:rsidP="0013525E">
            <w:pPr>
              <w:pStyle w:val="ListBullet"/>
            </w:pPr>
            <w:r w:rsidRPr="0013525E">
              <w:t>planning theory and study of hazard and operability studies (HAZOPS) and hazard analysis studies (HAZANS)</w:t>
            </w:r>
          </w:p>
          <w:p w:rsidR="00000000" w:rsidRPr="0013525E" w:rsidP="0013525E">
            <w:pPr>
              <w:pStyle w:val="ListBullet"/>
            </w:pPr>
            <w:r w:rsidRPr="0013525E">
              <w:t>principles and guidelines, including critical incident analysis</w:t>
            </w:r>
          </w:p>
          <w:p w:rsidR="00000000" w:rsidRPr="0013525E" w:rsidP="0013525E">
            <w:pPr>
              <w:pStyle w:val="ListBullet"/>
            </w:pPr>
            <w:r w:rsidRPr="0013525E">
              <w:t>problem solving, decision making and conflict resolution</w:t>
            </w:r>
          </w:p>
          <w:p w:rsidR="00000000" w:rsidRPr="0013525E" w:rsidP="0013525E">
            <w:pPr>
              <w:pStyle w:val="ListBullet"/>
            </w:pPr>
            <w:r w:rsidRPr="0013525E">
              <w:t>problem solving, decision making and conflict resolution techniques</w:t>
            </w:r>
          </w:p>
          <w:p w:rsidR="00000000" w:rsidRPr="0013525E" w:rsidP="0013525E">
            <w:pPr>
              <w:pStyle w:val="ListBullet"/>
            </w:pPr>
            <w:r w:rsidRPr="0013525E">
              <w:t>project management techniques</w:t>
            </w:r>
          </w:p>
          <w:p w:rsidR="00000000" w:rsidRPr="0013525E" w:rsidP="0013525E">
            <w:pPr>
              <w:pStyle w:val="ListBullet"/>
            </w:pPr>
            <w:r w:rsidRPr="0013525E">
              <w:t>relevant manufacturer specifications, industry standards and codes of practice for the gas industry</w:t>
            </w:r>
          </w:p>
          <w:p w:rsidR="00000000" w:rsidRPr="0013525E" w:rsidP="0013525E">
            <w:pPr>
              <w:pStyle w:val="ListBullet"/>
            </w:pPr>
            <w:r w:rsidRPr="0013525E">
              <w:t>relevant job safety assessments or risk mitigation proces</w:t>
            </w:r>
            <w:r w:rsidRPr="0013525E">
              <w:t>ses, including:</w:t>
            </w:r>
          </w:p>
          <w:p w:rsidR="00000000" w:rsidRPr="0013525E" w:rsidP="0013525E">
            <w:pPr>
              <w:pStyle w:val="ListBullet2"/>
            </w:pPr>
            <w:r w:rsidRPr="0013525E">
              <w:t>risk assessment, risk control and risk control measures</w:t>
            </w:r>
          </w:p>
          <w:p w:rsidR="00000000" w:rsidRPr="0013525E" w:rsidP="0013525E">
            <w:pPr>
              <w:pStyle w:val="ListBullet2"/>
            </w:pPr>
            <w:r w:rsidRPr="0013525E">
              <w:t>hierarchy of risk control</w:t>
            </w:r>
          </w:p>
          <w:p w:rsidR="00000000" w:rsidRPr="0013525E" w:rsidP="0013525E">
            <w:pPr>
              <w:pStyle w:val="ListBullet2"/>
            </w:pPr>
            <w:r w:rsidRPr="0013525E">
              <w:t>identifying hazards and their consequences</w:t>
            </w:r>
          </w:p>
          <w:p w:rsidR="00000000" w:rsidRPr="0013525E" w:rsidP="0013525E">
            <w:pPr>
              <w:pStyle w:val="ListBullet2"/>
            </w:pPr>
            <w:r w:rsidRPr="0013525E">
              <w:t>identifying hazards, assessing associated risks and implementing appropriate control measures</w:t>
            </w:r>
          </w:p>
          <w:p w:rsidR="00000000" w:rsidRPr="0013525E" w:rsidP="0013525E">
            <w:pPr>
              <w:pStyle w:val="ListBullet2"/>
            </w:pPr>
            <w:r w:rsidRPr="0013525E">
              <w:t>developing hazard checklists</w:t>
            </w:r>
          </w:p>
          <w:p w:rsidR="00000000" w:rsidRPr="0013525E" w:rsidP="0013525E">
            <w:pPr>
              <w:pStyle w:val="ListBullet2"/>
            </w:pPr>
            <w:r w:rsidRPr="0013525E">
              <w:t>reporting hazards, including hazardous events</w:t>
            </w:r>
          </w:p>
          <w:p w:rsidR="00000000" w:rsidRPr="0013525E" w:rsidP="0013525E">
            <w:pPr>
              <w:pStyle w:val="ListBullet"/>
            </w:pPr>
            <w:r w:rsidRPr="0013525E">
              <w:t>relevant WHS/OHS legislated requirements</w:t>
            </w:r>
          </w:p>
          <w:p w:rsidR="00000000" w:rsidRPr="0013525E" w:rsidP="0013525E">
            <w:pPr>
              <w:pStyle w:val="ListBullet"/>
            </w:pPr>
            <w:r w:rsidRPr="0013525E">
              <w:t>relevant workplace documentation</w:t>
            </w:r>
          </w:p>
          <w:p w:rsidR="00000000" w:rsidRPr="0013525E" w:rsidP="0013525E">
            <w:pPr>
              <w:pStyle w:val="ListBullet"/>
            </w:pPr>
            <w:r w:rsidRPr="0013525E">
              <w:t>relevant workplace policies and procedures</w:t>
            </w:r>
          </w:p>
          <w:p w:rsidR="00000000" w:rsidRPr="0013525E" w:rsidP="0013525E">
            <w:pPr>
              <w:pStyle w:val="ListBullet"/>
            </w:pPr>
            <w:r w:rsidRPr="0013525E">
              <w:t>safe design principles.</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14" w:name="O_966199"/>
      <w:bookmarkEnd w:id="14"/>
      <w:r w:rsidRPr="0013525E">
        <w:t>Assessment Conditions</w:t>
      </w:r>
    </w:p>
    <w:tbl>
      <w:tblPr>
        <w:tblW w:w="9497" w:type="dxa"/>
        <w:tblLayout w:type="fixed"/>
        <w:tblCellMar>
          <w:left w:w="62" w:type="dxa"/>
          <w:right w:w="62" w:type="dxa"/>
        </w:tblCellMar>
        <w:tblLook w:val="0000"/>
      </w:tblPr>
      <w:tblGrid>
        <w:gridCol w:w="9497"/>
      </w:tblGrid>
      <w:tr w:rsidTr="001352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25E" w:rsidP="0013525E">
            <w:pPr>
              <w:pStyle w:val="BodyText"/>
            </w:pPr>
            <w:r w:rsidRPr="0013525E">
              <w:t xml:space="preserve">As a minimum, assessors must satisfy applicable regulatory requirements, which include requirements in the Standards for Registered Training Organisations current at the time of assessment. </w:t>
            </w:r>
          </w:p>
          <w:p w:rsidR="00000000" w:rsidRPr="0013525E" w:rsidP="0013525E">
            <w:pPr>
              <w:pStyle w:val="BodyText"/>
            </w:pPr>
            <w:r w:rsidRPr="0013525E">
              <w:t>As a minimum, assessment must satisfy appli</w:t>
            </w:r>
            <w:r w:rsidRPr="0013525E">
              <w:t>cable regulatory requirements, which include requirements in the Standards for Registered Training Organisations current at the time of assessment.</w:t>
            </w:r>
          </w:p>
          <w:p w:rsidR="00000000" w:rsidRPr="0013525E" w:rsidP="0013525E">
            <w:pPr>
              <w:pStyle w:val="BodyText"/>
            </w:pPr>
            <w:r w:rsidRPr="0013525E">
              <w:t>Assessment must occur in workplace operational situations where it is appropriate to do so; where this is no</w:t>
            </w:r>
            <w:r w:rsidRPr="0013525E">
              <w:t>t appropriate, assessment must occur in simulated workplace operational situations that replicate workplace conditions.</w:t>
            </w:r>
          </w:p>
          <w:p w:rsidR="00000000" w:rsidRPr="0013525E" w:rsidP="0013525E">
            <w:pPr>
              <w:pStyle w:val="BodyText"/>
            </w:pPr>
            <w:r w:rsidRPr="0013525E">
              <w:t xml:space="preserve">Assessment processes and techniques must be appropriate to the language, literacy and numeracy requirements of the work being performed </w:t>
            </w:r>
            <w:r w:rsidRPr="0013525E">
              <w:t>and the needs of the candidate.</w:t>
            </w:r>
          </w:p>
          <w:p w:rsidR="00000000" w:rsidRPr="0013525E" w:rsidP="0013525E">
            <w:pPr>
              <w:pStyle w:val="BodyText"/>
            </w:pPr>
            <w:r w:rsidRPr="0013525E">
              <w:t>Resources for assessment must include access to:</w:t>
            </w:r>
          </w:p>
          <w:p w:rsidR="00000000" w:rsidRPr="0013525E" w:rsidP="0013525E">
            <w:pPr>
              <w:pStyle w:val="ListBullet"/>
            </w:pPr>
            <w:r w:rsidRPr="0013525E">
              <w:t>a range of relevant exercises, case studies and/or other simulations</w:t>
            </w:r>
          </w:p>
          <w:p w:rsidR="00000000" w:rsidRPr="0013525E" w:rsidP="0013525E">
            <w:pPr>
              <w:pStyle w:val="ListBullet"/>
            </w:pPr>
            <w:r w:rsidRPr="0013525E">
              <w:t>relevant and appropriate materials, tools, equipment and personal protective equipment (PPE) currently us</w:t>
            </w:r>
            <w:r w:rsidRPr="0013525E">
              <w:t xml:space="preserve">ed in industry </w:t>
            </w:r>
          </w:p>
          <w:p w:rsidR="00000000" w:rsidRPr="0013525E" w:rsidP="0013525E">
            <w:pPr>
              <w:pStyle w:val="ListBullet"/>
            </w:pPr>
            <w:r w:rsidRPr="0013525E">
              <w:t>applicable documentation, including workplace procedures, equipment specifications, regulations, codes of practice and operation manuals.</w:t>
            </w:r>
          </w:p>
        </w:tc>
      </w:tr>
    </w:tbl>
    <w:p w:rsidR="00000000" w:rsidRPr="0013525E" w:rsidP="0013525E">
      <w:pPr>
        <w:pStyle w:val="NoPaddingFontSize1"/>
      </w:pPr>
    </w:p>
    <w:p w:rsidR="00000000" w:rsidRPr="0013525E" w:rsidP="0013525E">
      <w:pPr>
        <w:pStyle w:val="AllowPageBreak"/>
      </w:pPr>
    </w:p>
    <w:p w:rsidR="00000000" w:rsidRPr="0013525E" w:rsidP="0013525E">
      <w:pPr>
        <w:pStyle w:val="Heading1"/>
      </w:pPr>
      <w:bookmarkStart w:id="15" w:name="O_966202"/>
      <w:bookmarkEnd w:id="15"/>
      <w:r w:rsidRPr="0013525E">
        <w:t>Links</w:t>
      </w:r>
    </w:p>
    <w:p w:rsidR="00000000" w:rsidRPr="0013525E" w:rsidP="00187D61">
      <w:pPr>
        <w:pStyle w:val="BodyText"/>
      </w:pPr>
      <w:r w:rsidRPr="0013525E">
        <w:t>Companion Volume Implementation Guid</w:t>
      </w:r>
      <w:r w:rsidRPr="0013525E">
        <w:t xml:space="preserve">es are found in VETNet - </w:t>
      </w:r>
      <w:r>
        <w:fldChar w:fldCharType="begin"/>
      </w:r>
      <w:r>
        <w:instrText xml:space="preserve"> HYPERLINK "https://vetnet.gov.au/Pages/TrainingDocs.aspx?q=6a6c032e-ffcb-4f3d-8063-415efbd261e8" </w:instrText>
      </w:r>
      <w:r>
        <w:fldChar w:fldCharType="separate"/>
      </w:r>
      <w:r w:rsidRPr="00B366DB">
        <w:rPr>
          <w:rStyle w:val="Hyperlink"/>
        </w:rPr>
        <w:t>https://vetnet.gov.au/Pages/TrainingDocs.aspx?q=6a6c032e-ffcb-4f3d-8063-415efbd261e8</w:t>
      </w:r>
      <w:r>
        <w:fldChar w:fldCharType="end"/>
      </w:r>
    </w:p>
    <w:p w:rsidR="00000000" w:rsidRPr="0013525E" w:rsidP="0013525E"/>
    <w:sectPr w:rsidSect="001352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5E" w:rsidRPr="00187D61" w:rsidP="00187D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D61" w:rsidP="001352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87D61" w:rsidP="001352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87D61" w:rsidP="001352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5E" w:rsidP="0013525E">
    <w:pPr>
      <w:pStyle w:val="Footer"/>
      <w:framePr w:wrap="around"/>
    </w:pPr>
    <w:r>
      <w:fldChar w:fldCharType="begin"/>
    </w:r>
    <w:r>
      <w:instrText xml:space="preserve"> DOCPROPERTY  Subject  \* MERGEFORMAT </w:instrText>
    </w:r>
    <w:r>
      <w:fldChar w:fldCharType="separate"/>
    </w:r>
    <w:r w:rsidR="00187D61">
      <w:t>Approved</w:t>
    </w:r>
    <w:r w:rsidR="00187D61">
      <w:fldChar w:fldCharType="end"/>
    </w:r>
    <w:r>
      <w:tab/>
      <w:t xml:space="preserve">Page </w:t>
    </w:r>
    <w:r>
      <w:fldChar w:fldCharType="begin"/>
    </w:r>
    <w:r>
      <w:instrText xml:space="preserve"> PAGE  \* Arabic  \* MERGEFORMAT </w:instrText>
    </w:r>
    <w:r>
      <w:fldChar w:fldCharType="separate"/>
    </w:r>
    <w:r w:rsidR="00187D6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7D61">
      <w:rPr>
        <w:noProof/>
      </w:rPr>
      <w:t>7</w:t>
    </w:r>
    <w:r>
      <w:rPr>
        <w:noProof/>
      </w:rPr>
      <w:fldChar w:fldCharType="end"/>
    </w:r>
  </w:p>
  <w:p w:rsidR="0013525E" w:rsidP="0013525E">
    <w:pPr>
      <w:pStyle w:val="Footer"/>
      <w:framePr w:wrap="around"/>
    </w:pPr>
    <w:r>
      <w:t xml:space="preserve">© Commonwealth of Australia, </w:t>
    </w:r>
    <w:r>
      <w:fldChar w:fldCharType="begin"/>
    </w:r>
    <w:r>
      <w:instrText xml:space="preserve"> DATE  \@ "yyyy"  \* MERGEFORMAT </w:instrText>
    </w:r>
    <w:r>
      <w:fldChar w:fldCharType="separate"/>
    </w:r>
    <w:r w:rsidR="00187D61">
      <w:rPr>
        <w:noProof/>
      </w:rPr>
      <w:t>2025</w:t>
    </w:r>
    <w:r>
      <w:fldChar w:fldCharType="end"/>
    </w:r>
    <w:r>
      <w:tab/>
    </w:r>
    <w:r>
      <w:fldChar w:fldCharType="begin"/>
    </w:r>
    <w:r>
      <w:instrText xml:space="preserve"> DOCPROPERTY  Author  \* MERGEFORMAT </w:instrText>
    </w:r>
    <w:r>
      <w:fldChar w:fldCharType="separate"/>
    </w:r>
    <w:r w:rsidR="00187D61">
      <w:t>Powering Skills Organisation</w:t>
    </w:r>
    <w:r w:rsidR="00187D61">
      <w:fldChar w:fldCharType="end"/>
    </w:r>
  </w:p>
  <w:p w:rsidR="0013525E" w:rsidP="001352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D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25E" w:rsidRPr="00187D61" w:rsidP="00187D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D61" w:rsidRPr="002D2AF8" w:rsidP="0013525E">
    <w:pPr>
      <w:pStyle w:val="Header"/>
      <w:framePr w:wrap="around"/>
    </w:pPr>
    <w:r>
      <w:fldChar w:fldCharType="begin"/>
    </w:r>
    <w:r>
      <w:instrText xml:space="preserve"> TITLE   \* MERGEFORMAT </w:instrText>
    </w:r>
    <w:r>
      <w:fldChar w:fldCharType="separate"/>
    </w:r>
    <w:r>
      <w:t>UEGNSG119 Manage workplace risk in a gas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7D61" w:rsidP="001352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5E" w:rsidRPr="002D2AF8" w:rsidP="0013525E">
    <w:pPr>
      <w:pStyle w:val="Header"/>
      <w:framePr w:wrap="around"/>
    </w:pPr>
    <w:r>
      <w:fldChar w:fldCharType="begin"/>
    </w:r>
    <w:r>
      <w:instrText xml:space="preserve"> TITLE   \* MERGEFORMAT </w:instrText>
    </w:r>
    <w:r>
      <w:fldChar w:fldCharType="separate"/>
    </w:r>
    <w:r w:rsidR="00187D61">
      <w:t>UEGNSG119 Manage workplace risk in a gas industry facility</w:t>
    </w:r>
    <w:r w:rsidR="00187D61">
      <w:fldChar w:fldCharType="end"/>
    </w:r>
    <w:r>
      <w:tab/>
      <w:t xml:space="preserve">Date this document was generated: </w:t>
    </w:r>
    <w:r>
      <w:fldChar w:fldCharType="begin"/>
    </w:r>
    <w:r>
      <w:instrText xml:space="preserve"> CREATEDATE  \@ "d MMMM yyyy"  \* MERGEFORMAT </w:instrText>
    </w:r>
    <w:r>
      <w:fldChar w:fldCharType="separate"/>
    </w:r>
    <w:r w:rsidR="00187D61">
      <w:rPr>
        <w:noProof/>
      </w:rPr>
      <w:t>2 March 2025</w:t>
    </w:r>
    <w:r>
      <w:fldChar w:fldCharType="end"/>
    </w:r>
  </w:p>
  <w:p w:rsidR="0013525E" w:rsidP="001352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60C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E8F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8C6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2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25E"/>
    <w:pPr>
      <w:spacing w:before="360" w:after="60"/>
      <w:outlineLvl w:val="0"/>
    </w:pPr>
    <w:rPr>
      <w:sz w:val="32"/>
    </w:rPr>
  </w:style>
  <w:style w:type="paragraph" w:styleId="Heading2">
    <w:name w:val="heading 2"/>
    <w:basedOn w:val="HeadingBase"/>
    <w:next w:val="BodyText"/>
    <w:link w:val="Heading2Char"/>
    <w:qFormat/>
    <w:rsid w:val="0013525E"/>
    <w:pPr>
      <w:keepLines/>
      <w:spacing w:before="240" w:after="120"/>
      <w:outlineLvl w:val="1"/>
    </w:pPr>
    <w:rPr>
      <w:sz w:val="28"/>
      <w:szCs w:val="40"/>
    </w:rPr>
  </w:style>
  <w:style w:type="paragraph" w:styleId="Heading3">
    <w:name w:val="heading 3"/>
    <w:basedOn w:val="HeadingBase"/>
    <w:next w:val="BodyText"/>
    <w:link w:val="Heading3Char"/>
    <w:qFormat/>
    <w:rsid w:val="0013525E"/>
    <w:pPr>
      <w:spacing w:before="180" w:after="120"/>
      <w:outlineLvl w:val="2"/>
    </w:pPr>
    <w:rPr>
      <w:spacing w:val="-10"/>
      <w:kern w:val="32"/>
    </w:rPr>
  </w:style>
  <w:style w:type="paragraph" w:styleId="Heading4">
    <w:name w:val="heading 4"/>
    <w:basedOn w:val="HeadingBase"/>
    <w:next w:val="BodyText"/>
    <w:link w:val="Heading4Char"/>
    <w:qFormat/>
    <w:rsid w:val="0013525E"/>
    <w:pPr>
      <w:spacing w:before="160" w:after="120"/>
      <w:outlineLvl w:val="3"/>
    </w:pPr>
    <w:rPr>
      <w:sz w:val="22"/>
    </w:rPr>
  </w:style>
  <w:style w:type="paragraph" w:styleId="Heading5">
    <w:name w:val="heading 5"/>
    <w:basedOn w:val="HeadingBase"/>
    <w:next w:val="Normal"/>
    <w:link w:val="Heading5Char"/>
    <w:qFormat/>
    <w:rsid w:val="0013525E"/>
    <w:pPr>
      <w:spacing w:before="80"/>
      <w:outlineLvl w:val="4"/>
    </w:pPr>
    <w:rPr>
      <w:color w:val="918585"/>
      <w:sz w:val="20"/>
    </w:rPr>
  </w:style>
  <w:style w:type="paragraph" w:styleId="Heading6">
    <w:name w:val="heading 6"/>
    <w:basedOn w:val="HeadingBase"/>
    <w:next w:val="Normal"/>
    <w:link w:val="Heading6Char"/>
    <w:qFormat/>
    <w:rsid w:val="0013525E"/>
    <w:pPr>
      <w:spacing w:before="60"/>
      <w:outlineLvl w:val="5"/>
    </w:pPr>
    <w:rPr>
      <w:color w:val="918585"/>
      <w:sz w:val="20"/>
    </w:rPr>
  </w:style>
  <w:style w:type="paragraph" w:styleId="Heading7">
    <w:name w:val="heading 7"/>
    <w:basedOn w:val="Normal"/>
    <w:next w:val="Normal"/>
    <w:link w:val="Heading7Char"/>
    <w:qFormat/>
    <w:rsid w:val="0013525E"/>
    <w:pPr>
      <w:ind w:left="720"/>
      <w:outlineLvl w:val="6"/>
    </w:pPr>
    <w:rPr>
      <w:i/>
    </w:rPr>
  </w:style>
  <w:style w:type="paragraph" w:styleId="Heading8">
    <w:name w:val="heading 8"/>
    <w:basedOn w:val="Normal"/>
    <w:next w:val="Normal"/>
    <w:link w:val="Heading8Char"/>
    <w:qFormat/>
    <w:rsid w:val="0013525E"/>
    <w:pPr>
      <w:ind w:left="720"/>
      <w:outlineLvl w:val="7"/>
    </w:pPr>
    <w:rPr>
      <w:i/>
    </w:rPr>
  </w:style>
  <w:style w:type="paragraph" w:styleId="Heading9">
    <w:name w:val="heading 9"/>
    <w:basedOn w:val="Normal"/>
    <w:next w:val="Normal"/>
    <w:link w:val="Heading9Char"/>
    <w:qFormat/>
    <w:rsid w:val="0013525E"/>
    <w:pPr>
      <w:ind w:left="720"/>
      <w:outlineLvl w:val="8"/>
    </w:pPr>
    <w:rPr>
      <w:i/>
    </w:rPr>
  </w:style>
  <w:style w:type="character" w:default="1" w:styleId="DefaultParagraphFont">
    <w:name w:val="Default Paragraph Font"/>
    <w:uiPriority w:val="1"/>
    <w:unhideWhenUsed/>
    <w:rsid w:val="00135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25E"/>
  </w:style>
  <w:style w:type="character" w:customStyle="1" w:styleId="Heading1Char">
    <w:name w:val="Heading 1 Char"/>
    <w:basedOn w:val="DefaultParagraphFont"/>
    <w:link w:val="Heading1"/>
    <w:rsid w:val="0013525E"/>
    <w:rPr>
      <w:rFonts w:ascii="Times New Roman" w:eastAsia="Times New Roman" w:hAnsi="Times New Roman" w:cs="Times New Roman"/>
      <w:b/>
      <w:sz w:val="32"/>
      <w:szCs w:val="20"/>
      <w:lang w:eastAsia="en-US"/>
    </w:rPr>
  </w:style>
  <w:style w:type="paragraph" w:styleId="BodyText">
    <w:name w:val="Body Text"/>
    <w:basedOn w:val="Normal"/>
    <w:link w:val="BodyTextChar"/>
    <w:rsid w:val="001352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25E"/>
    <w:rPr>
      <w:rFonts w:ascii="Times New Roman" w:eastAsia="Times New Roman" w:hAnsi="Times New Roman" w:cs="Times New Roman"/>
      <w:sz w:val="24"/>
      <w:lang w:eastAsia="en-US"/>
    </w:rPr>
  </w:style>
  <w:style w:type="paragraph" w:styleId="ListBullet">
    <w:name w:val="List Bullet"/>
    <w:basedOn w:val="List"/>
    <w:rsid w:val="0013525E"/>
    <w:pPr>
      <w:numPr>
        <w:numId w:val="12"/>
      </w:numPr>
      <w:tabs>
        <w:tab w:val="clear" w:pos="340"/>
      </w:tabs>
      <w:spacing w:before="40" w:after="40"/>
    </w:pPr>
  </w:style>
  <w:style w:type="character" w:customStyle="1" w:styleId="SpecialBold">
    <w:name w:val="Special Bold"/>
    <w:basedOn w:val="DefaultParagraphFont"/>
    <w:rsid w:val="0013525E"/>
    <w:rPr>
      <w:b/>
      <w:spacing w:val="0"/>
    </w:rPr>
  </w:style>
  <w:style w:type="paragraph" w:styleId="ListBullet2">
    <w:name w:val="List Bullet 2"/>
    <w:basedOn w:val="List2"/>
    <w:rsid w:val="0013525E"/>
    <w:pPr>
      <w:numPr>
        <w:numId w:val="13"/>
      </w:numPr>
      <w:tabs>
        <w:tab w:val="clear" w:pos="680"/>
      </w:tabs>
    </w:pPr>
  </w:style>
  <w:style w:type="paragraph" w:customStyle="1" w:styleId="SuperHeading">
    <w:name w:val="SuperHeading"/>
    <w:basedOn w:val="Normal"/>
    <w:rsid w:val="0013525E"/>
    <w:pPr>
      <w:spacing w:before="240" w:after="120"/>
      <w:outlineLvl w:val="0"/>
    </w:pPr>
    <w:rPr>
      <w:rFonts w:ascii="Times New Roman" w:hAnsi="Times New Roman"/>
      <w:b/>
      <w:sz w:val="32"/>
    </w:rPr>
  </w:style>
  <w:style w:type="paragraph" w:customStyle="1" w:styleId="AllowPageBreak">
    <w:name w:val="AllowPageBreak"/>
    <w:rsid w:val="001352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5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2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2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2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2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25E"/>
    <w:rPr>
      <w:rFonts w:ascii="Courier New" w:eastAsia="Times New Roman" w:hAnsi="Courier New" w:cs="Times New Roman"/>
      <w:i/>
      <w:szCs w:val="20"/>
      <w:lang w:eastAsia="en-US"/>
    </w:rPr>
  </w:style>
  <w:style w:type="paragraph" w:customStyle="1" w:styleId="HeadingBase">
    <w:name w:val="Heading Base"/>
    <w:rsid w:val="00135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25E"/>
    <w:pPr>
      <w:tabs>
        <w:tab w:val="right" w:leader="dot" w:pos="9072"/>
      </w:tabs>
      <w:ind w:left="567"/>
    </w:pPr>
    <w:rPr>
      <w:szCs w:val="22"/>
    </w:rPr>
  </w:style>
  <w:style w:type="paragraph" w:customStyle="1" w:styleId="TOCBase">
    <w:name w:val="TOC Base"/>
    <w:rsid w:val="00135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25E"/>
    <w:pPr>
      <w:tabs>
        <w:tab w:val="right" w:leader="dot" w:pos="9072"/>
      </w:tabs>
      <w:spacing w:before="40" w:after="40"/>
      <w:ind w:left="284"/>
    </w:pPr>
    <w:rPr>
      <w:rFonts w:ascii="Times New Roman" w:hAnsi="Times New Roman"/>
    </w:rPr>
  </w:style>
  <w:style w:type="paragraph" w:styleId="TOC1">
    <w:name w:val="toc 1"/>
    <w:basedOn w:val="TOCBase"/>
    <w:next w:val="Normal"/>
    <w:rsid w:val="001352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25E"/>
    <w:rPr>
      <w:rFonts w:ascii="Times New Roman" w:eastAsia="Times New Roman" w:hAnsi="Times New Roman" w:cs="Times New Roman"/>
      <w:sz w:val="16"/>
      <w:lang w:eastAsia="en-US"/>
    </w:rPr>
  </w:style>
  <w:style w:type="paragraph" w:styleId="Title">
    <w:name w:val="Title"/>
    <w:basedOn w:val="HeadingBase"/>
    <w:link w:val="TitleChar"/>
    <w:qFormat/>
    <w:rsid w:val="0013525E"/>
    <w:pPr>
      <w:spacing w:before="5040"/>
      <w:jc w:val="center"/>
    </w:pPr>
    <w:rPr>
      <w:sz w:val="48"/>
      <w:szCs w:val="72"/>
      <w:lang w:val="en-US"/>
    </w:rPr>
  </w:style>
  <w:style w:type="character" w:customStyle="1" w:styleId="TitleChar">
    <w:name w:val="Title Char"/>
    <w:basedOn w:val="DefaultParagraphFont"/>
    <w:link w:val="Title"/>
    <w:rsid w:val="00135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25E"/>
    <w:pPr>
      <w:tabs>
        <w:tab w:val="left" w:pos="3600"/>
        <w:tab w:val="left" w:pos="3958"/>
      </w:tabs>
    </w:pPr>
  </w:style>
  <w:style w:type="paragraph" w:styleId="List">
    <w:name w:val="List"/>
    <w:basedOn w:val="BodyText"/>
    <w:next w:val="BodyText"/>
    <w:rsid w:val="0013525E"/>
    <w:pPr>
      <w:tabs>
        <w:tab w:val="left" w:pos="340"/>
      </w:tabs>
      <w:spacing w:before="60" w:after="60"/>
      <w:ind w:left="340" w:hanging="340"/>
    </w:pPr>
  </w:style>
  <w:style w:type="paragraph" w:customStyle="1" w:styleId="Note">
    <w:name w:val="Note"/>
    <w:basedOn w:val="BodyText"/>
    <w:rsid w:val="001352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25E"/>
    <w:pPr>
      <w:framePr w:wrap="auto" w:hAnchor="text" w:y="6049"/>
    </w:pPr>
    <w:rPr>
      <w:color w:val="000000"/>
      <w:sz w:val="40"/>
    </w:rPr>
  </w:style>
  <w:style w:type="paragraph" w:customStyle="1" w:styleId="TOCTitle">
    <w:name w:val="TOCTitle"/>
    <w:basedOn w:val="Heading1"/>
    <w:rsid w:val="0013525E"/>
    <w:pPr>
      <w:spacing w:after="240"/>
      <w:jc w:val="center"/>
      <w:outlineLvl w:val="9"/>
    </w:pPr>
    <w:rPr>
      <w:caps/>
    </w:rPr>
  </w:style>
  <w:style w:type="paragraph" w:customStyle="1" w:styleId="Version">
    <w:name w:val="Version"/>
    <w:rsid w:val="001352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25E"/>
    <w:pPr>
      <w:keepNext w:val="0"/>
      <w:tabs>
        <w:tab w:val="right" w:pos="4176"/>
      </w:tabs>
      <w:ind w:left="198" w:hanging="198"/>
    </w:pPr>
    <w:rPr>
      <w:rFonts w:ascii="Garamond" w:hAnsi="Garamond"/>
    </w:rPr>
  </w:style>
  <w:style w:type="paragraph" w:styleId="IndexHeading">
    <w:name w:val="index heading"/>
    <w:basedOn w:val="Normal"/>
    <w:next w:val="Index1"/>
    <w:semiHidden/>
    <w:rsid w:val="0013525E"/>
    <w:pPr>
      <w:spacing w:before="120" w:after="120"/>
    </w:pPr>
    <w:rPr>
      <w:rFonts w:ascii="Arial" w:hAnsi="Arial"/>
      <w:b/>
      <w:color w:val="918585"/>
      <w:sz w:val="24"/>
    </w:rPr>
  </w:style>
  <w:style w:type="paragraph" w:styleId="Header">
    <w:name w:val="header"/>
    <w:basedOn w:val="Normal"/>
    <w:link w:val="HeaderChar"/>
    <w:rsid w:val="00135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25E"/>
    <w:rPr>
      <w:rFonts w:ascii="Times New Roman" w:eastAsia="Times New Roman" w:hAnsi="Times New Roman" w:cs="Times New Roman"/>
      <w:sz w:val="16"/>
      <w:szCs w:val="20"/>
      <w:lang w:val="en-GB" w:eastAsia="en-US"/>
    </w:rPr>
  </w:style>
  <w:style w:type="paragraph" w:customStyle="1" w:styleId="Chapter">
    <w:name w:val="Chapter"/>
    <w:basedOn w:val="Normal"/>
    <w:rsid w:val="0013525E"/>
    <w:pPr>
      <w:spacing w:before="240"/>
    </w:pPr>
    <w:rPr>
      <w:rFonts w:ascii="Times New Roman" w:hAnsi="Times New Roman"/>
      <w:smallCaps/>
      <w:spacing w:val="80"/>
      <w:sz w:val="28"/>
    </w:rPr>
  </w:style>
  <w:style w:type="paragraph" w:customStyle="1" w:styleId="InChapter">
    <w:name w:val="InChapter"/>
    <w:basedOn w:val="Heading3"/>
    <w:rsid w:val="0013525E"/>
    <w:pPr>
      <w:spacing w:after="240"/>
      <w:outlineLvl w:val="9"/>
    </w:pPr>
    <w:rPr>
      <w:noProof/>
    </w:rPr>
  </w:style>
  <w:style w:type="paragraph" w:styleId="Index2">
    <w:name w:val="index 2"/>
    <w:basedOn w:val="Normal"/>
    <w:next w:val="Normal"/>
    <w:semiHidden/>
    <w:rsid w:val="0013525E"/>
    <w:pPr>
      <w:tabs>
        <w:tab w:val="right" w:pos="4176"/>
      </w:tabs>
      <w:ind w:left="568" w:hanging="284"/>
    </w:pPr>
    <w:rPr>
      <w:rFonts w:ascii="Garamond" w:hAnsi="Garamond"/>
    </w:rPr>
  </w:style>
  <w:style w:type="paragraph" w:customStyle="1" w:styleId="Byline">
    <w:name w:val="Byline"/>
    <w:rsid w:val="00135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25E"/>
    <w:pPr>
      <w:tabs>
        <w:tab w:val="clear" w:pos="3600"/>
        <w:tab w:val="clear" w:pos="3958"/>
      </w:tabs>
      <w:jc w:val="right"/>
    </w:pPr>
  </w:style>
  <w:style w:type="character" w:styleId="Emphasis">
    <w:name w:val="Emphasis"/>
    <w:basedOn w:val="DefaultParagraphFont"/>
    <w:qFormat/>
    <w:rsid w:val="0013525E"/>
    <w:rPr>
      <w:i/>
    </w:rPr>
  </w:style>
  <w:style w:type="paragraph" w:styleId="Caption">
    <w:name w:val="caption"/>
    <w:basedOn w:val="BodyText"/>
    <w:next w:val="Normal"/>
    <w:qFormat/>
    <w:rsid w:val="0013525E"/>
    <w:pPr>
      <w:framePr w:w="2268" w:hSpace="181" w:vSpace="181" w:wrap="around" w:vAnchor="text" w:hAnchor="page" w:x="1135" w:y="285" w:anchorLock="1"/>
    </w:pPr>
    <w:rPr>
      <w:i/>
    </w:rPr>
  </w:style>
  <w:style w:type="paragraph" w:customStyle="1" w:styleId="MiniTOCTitle">
    <w:name w:val="MiniTOCTitle"/>
    <w:basedOn w:val="Heading4"/>
    <w:rsid w:val="0013525E"/>
    <w:pPr>
      <w:spacing w:before="240"/>
      <w:outlineLvl w:val="9"/>
    </w:pPr>
    <w:rPr>
      <w:noProof/>
      <w:sz w:val="24"/>
    </w:rPr>
  </w:style>
  <w:style w:type="paragraph" w:customStyle="1" w:styleId="MiniTOCItem">
    <w:name w:val="MiniTOCItem"/>
    <w:basedOn w:val="ListBullet"/>
    <w:rsid w:val="0013525E"/>
    <w:pPr>
      <w:numPr>
        <w:numId w:val="0"/>
      </w:numPr>
      <w:tabs>
        <w:tab w:val="right" w:leader="dot" w:pos="6521"/>
      </w:tabs>
      <w:spacing w:before="0" w:after="0"/>
    </w:pPr>
  </w:style>
  <w:style w:type="paragraph" w:customStyle="1" w:styleId="TOFTitle">
    <w:name w:val="TOFTitle"/>
    <w:basedOn w:val="TOCTitle"/>
    <w:rsid w:val="0013525E"/>
  </w:style>
  <w:style w:type="paragraph" w:styleId="TableofFigures">
    <w:name w:val="table of figures"/>
    <w:basedOn w:val="Normal"/>
    <w:next w:val="Normal"/>
    <w:semiHidden/>
    <w:rsid w:val="0013525E"/>
    <w:pPr>
      <w:tabs>
        <w:tab w:val="right" w:leader="dot" w:pos="9072"/>
      </w:tabs>
      <w:ind w:left="970" w:hanging="403"/>
    </w:pPr>
    <w:rPr>
      <w:rFonts w:ascii="Times New Roman" w:hAnsi="Times New Roman"/>
      <w:b/>
    </w:rPr>
  </w:style>
  <w:style w:type="paragraph" w:styleId="ListNumber">
    <w:name w:val="List Number"/>
    <w:basedOn w:val="List"/>
    <w:rsid w:val="0013525E"/>
    <w:pPr>
      <w:numPr>
        <w:numId w:val="15"/>
      </w:numPr>
      <w:tabs>
        <w:tab w:val="clear" w:pos="340"/>
      </w:tabs>
    </w:pPr>
  </w:style>
  <w:style w:type="character" w:customStyle="1" w:styleId="WingdingSymbols">
    <w:name w:val="Wingding Symbols"/>
    <w:rsid w:val="0013525E"/>
    <w:rPr>
      <w:rFonts w:ascii="Wingdings" w:hAnsi="Wingdings"/>
    </w:rPr>
  </w:style>
  <w:style w:type="paragraph" w:customStyle="1" w:styleId="TableHeading">
    <w:name w:val="Table Heading"/>
    <w:basedOn w:val="HeadingBase"/>
    <w:rsid w:val="0013525E"/>
    <w:pPr>
      <w:keepLines/>
      <w:pBdr>
        <w:bottom w:val="single" w:sz="6" w:space="1" w:color="918585"/>
      </w:pBdr>
      <w:spacing w:before="240"/>
    </w:pPr>
  </w:style>
  <w:style w:type="character" w:customStyle="1" w:styleId="HotSpot">
    <w:name w:val="HotSpot"/>
    <w:rsid w:val="0013525E"/>
    <w:rPr>
      <w:color w:val="0033CC"/>
      <w:u w:val="none"/>
    </w:rPr>
  </w:style>
  <w:style w:type="paragraph" w:customStyle="1" w:styleId="BodyTextRight">
    <w:name w:val="Body Text Right"/>
    <w:basedOn w:val="BodyText"/>
    <w:rsid w:val="0013525E"/>
    <w:pPr>
      <w:spacing w:before="0" w:after="0"/>
      <w:jc w:val="right"/>
    </w:pPr>
  </w:style>
  <w:style w:type="paragraph" w:styleId="Index3">
    <w:name w:val="index 3"/>
    <w:basedOn w:val="ListNumber2"/>
    <w:next w:val="Normal"/>
    <w:semiHidden/>
    <w:rsid w:val="0013525E"/>
    <w:pPr>
      <w:numPr>
        <w:numId w:val="0"/>
      </w:numPr>
      <w:tabs>
        <w:tab w:val="right" w:leader="dot" w:pos="4176"/>
      </w:tabs>
    </w:pPr>
  </w:style>
  <w:style w:type="paragraph" w:styleId="ListNumber2">
    <w:name w:val="List Number 2"/>
    <w:basedOn w:val="List2"/>
    <w:rsid w:val="0013525E"/>
    <w:pPr>
      <w:numPr>
        <w:numId w:val="10"/>
      </w:numPr>
      <w:tabs>
        <w:tab w:val="clear" w:pos="1060"/>
      </w:tabs>
    </w:pPr>
  </w:style>
  <w:style w:type="paragraph" w:customStyle="1" w:styleId="MarginNote">
    <w:name w:val="Margin Note"/>
    <w:basedOn w:val="BodyText"/>
    <w:rsid w:val="00135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2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25E"/>
    <w:rPr>
      <w:sz w:val="32"/>
    </w:rPr>
  </w:style>
  <w:style w:type="paragraph" w:customStyle="1" w:styleId="HeadingProcedure">
    <w:name w:val="Heading Procedure"/>
    <w:basedOn w:val="HeadingBase"/>
    <w:next w:val="Normal"/>
    <w:rsid w:val="0013525E"/>
    <w:pPr>
      <w:tabs>
        <w:tab w:val="left" w:pos="0"/>
      </w:tabs>
      <w:spacing w:before="120" w:after="60"/>
    </w:pPr>
    <w:rPr>
      <w:i/>
      <w:color w:val="918585"/>
      <w:sz w:val="22"/>
    </w:rPr>
  </w:style>
  <w:style w:type="paragraph" w:customStyle="1" w:styleId="TableBodyText">
    <w:name w:val="Table Body Text"/>
    <w:basedOn w:val="BodyText"/>
    <w:rsid w:val="0013525E"/>
    <w:pPr>
      <w:spacing w:before="60" w:after="60"/>
    </w:pPr>
  </w:style>
  <w:style w:type="paragraph" w:styleId="ListContinue">
    <w:name w:val="List Continue"/>
    <w:basedOn w:val="List"/>
    <w:rsid w:val="0013525E"/>
    <w:pPr>
      <w:ind w:firstLine="0"/>
    </w:pPr>
  </w:style>
  <w:style w:type="paragraph" w:customStyle="1" w:styleId="ListNote">
    <w:name w:val="List Note"/>
    <w:basedOn w:val="List"/>
    <w:rsid w:val="0013525E"/>
    <w:pPr>
      <w:pBdr>
        <w:top w:val="single" w:sz="6" w:space="2" w:color="918585"/>
        <w:bottom w:val="single" w:sz="6" w:space="2" w:color="918585"/>
      </w:pBdr>
      <w:tabs>
        <w:tab w:val="left" w:pos="1021"/>
      </w:tabs>
      <w:ind w:firstLine="0"/>
    </w:pPr>
  </w:style>
  <w:style w:type="paragraph" w:customStyle="1" w:styleId="Warning">
    <w:name w:val="Warning"/>
    <w:basedOn w:val="BodyText"/>
    <w:rsid w:val="0013525E"/>
    <w:pPr>
      <w:shd w:val="clear" w:color="auto" w:fill="D9D9D9"/>
      <w:tabs>
        <w:tab w:val="left" w:pos="992"/>
      </w:tabs>
      <w:ind w:left="119" w:right="119"/>
    </w:pPr>
    <w:rPr>
      <w:sz w:val="20"/>
    </w:rPr>
  </w:style>
  <w:style w:type="paragraph" w:customStyle="1" w:styleId="MarginIcons">
    <w:name w:val="Margin Icons"/>
    <w:basedOn w:val="BodyText"/>
    <w:rsid w:val="00135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25E"/>
    <w:rPr>
      <w:rFonts w:ascii="Courier New" w:hAnsi="Courier New"/>
    </w:rPr>
  </w:style>
  <w:style w:type="paragraph" w:customStyle="1" w:styleId="NoteBullet">
    <w:name w:val="Note Bullet"/>
    <w:basedOn w:val="Note"/>
    <w:rsid w:val="0013525E"/>
    <w:pPr>
      <w:tabs>
        <w:tab w:val="clear" w:pos="680"/>
      </w:tabs>
      <w:spacing w:before="60" w:after="60"/>
    </w:pPr>
  </w:style>
  <w:style w:type="paragraph" w:customStyle="1" w:styleId="SubHeading2">
    <w:name w:val="SubHeading2"/>
    <w:basedOn w:val="HeadingBase"/>
    <w:rsid w:val="0013525E"/>
    <w:pPr>
      <w:spacing w:before="240" w:after="60"/>
    </w:pPr>
    <w:rPr>
      <w:sz w:val="20"/>
    </w:rPr>
  </w:style>
  <w:style w:type="paragraph" w:customStyle="1" w:styleId="SubHeading1">
    <w:name w:val="SubHeading1"/>
    <w:basedOn w:val="HeadingBase"/>
    <w:rsid w:val="0013525E"/>
    <w:pPr>
      <w:spacing w:before="240" w:after="60"/>
    </w:pPr>
    <w:rPr>
      <w:color w:val="918585"/>
      <w:sz w:val="22"/>
    </w:rPr>
  </w:style>
  <w:style w:type="paragraph" w:customStyle="1" w:styleId="SideHeading">
    <w:name w:val="Side Heading"/>
    <w:basedOn w:val="HeadingBase"/>
    <w:rsid w:val="00135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25E"/>
    <w:pPr>
      <w:tabs>
        <w:tab w:val="num" w:pos="360"/>
      </w:tabs>
    </w:pPr>
  </w:style>
  <w:style w:type="paragraph" w:styleId="PlainText">
    <w:name w:val="Plain Text"/>
    <w:basedOn w:val="Normal"/>
    <w:link w:val="PlainTextChar"/>
    <w:rsid w:val="0013525E"/>
    <w:rPr>
      <w:sz w:val="20"/>
    </w:rPr>
  </w:style>
  <w:style w:type="character" w:customStyle="1" w:styleId="PlainTextChar">
    <w:name w:val="Plain Text Char"/>
    <w:basedOn w:val="DefaultParagraphFont"/>
    <w:link w:val="PlainText"/>
    <w:rsid w:val="0013525E"/>
    <w:rPr>
      <w:rFonts w:ascii="Courier New" w:eastAsia="Times New Roman" w:hAnsi="Courier New" w:cs="Times New Roman"/>
      <w:sz w:val="20"/>
      <w:szCs w:val="20"/>
      <w:lang w:eastAsia="en-US"/>
    </w:rPr>
  </w:style>
  <w:style w:type="character" w:customStyle="1" w:styleId="MenuOption">
    <w:name w:val="Menu Option"/>
    <w:basedOn w:val="DefaultParagraphFont"/>
    <w:rsid w:val="0013525E"/>
    <w:rPr>
      <w:b/>
      <w:smallCaps/>
    </w:rPr>
  </w:style>
  <w:style w:type="paragraph" w:customStyle="1" w:styleId="TableListNumber">
    <w:name w:val="Table List Number"/>
    <w:basedOn w:val="ListNumber"/>
    <w:rsid w:val="0013525E"/>
    <w:pPr>
      <w:numPr>
        <w:numId w:val="0"/>
      </w:numPr>
    </w:pPr>
  </w:style>
  <w:style w:type="paragraph" w:styleId="TOC4">
    <w:name w:val="toc 4"/>
    <w:basedOn w:val="TOCBase"/>
    <w:next w:val="Normal"/>
    <w:semiHidden/>
    <w:rsid w:val="0013525E"/>
    <w:pPr>
      <w:tabs>
        <w:tab w:val="right" w:leader="dot" w:pos="9071"/>
      </w:tabs>
      <w:ind w:left="1701"/>
    </w:pPr>
  </w:style>
  <w:style w:type="paragraph" w:customStyle="1" w:styleId="ListAlpha">
    <w:name w:val="List Alpha"/>
    <w:basedOn w:val="List"/>
    <w:rsid w:val="0013525E"/>
    <w:pPr>
      <w:numPr>
        <w:numId w:val="9"/>
      </w:numPr>
    </w:pPr>
  </w:style>
  <w:style w:type="paragraph" w:customStyle="1" w:styleId="ListAlpha2">
    <w:name w:val="List Alpha 2"/>
    <w:basedOn w:val="List2"/>
    <w:rsid w:val="0013525E"/>
    <w:pPr>
      <w:numPr>
        <w:numId w:val="8"/>
      </w:numPr>
    </w:pPr>
  </w:style>
  <w:style w:type="paragraph" w:styleId="List2">
    <w:name w:val="List 2"/>
    <w:basedOn w:val="BodyText"/>
    <w:rsid w:val="0013525E"/>
    <w:pPr>
      <w:tabs>
        <w:tab w:val="left" w:pos="680"/>
      </w:tabs>
      <w:spacing w:before="60" w:after="60"/>
      <w:ind w:left="680" w:hanging="340"/>
    </w:pPr>
  </w:style>
  <w:style w:type="paragraph" w:styleId="List3">
    <w:name w:val="List 3"/>
    <w:basedOn w:val="BodyText"/>
    <w:rsid w:val="0013525E"/>
    <w:pPr>
      <w:tabs>
        <w:tab w:val="left" w:pos="1021"/>
      </w:tabs>
      <w:spacing w:before="60" w:after="60"/>
      <w:ind w:left="1020" w:hanging="340"/>
    </w:pPr>
  </w:style>
  <w:style w:type="paragraph" w:styleId="List4">
    <w:name w:val="List 4"/>
    <w:basedOn w:val="BodyText"/>
    <w:rsid w:val="0013525E"/>
    <w:pPr>
      <w:tabs>
        <w:tab w:val="left" w:pos="1361"/>
      </w:tabs>
      <w:spacing w:before="60" w:after="60"/>
      <w:ind w:left="1361" w:hanging="340"/>
    </w:pPr>
  </w:style>
  <w:style w:type="paragraph" w:styleId="List5">
    <w:name w:val="List 5"/>
    <w:basedOn w:val="BodyText"/>
    <w:rsid w:val="0013525E"/>
    <w:pPr>
      <w:tabs>
        <w:tab w:val="left" w:pos="1701"/>
      </w:tabs>
      <w:spacing w:before="60" w:after="60"/>
      <w:ind w:left="1701" w:hanging="340"/>
    </w:pPr>
  </w:style>
  <w:style w:type="paragraph" w:styleId="ListBullet3">
    <w:name w:val="List Bullet 3"/>
    <w:basedOn w:val="List3"/>
    <w:rsid w:val="0013525E"/>
    <w:pPr>
      <w:numPr>
        <w:numId w:val="14"/>
      </w:numPr>
      <w:tabs>
        <w:tab w:val="clear" w:pos="1021"/>
      </w:tabs>
      <w:ind w:left="1037" w:hanging="357"/>
    </w:pPr>
  </w:style>
  <w:style w:type="paragraph" w:styleId="ListBullet4">
    <w:name w:val="List Bullet 4"/>
    <w:basedOn w:val="List4"/>
    <w:rsid w:val="0013525E"/>
    <w:pPr>
      <w:numPr>
        <w:numId w:val="3"/>
      </w:numPr>
      <w:tabs>
        <w:tab w:val="clear" w:pos="1361"/>
      </w:tabs>
    </w:pPr>
  </w:style>
  <w:style w:type="paragraph" w:styleId="ListBullet5">
    <w:name w:val="List Bullet 5"/>
    <w:basedOn w:val="List5"/>
    <w:rsid w:val="0013525E"/>
    <w:pPr>
      <w:numPr>
        <w:numId w:val="4"/>
      </w:numPr>
    </w:pPr>
  </w:style>
  <w:style w:type="paragraph" w:styleId="ListContinue2">
    <w:name w:val="List Continue 2"/>
    <w:basedOn w:val="List2"/>
    <w:rsid w:val="0013525E"/>
    <w:pPr>
      <w:ind w:firstLine="0"/>
    </w:pPr>
  </w:style>
  <w:style w:type="paragraph" w:styleId="ListContinue3">
    <w:name w:val="List Continue 3"/>
    <w:basedOn w:val="List3"/>
    <w:rsid w:val="0013525E"/>
    <w:pPr>
      <w:ind w:left="1021" w:firstLine="0"/>
    </w:pPr>
  </w:style>
  <w:style w:type="paragraph" w:styleId="ListContinue4">
    <w:name w:val="List Continue 4"/>
    <w:basedOn w:val="List4"/>
    <w:rsid w:val="0013525E"/>
    <w:pPr>
      <w:ind w:firstLine="0"/>
    </w:pPr>
  </w:style>
  <w:style w:type="paragraph" w:styleId="ListContinue5">
    <w:name w:val="List Continue 5"/>
    <w:basedOn w:val="List5"/>
    <w:rsid w:val="0013525E"/>
    <w:pPr>
      <w:ind w:firstLine="0"/>
    </w:pPr>
  </w:style>
  <w:style w:type="paragraph" w:styleId="ListNumber3">
    <w:name w:val="List Number 3"/>
    <w:basedOn w:val="List3"/>
    <w:rsid w:val="0013525E"/>
    <w:pPr>
      <w:numPr>
        <w:numId w:val="5"/>
      </w:numPr>
    </w:pPr>
  </w:style>
  <w:style w:type="paragraph" w:styleId="ListNumber4">
    <w:name w:val="List Number 4"/>
    <w:basedOn w:val="List4"/>
    <w:rsid w:val="0013525E"/>
    <w:pPr>
      <w:numPr>
        <w:numId w:val="6"/>
      </w:numPr>
    </w:pPr>
  </w:style>
  <w:style w:type="paragraph" w:styleId="ListNumber5">
    <w:name w:val="List Number 5"/>
    <w:basedOn w:val="List5"/>
    <w:rsid w:val="0013525E"/>
    <w:pPr>
      <w:numPr>
        <w:numId w:val="7"/>
      </w:numPr>
    </w:pPr>
  </w:style>
  <w:style w:type="paragraph" w:styleId="BlockText">
    <w:name w:val="Block Text"/>
    <w:basedOn w:val="Normal"/>
    <w:rsid w:val="0013525E"/>
    <w:pPr>
      <w:spacing w:after="120"/>
      <w:ind w:left="1440" w:right="1440"/>
    </w:pPr>
  </w:style>
  <w:style w:type="character" w:customStyle="1" w:styleId="Subscript">
    <w:name w:val="Subscript"/>
    <w:basedOn w:val="DefaultParagraphFont"/>
    <w:rsid w:val="0013525E"/>
    <w:rPr>
      <w:sz w:val="16"/>
      <w:vertAlign w:val="subscript"/>
    </w:rPr>
  </w:style>
  <w:style w:type="character" w:customStyle="1" w:styleId="Superscript">
    <w:name w:val="Superscript"/>
    <w:basedOn w:val="DefaultParagraphFont"/>
    <w:rsid w:val="0013525E"/>
    <w:rPr>
      <w:sz w:val="16"/>
      <w:vertAlign w:val="superscript"/>
    </w:rPr>
  </w:style>
  <w:style w:type="character" w:customStyle="1" w:styleId="Symbols">
    <w:name w:val="Symbols"/>
    <w:basedOn w:val="DefaultParagraphFont"/>
    <w:rsid w:val="0013525E"/>
    <w:rPr>
      <w:rFonts w:ascii="Symbol" w:hAnsi="Symbol"/>
    </w:rPr>
  </w:style>
  <w:style w:type="character" w:customStyle="1" w:styleId="MenuOptions">
    <w:name w:val="Menu Options"/>
    <w:basedOn w:val="DefaultParagraphFont"/>
    <w:rsid w:val="0013525E"/>
    <w:rPr>
      <w:rFonts w:ascii="Arial Narrow" w:hAnsi="Arial Narrow"/>
      <w:smallCaps/>
    </w:rPr>
  </w:style>
  <w:style w:type="character" w:customStyle="1" w:styleId="Buttons">
    <w:name w:val="Buttons"/>
    <w:basedOn w:val="DefaultParagraphFont"/>
    <w:rsid w:val="0013525E"/>
    <w:rPr>
      <w:b/>
    </w:rPr>
  </w:style>
  <w:style w:type="character" w:customStyle="1" w:styleId="Underlined">
    <w:name w:val="Underlined"/>
    <w:basedOn w:val="DefaultParagraphFont"/>
    <w:rsid w:val="0013525E"/>
    <w:rPr>
      <w:u w:val="single"/>
    </w:rPr>
  </w:style>
  <w:style w:type="paragraph" w:customStyle="1" w:styleId="TableBodyTextRight">
    <w:name w:val="Table Body Text Right"/>
    <w:basedOn w:val="TableBodyText"/>
    <w:rsid w:val="0013525E"/>
    <w:pPr>
      <w:widowControl w:val="0"/>
      <w:autoSpaceDE w:val="0"/>
      <w:autoSpaceDN w:val="0"/>
      <w:adjustRightInd w:val="0"/>
      <w:jc w:val="right"/>
    </w:pPr>
    <w:rPr>
      <w:rFonts w:cs="Arial"/>
      <w:szCs w:val="18"/>
    </w:rPr>
  </w:style>
  <w:style w:type="paragraph" w:customStyle="1" w:styleId="CopyrightText">
    <w:name w:val="Copyright Text"/>
    <w:basedOn w:val="BodyText"/>
    <w:rsid w:val="0013525E"/>
    <w:rPr>
      <w:sz w:val="18"/>
    </w:rPr>
  </w:style>
  <w:style w:type="paragraph" w:customStyle="1" w:styleId="BodySmallRight">
    <w:name w:val="Body Small Right"/>
    <w:basedOn w:val="BodyTextRight"/>
    <w:rsid w:val="0013525E"/>
    <w:rPr>
      <w:sz w:val="18"/>
      <w:szCs w:val="18"/>
    </w:rPr>
  </w:style>
  <w:style w:type="paragraph" w:customStyle="1" w:styleId="MarginEdition">
    <w:name w:val="Margin Edition"/>
    <w:basedOn w:val="MarginNote"/>
    <w:rsid w:val="0013525E"/>
    <w:pPr>
      <w:spacing w:before="0" w:after="0"/>
    </w:pPr>
    <w:rPr>
      <w:rFonts w:ascii="Times New Roman" w:hAnsi="Times New Roman"/>
      <w:color w:val="999999"/>
    </w:rPr>
  </w:style>
  <w:style w:type="paragraph" w:customStyle="1" w:styleId="Spacer">
    <w:name w:val="Spacer"/>
    <w:basedOn w:val="Normal"/>
    <w:rsid w:val="0013525E"/>
    <w:rPr>
      <w:sz w:val="2"/>
      <w:szCs w:val="2"/>
    </w:rPr>
  </w:style>
  <w:style w:type="character" w:customStyle="1" w:styleId="Small">
    <w:name w:val="Small"/>
    <w:basedOn w:val="DefaultParagraphFont"/>
    <w:rsid w:val="0013525E"/>
    <w:rPr>
      <w:sz w:val="16"/>
    </w:rPr>
  </w:style>
  <w:style w:type="paragraph" w:customStyle="1" w:styleId="WideTable">
    <w:name w:val="Wide Table"/>
    <w:basedOn w:val="Normal"/>
    <w:rsid w:val="0013525E"/>
    <w:pPr>
      <w:ind w:left="-1418"/>
    </w:pPr>
    <w:rPr>
      <w:sz w:val="2"/>
      <w:szCs w:val="2"/>
    </w:rPr>
  </w:style>
  <w:style w:type="character" w:styleId="PageNumber">
    <w:name w:val="page number"/>
    <w:basedOn w:val="DefaultParagraphFont"/>
    <w:rsid w:val="0013525E"/>
  </w:style>
  <w:style w:type="paragraph" w:styleId="Quote">
    <w:name w:val="Quote"/>
    <w:basedOn w:val="Heading1"/>
    <w:link w:val="QuoteChar"/>
    <w:qFormat/>
    <w:rsid w:val="0013525E"/>
    <w:rPr>
      <w:b w:val="0"/>
      <w:sz w:val="72"/>
      <w:szCs w:val="72"/>
      <w:lang w:val="en-NZ"/>
    </w:rPr>
  </w:style>
  <w:style w:type="character" w:customStyle="1" w:styleId="QuoteChar">
    <w:name w:val="Quote Char"/>
    <w:basedOn w:val="DefaultParagraphFont"/>
    <w:link w:val="Quote"/>
    <w:rsid w:val="00135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25E"/>
    <w:pPr>
      <w:pageBreakBefore/>
    </w:pPr>
  </w:style>
  <w:style w:type="paragraph" w:customStyle="1" w:styleId="Border">
    <w:name w:val="Border"/>
    <w:basedOn w:val="Normal"/>
    <w:qFormat/>
    <w:rsid w:val="00135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25E"/>
    <w:rPr>
      <w:b/>
      <w:bCs/>
      <w:i/>
      <w:iCs/>
      <w:color w:val="auto"/>
    </w:rPr>
  </w:style>
  <w:style w:type="paragraph" w:styleId="IntenseQuote">
    <w:name w:val="Intense Quote"/>
    <w:basedOn w:val="Normal"/>
    <w:next w:val="Normal"/>
    <w:link w:val="IntenseQuoteChar"/>
    <w:uiPriority w:val="30"/>
    <w:qFormat/>
    <w:rsid w:val="00135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2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25E"/>
    <w:rPr>
      <w:smallCaps/>
      <w:color w:val="auto"/>
      <w:u w:val="single"/>
    </w:rPr>
  </w:style>
  <w:style w:type="character" w:styleId="IntenseReference">
    <w:name w:val="Intense Reference"/>
    <w:basedOn w:val="DefaultParagraphFont"/>
    <w:uiPriority w:val="32"/>
    <w:qFormat/>
    <w:rsid w:val="0013525E"/>
    <w:rPr>
      <w:b/>
      <w:bCs/>
      <w:smallCaps/>
      <w:color w:val="auto"/>
      <w:spacing w:val="5"/>
      <w:u w:val="single"/>
    </w:rPr>
  </w:style>
  <w:style w:type="paragraph" w:customStyle="1" w:styleId="2ColumnHeading">
    <w:name w:val="2Column Heading"/>
    <w:basedOn w:val="BodyText"/>
    <w:qFormat/>
    <w:rsid w:val="0013525E"/>
    <w:pPr>
      <w:spacing w:after="60"/>
      <w:ind w:left="-2268"/>
    </w:pPr>
    <w:rPr>
      <w:b/>
    </w:rPr>
  </w:style>
  <w:style w:type="paragraph" w:customStyle="1" w:styleId="Heading1TOC">
    <w:name w:val="Heading1 TOC"/>
    <w:basedOn w:val="Normal"/>
    <w:qFormat/>
    <w:rsid w:val="0013525E"/>
    <w:pPr>
      <w:spacing w:before="240" w:after="120"/>
    </w:pPr>
    <w:rPr>
      <w:rFonts w:ascii="Times New Roman" w:hAnsi="Times New Roman"/>
      <w:b/>
      <w:sz w:val="32"/>
    </w:rPr>
  </w:style>
  <w:style w:type="paragraph" w:customStyle="1" w:styleId="Heading2TOC">
    <w:name w:val="Heading2 TOC"/>
    <w:basedOn w:val="Normal"/>
    <w:qFormat/>
    <w:rsid w:val="0013525E"/>
    <w:pPr>
      <w:spacing w:before="240" w:after="60"/>
    </w:pPr>
    <w:rPr>
      <w:rFonts w:ascii="Times New Roman" w:hAnsi="Times New Roman"/>
      <w:b/>
      <w:sz w:val="28"/>
    </w:rPr>
  </w:style>
  <w:style w:type="character" w:customStyle="1" w:styleId="Underline">
    <w:name w:val="Underline"/>
    <w:basedOn w:val="DefaultParagraphFont"/>
    <w:qFormat/>
    <w:rsid w:val="0013525E"/>
    <w:rPr>
      <w:u w:val="single"/>
    </w:rPr>
  </w:style>
  <w:style w:type="character" w:customStyle="1" w:styleId="BoldandItalics">
    <w:name w:val="Bold and Italics"/>
    <w:qFormat/>
    <w:rsid w:val="0013525E"/>
    <w:rPr>
      <w:b/>
      <w:i/>
      <w:u w:val="none"/>
    </w:rPr>
  </w:style>
  <w:style w:type="paragraph" w:styleId="BalloonText">
    <w:name w:val="Balloon Text"/>
    <w:basedOn w:val="Normal"/>
    <w:link w:val="BalloonTextChar"/>
    <w:rsid w:val="0013525E"/>
    <w:rPr>
      <w:rFonts w:ascii="Tahoma" w:hAnsi="Tahoma" w:cs="Tahoma"/>
      <w:sz w:val="16"/>
      <w:szCs w:val="16"/>
    </w:rPr>
  </w:style>
  <w:style w:type="character" w:customStyle="1" w:styleId="BalloonTextChar">
    <w:name w:val="Balloon Text Char"/>
    <w:basedOn w:val="DefaultParagraphFont"/>
    <w:link w:val="BalloonText"/>
    <w:rsid w:val="001352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2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2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25E"/>
    <w:rPr>
      <w:b/>
      <w:color w:val="660033"/>
      <w:spacing w:val="0"/>
    </w:rPr>
  </w:style>
  <w:style w:type="paragraph" w:customStyle="1" w:styleId="Nameditemlist">
    <w:name w:val="Named item list"/>
    <w:basedOn w:val="BodyText"/>
    <w:qFormat/>
    <w:rsid w:val="0013525E"/>
    <w:pPr>
      <w:tabs>
        <w:tab w:val="left" w:pos="2835"/>
      </w:tabs>
      <w:ind w:left="2835" w:hanging="2835"/>
    </w:pPr>
  </w:style>
  <w:style w:type="paragraph" w:customStyle="1" w:styleId="BodyTextnopadding">
    <w:name w:val="Body Text no padding"/>
    <w:basedOn w:val="BodyText"/>
    <w:qFormat/>
    <w:rsid w:val="0013525E"/>
    <w:pPr>
      <w:spacing w:before="0" w:after="0"/>
    </w:pPr>
  </w:style>
  <w:style w:type="paragraph" w:customStyle="1" w:styleId="BodyTextBold">
    <w:name w:val="Body Text Bold"/>
    <w:basedOn w:val="BodyText"/>
    <w:qFormat/>
    <w:rsid w:val="0013525E"/>
    <w:rPr>
      <w:b/>
    </w:rPr>
  </w:style>
  <w:style w:type="character" w:styleId="Hyperlink">
    <w:name w:val="Hyperlink"/>
    <w:basedOn w:val="DefaultParagraphFont"/>
    <w:uiPriority w:val="99"/>
    <w:unhideWhenUsed/>
    <w:rsid w:val="00187D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1710</Words>
  <Characters>11579</Characters>
  <Application>Microsoft Office Word</Application>
  <DocSecurity>0</DocSecurity>
  <Lines>428</Lines>
  <Paragraphs>250</Paragraphs>
  <ScaleCrop>false</ScaleCrop>
  <Company>Author-it Software Corporation Ltd.</Company>
  <LinksUpToDate>false</LinksUpToDate>
  <CharactersWithSpaces>13039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UEGNSG119 Manage workplace risk in a gas industry facility</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2025-03-01T14:53:00Z</dcterms:created>
  <dcterms:modified xsi:type="dcterms:W3CDTF">2025-03-01T14:53:00Z</dcterms:modified>
</cp:coreProperties>
</file>