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64BB" w:rsidP="00AF64BB">
      <w:pPr>
        <w:pStyle w:val="Title"/>
      </w:pPr>
      <w:r>
        <w:fldChar w:fldCharType="begin"/>
      </w:r>
      <w:r>
        <w:instrText xml:space="preserve"> TITLE   \* MERGEFORMAT </w:instrText>
      </w:r>
      <w:r>
        <w:fldChar w:fldCharType="separate"/>
      </w:r>
      <w:r>
        <w:t>Assessment Requirements for UEGNSG119 Manage workplace risk in a gas industry facility</w:t>
      </w:r>
      <w:r>
        <w:fldChar w:fldCharType="end"/>
      </w:r>
    </w:p>
    <w:p w:rsidR="00AF64BB" w:rsidP="00AF64BB">
      <w:pPr>
        <w:pStyle w:val="Version"/>
        <w:sectPr w:rsidSect="00A575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75E9" w:rsidP="00A575E9">
      <w:pPr>
        <w:pStyle w:val="SuperHeading"/>
      </w:pPr>
      <w:r w:rsidRPr="00A575E9">
        <w:t>Assessment Requirements for UEGNSG119 Manage workplace risk in a gas industry facility</w:t>
      </w:r>
    </w:p>
    <w:p w:rsidR="00000000" w:rsidRPr="00A575E9" w:rsidP="00A575E9">
      <w:pPr>
        <w:pStyle w:val="Heading1"/>
      </w:pPr>
      <w:bookmarkStart w:id="1" w:name="O_966196"/>
      <w:bookmarkEnd w:id="1"/>
      <w:r w:rsidRPr="00A575E9">
        <w:t>Modification History</w:t>
      </w:r>
    </w:p>
    <w:tbl>
      <w:tblPr>
        <w:tblW w:w="9497" w:type="dxa"/>
        <w:tblLayout w:type="fixed"/>
        <w:tblCellMar>
          <w:left w:w="62" w:type="dxa"/>
          <w:right w:w="62" w:type="dxa"/>
        </w:tblCellMar>
        <w:tblLook w:val="0000"/>
      </w:tblPr>
      <w:tblGrid>
        <w:gridCol w:w="9497"/>
      </w:tblGrid>
      <w:tr w:rsidTr="00A575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75E9" w:rsidP="00A575E9">
            <w:pPr>
              <w:pStyle w:val="BodyText"/>
            </w:pPr>
            <w:r w:rsidRPr="00A575E9">
              <w:t>Release 1. This is the first release of this unit of competency in the UEG Gas Industry Training Package.</w:t>
            </w:r>
          </w:p>
        </w:tc>
      </w:tr>
    </w:tbl>
    <w:p w:rsidR="00000000" w:rsidRPr="00A575E9" w:rsidP="00A575E9">
      <w:pPr>
        <w:pStyle w:val="NoPaddingFontSize1"/>
      </w:pPr>
    </w:p>
    <w:p w:rsidR="00000000" w:rsidRPr="00A575E9" w:rsidP="00A575E9">
      <w:pPr>
        <w:pStyle w:val="AllowPageBreak"/>
      </w:pPr>
    </w:p>
    <w:p w:rsidR="00000000" w:rsidRPr="00A575E9" w:rsidP="00A575E9">
      <w:pPr>
        <w:pStyle w:val="Heading1"/>
      </w:pPr>
      <w:bookmarkStart w:id="2" w:name="O_966197"/>
      <w:bookmarkEnd w:id="2"/>
      <w:r w:rsidRPr="00A575E9">
        <w:t>Performance Evidence</w:t>
      </w:r>
    </w:p>
    <w:tbl>
      <w:tblPr>
        <w:tblW w:w="9497" w:type="dxa"/>
        <w:tblLayout w:type="fixed"/>
        <w:tblCellMar>
          <w:left w:w="62" w:type="dxa"/>
          <w:right w:w="62" w:type="dxa"/>
        </w:tblCellMar>
        <w:tblLook w:val="0000"/>
      </w:tblPr>
      <w:tblGrid>
        <w:gridCol w:w="9497"/>
      </w:tblGrid>
      <w:tr w:rsidTr="00A575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575E9">
            <w:pPr>
              <w:pStyle w:val="BodyText"/>
              <w:rPr>
                <w:lang w:val="en-NZ"/>
              </w:rPr>
            </w:pPr>
            <w:r w:rsidRPr="00A575E9">
              <w:t xml:space="preserve">Evidence required to demonstrate competence in this unit must be relevant to and satisfy all of the requirements of the elements, performance criteria and range of conditions on at least two separate occasions and include: </w:t>
            </w:r>
          </w:p>
        </w:tc>
      </w:tr>
      <w:tr w:rsidTr="00A575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75E9" w:rsidP="00A575E9">
            <w:pPr>
              <w:pStyle w:val="ListBullet"/>
            </w:pPr>
            <w:r w:rsidRPr="00A575E9">
              <w:t xml:space="preserve">applying </w:t>
            </w:r>
            <w:r w:rsidRPr="00A575E9">
              <w:t>relevant work health and safety (WHS)/occupational health and safety (OHS) requirements, including using of risk control measures</w:t>
            </w:r>
          </w:p>
          <w:p w:rsidR="00000000" w:rsidRPr="00A575E9" w:rsidP="00A575E9">
            <w:pPr>
              <w:pStyle w:val="ListBullet"/>
            </w:pPr>
            <w:r w:rsidRPr="00A575E9">
              <w:t>applying sustainable energy principles and practices</w:t>
            </w:r>
          </w:p>
          <w:p w:rsidR="00000000" w:rsidRPr="00A575E9" w:rsidP="00A575E9">
            <w:pPr>
              <w:pStyle w:val="ListBullet"/>
            </w:pPr>
            <w:r w:rsidRPr="00A575E9">
              <w:t>dealing effectively with unplanned events in accordance with workplace pr</w:t>
            </w:r>
            <w:r w:rsidRPr="00A575E9">
              <w:t>ocedures, in a manner that minimises risk to personnel and equipment</w:t>
            </w:r>
          </w:p>
          <w:p w:rsidR="00000000" w:rsidRPr="00A575E9" w:rsidP="00A575E9">
            <w:pPr>
              <w:pStyle w:val="ListBullet"/>
            </w:pPr>
            <w:r w:rsidRPr="00A575E9">
              <w:t>managing and reviewing critical incident contingency plans</w:t>
            </w:r>
          </w:p>
          <w:p w:rsidR="00000000" w:rsidRPr="00A575E9" w:rsidP="00A575E9">
            <w:pPr>
              <w:pStyle w:val="ListBullet"/>
            </w:pPr>
            <w:r w:rsidRPr="00A575E9">
              <w:t>managing identification and development of project risk management system using risk management principles</w:t>
            </w:r>
          </w:p>
          <w:p w:rsidR="00000000" w:rsidRPr="00A575E9" w:rsidP="00A575E9">
            <w:pPr>
              <w:pStyle w:val="ListBullet"/>
            </w:pPr>
            <w:r w:rsidRPr="00A575E9">
              <w:t>managing the mitigati</w:t>
            </w:r>
            <w:r w:rsidRPr="00A575E9">
              <w:t>on of critical incident risks in the work environment for a specific project.</w:t>
            </w:r>
          </w:p>
        </w:tc>
      </w:tr>
    </w:tbl>
    <w:p w:rsidR="00000000" w:rsidRPr="00A575E9" w:rsidP="00A575E9">
      <w:pPr>
        <w:pStyle w:val="NoPaddingFontSize1"/>
      </w:pPr>
    </w:p>
    <w:p w:rsidR="00000000" w:rsidRPr="00A575E9" w:rsidP="00A575E9">
      <w:pPr>
        <w:pStyle w:val="AllowPageBreak"/>
      </w:pPr>
    </w:p>
    <w:p w:rsidR="00000000" w:rsidRPr="00A575E9" w:rsidP="00A575E9">
      <w:pPr>
        <w:pStyle w:val="Heading1"/>
      </w:pPr>
      <w:bookmarkStart w:id="3" w:name="O_966198"/>
      <w:bookmarkEnd w:id="3"/>
      <w:r w:rsidRPr="00A575E9">
        <w:t>Knowledge Evidence</w:t>
      </w:r>
    </w:p>
    <w:tbl>
      <w:tblPr>
        <w:tblW w:w="9497" w:type="dxa"/>
        <w:tblLayout w:type="fixed"/>
        <w:tblCellMar>
          <w:left w:w="62" w:type="dxa"/>
          <w:right w:w="62" w:type="dxa"/>
        </w:tblCellMar>
        <w:tblLook w:val="0000"/>
      </w:tblPr>
      <w:tblGrid>
        <w:gridCol w:w="9497"/>
      </w:tblGrid>
      <w:tr w:rsidTr="00A575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575E9">
            <w:pPr>
              <w:pStyle w:val="BodyText"/>
              <w:rPr>
                <w:lang w:val="en-NZ"/>
              </w:rPr>
            </w:pPr>
            <w:r w:rsidRPr="00A575E9">
              <w:t xml:space="preserve">Evidence required to demonstrate competence in this unit must be relevant to and satisfy all of the requirements of the elements, performance criteria and range of conditions and include knowledge of: </w:t>
            </w:r>
          </w:p>
        </w:tc>
      </w:tr>
      <w:tr w:rsidTr="00A575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75E9" w:rsidP="00A575E9">
            <w:pPr>
              <w:pStyle w:val="ListBullet"/>
            </w:pPr>
            <w:r w:rsidRPr="00A575E9">
              <w:t>chemical and physical behaviours of gas</w:t>
            </w:r>
          </w:p>
          <w:p w:rsidR="00000000" w:rsidRPr="00A575E9" w:rsidP="00A575E9">
            <w:pPr>
              <w:pStyle w:val="ListBullet"/>
            </w:pPr>
            <w:r w:rsidRPr="00A575E9">
              <w:t>communicatio</w:t>
            </w:r>
            <w:r w:rsidRPr="00A575E9">
              <w:t>n for gas industry supervisors</w:t>
            </w:r>
          </w:p>
          <w:p w:rsidR="00000000" w:rsidRPr="00A575E9" w:rsidP="00A575E9">
            <w:pPr>
              <w:pStyle w:val="ListBullet"/>
            </w:pPr>
            <w:r w:rsidRPr="00A575E9">
              <w:t>emergency management plan</w:t>
            </w:r>
          </w:p>
          <w:p w:rsidR="00000000" w:rsidRPr="00A575E9" w:rsidP="00A575E9">
            <w:pPr>
              <w:pStyle w:val="ListBullet"/>
            </w:pPr>
            <w:r w:rsidRPr="00A575E9">
              <w:t>emergency management plan concepts and principles</w:t>
            </w:r>
          </w:p>
          <w:p w:rsidR="00000000" w:rsidRPr="00A575E9" w:rsidP="00A575E9">
            <w:pPr>
              <w:pStyle w:val="ListBullet"/>
            </w:pPr>
            <w:r w:rsidRPr="00A575E9">
              <w:t>emergency response management techniques</w:t>
            </w:r>
          </w:p>
          <w:p w:rsidR="00000000" w:rsidRPr="00A575E9" w:rsidP="00A575E9">
            <w:pPr>
              <w:pStyle w:val="ListBullet"/>
            </w:pPr>
            <w:r w:rsidRPr="00A575E9">
              <w:t>identification and implementation of control measures</w:t>
            </w:r>
          </w:p>
          <w:p w:rsidR="00000000" w:rsidRPr="00A575E9" w:rsidP="00A575E9">
            <w:pPr>
              <w:pStyle w:val="ListBullet"/>
            </w:pPr>
            <w:r w:rsidRPr="00A575E9">
              <w:t>planning theory and processes</w:t>
            </w:r>
          </w:p>
          <w:p w:rsidR="00000000" w:rsidRPr="00A575E9" w:rsidP="00A575E9">
            <w:pPr>
              <w:pStyle w:val="ListBullet"/>
            </w:pPr>
            <w:r w:rsidRPr="00A575E9">
              <w:t>planning theory and stud</w:t>
            </w:r>
            <w:r w:rsidRPr="00A575E9">
              <w:t>y of hazard and operability studies (HAZOPS) and hazard analysis studies (HAZANS)</w:t>
            </w:r>
          </w:p>
          <w:p w:rsidR="00000000" w:rsidRPr="00A575E9" w:rsidP="00A575E9">
            <w:pPr>
              <w:pStyle w:val="ListBullet"/>
            </w:pPr>
            <w:r w:rsidRPr="00A575E9">
              <w:t>principles and guidelines, including critical incident analysis</w:t>
            </w:r>
          </w:p>
          <w:p w:rsidR="00000000" w:rsidRPr="00A575E9" w:rsidP="00A575E9">
            <w:pPr>
              <w:pStyle w:val="ListBullet"/>
            </w:pPr>
            <w:r w:rsidRPr="00A575E9">
              <w:t>problem solving, decision making and conflict resolution</w:t>
            </w:r>
          </w:p>
          <w:p w:rsidR="00000000" w:rsidRPr="00A575E9" w:rsidP="00A575E9">
            <w:pPr>
              <w:pStyle w:val="ListBullet"/>
            </w:pPr>
            <w:r w:rsidRPr="00A575E9">
              <w:t>problem solving, decision making and conflict resolution techniques</w:t>
            </w:r>
          </w:p>
          <w:p w:rsidR="00000000" w:rsidRPr="00A575E9" w:rsidP="00A575E9">
            <w:pPr>
              <w:pStyle w:val="ListBullet"/>
            </w:pPr>
            <w:r w:rsidRPr="00A575E9">
              <w:t>project management techniques</w:t>
            </w:r>
          </w:p>
          <w:p w:rsidR="00000000" w:rsidRPr="00A575E9" w:rsidP="00A575E9">
            <w:pPr>
              <w:pStyle w:val="ListBullet"/>
            </w:pPr>
            <w:r w:rsidRPr="00A575E9">
              <w:t>relevant manufacturer specifications, industry standards and codes of practice for the gas industry</w:t>
            </w:r>
          </w:p>
          <w:p w:rsidR="00000000" w:rsidRPr="00A575E9" w:rsidP="00A575E9">
            <w:pPr>
              <w:pStyle w:val="ListBullet"/>
            </w:pPr>
            <w:r w:rsidRPr="00A575E9">
              <w:t>relevant job safety assessments or risk mitigation process</w:t>
            </w:r>
            <w:r w:rsidRPr="00A575E9">
              <w:t>es, including:</w:t>
            </w:r>
          </w:p>
          <w:p w:rsidR="00000000" w:rsidRPr="00A575E9" w:rsidP="00A575E9">
            <w:pPr>
              <w:pStyle w:val="ListBullet2"/>
            </w:pPr>
            <w:r w:rsidRPr="00A575E9">
              <w:t>risk assessment, risk control and risk control measures</w:t>
            </w:r>
          </w:p>
          <w:p w:rsidR="00000000" w:rsidRPr="00A575E9" w:rsidP="00A575E9">
            <w:pPr>
              <w:pStyle w:val="ListBullet2"/>
            </w:pPr>
            <w:r w:rsidRPr="00A575E9">
              <w:t>hierarchy of risk control</w:t>
            </w:r>
          </w:p>
          <w:p w:rsidR="00000000" w:rsidRPr="00A575E9" w:rsidP="00A575E9">
            <w:pPr>
              <w:pStyle w:val="ListBullet2"/>
            </w:pPr>
            <w:r w:rsidRPr="00A575E9">
              <w:t>identifying hazards and their consequences</w:t>
            </w:r>
          </w:p>
          <w:p w:rsidR="00000000" w:rsidRPr="00A575E9" w:rsidP="00A575E9">
            <w:pPr>
              <w:pStyle w:val="ListBullet2"/>
            </w:pPr>
            <w:r w:rsidRPr="00A575E9">
              <w:t>identifying hazards, assessing associated risks and implementing appropriate control measures</w:t>
            </w:r>
          </w:p>
          <w:p w:rsidR="00000000" w:rsidRPr="00A575E9" w:rsidP="00A575E9">
            <w:pPr>
              <w:pStyle w:val="ListBullet2"/>
            </w:pPr>
            <w:r w:rsidRPr="00A575E9">
              <w:t>developing hazard che</w:t>
            </w:r>
            <w:r w:rsidRPr="00A575E9">
              <w:t>cklists</w:t>
            </w:r>
          </w:p>
          <w:p w:rsidR="00000000" w:rsidRPr="00A575E9" w:rsidP="00A575E9">
            <w:pPr>
              <w:pStyle w:val="ListBullet2"/>
            </w:pPr>
            <w:r w:rsidRPr="00A575E9">
              <w:t>reporting hazards, including hazardous events</w:t>
            </w:r>
          </w:p>
          <w:p w:rsidR="00000000" w:rsidRPr="00A575E9" w:rsidP="00A575E9">
            <w:pPr>
              <w:pStyle w:val="ListBullet"/>
            </w:pPr>
            <w:r w:rsidRPr="00A575E9">
              <w:t>relevant WHS/OHS legislated requirements</w:t>
            </w:r>
          </w:p>
          <w:p w:rsidR="00000000" w:rsidRPr="00A575E9" w:rsidP="00A575E9">
            <w:pPr>
              <w:pStyle w:val="ListBullet"/>
            </w:pPr>
            <w:r w:rsidRPr="00A575E9">
              <w:t>relevant workplace documentation</w:t>
            </w:r>
          </w:p>
          <w:p w:rsidR="00000000" w:rsidRPr="00A575E9" w:rsidP="00A575E9">
            <w:pPr>
              <w:pStyle w:val="ListBullet"/>
            </w:pPr>
            <w:r w:rsidRPr="00A575E9">
              <w:t>relevant workplace policies and procedures</w:t>
            </w:r>
          </w:p>
          <w:p w:rsidR="00000000" w:rsidRPr="00A575E9" w:rsidP="00A575E9">
            <w:pPr>
              <w:pStyle w:val="ListBullet"/>
            </w:pPr>
            <w:r w:rsidRPr="00A575E9">
              <w:t>safe design principles.</w:t>
            </w:r>
          </w:p>
        </w:tc>
      </w:tr>
    </w:tbl>
    <w:p w:rsidR="00000000" w:rsidRPr="00A575E9" w:rsidP="00A575E9">
      <w:pPr>
        <w:pStyle w:val="NoPaddingFontSize1"/>
      </w:pPr>
    </w:p>
    <w:p w:rsidR="00000000" w:rsidRPr="00A575E9" w:rsidP="00A575E9">
      <w:pPr>
        <w:pStyle w:val="AllowPageBreak"/>
      </w:pPr>
    </w:p>
    <w:p w:rsidR="00000000" w:rsidRPr="00A575E9" w:rsidP="00A575E9">
      <w:pPr>
        <w:pStyle w:val="Heading1"/>
      </w:pPr>
      <w:bookmarkStart w:id="4" w:name="O_966199"/>
      <w:bookmarkEnd w:id="4"/>
      <w:r w:rsidRPr="00A575E9">
        <w:t>Assessment Conditions</w:t>
      </w:r>
    </w:p>
    <w:tbl>
      <w:tblPr>
        <w:tblW w:w="9497" w:type="dxa"/>
        <w:tblLayout w:type="fixed"/>
        <w:tblCellMar>
          <w:left w:w="62" w:type="dxa"/>
          <w:right w:w="62" w:type="dxa"/>
        </w:tblCellMar>
        <w:tblLook w:val="0000"/>
      </w:tblPr>
      <w:tblGrid>
        <w:gridCol w:w="9497"/>
      </w:tblGrid>
      <w:tr w:rsidTr="00A575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75E9" w:rsidP="00A575E9">
            <w:pPr>
              <w:pStyle w:val="BodyText"/>
            </w:pPr>
            <w:r w:rsidRPr="00A575E9">
              <w:t>As a mi</w:t>
            </w:r>
            <w:r w:rsidRPr="00A575E9">
              <w:t xml:space="preserve">nimum, assessors must satisfy applicable regulatory requirements, which include requirements in the Standards for Registered Training Organisations current at the time of assessment. </w:t>
            </w:r>
          </w:p>
          <w:p w:rsidR="00000000" w:rsidRPr="00A575E9" w:rsidP="00A575E9">
            <w:pPr>
              <w:pStyle w:val="BodyText"/>
            </w:pPr>
            <w:r w:rsidRPr="00A575E9">
              <w:t>As a minimum, assessment must satisfy applicable regulatory requirements</w:t>
            </w:r>
            <w:r w:rsidRPr="00A575E9">
              <w:t>, which include requirements in the Standards for Registered Training Organisations current at the time of assessment.</w:t>
            </w:r>
          </w:p>
          <w:p w:rsidR="00000000" w:rsidRPr="00A575E9" w:rsidP="00A575E9">
            <w:pPr>
              <w:pStyle w:val="BodyText"/>
            </w:pPr>
            <w:r w:rsidRPr="00A575E9">
              <w:t>Assessment must occur in workplace operational situations where it is appropriate to do so; where this is not appropriate, assessment mus</w:t>
            </w:r>
            <w:r w:rsidRPr="00A575E9">
              <w:t>t occur in simulated workplace operational situations that replicate workplace conditions.</w:t>
            </w:r>
          </w:p>
          <w:p w:rsidR="00000000" w:rsidRPr="00A575E9" w:rsidP="00A575E9">
            <w:pPr>
              <w:pStyle w:val="BodyText"/>
            </w:pPr>
            <w:r w:rsidRPr="00A575E9">
              <w:t>Assessment processes and techniques must be appropriate to the language, literacy and numeracy requirements of the work being performed and the needs of the candidat</w:t>
            </w:r>
            <w:r w:rsidRPr="00A575E9">
              <w:t>e.</w:t>
            </w:r>
          </w:p>
          <w:p w:rsidR="00000000" w:rsidRPr="00A575E9" w:rsidP="00A575E9">
            <w:pPr>
              <w:pStyle w:val="BodyText"/>
            </w:pPr>
            <w:r w:rsidRPr="00A575E9">
              <w:t>Resources for assessment must include access to:</w:t>
            </w:r>
          </w:p>
          <w:p w:rsidR="00000000" w:rsidRPr="00A575E9" w:rsidP="00A575E9">
            <w:pPr>
              <w:pStyle w:val="ListBullet"/>
            </w:pPr>
            <w:r w:rsidRPr="00A575E9">
              <w:t>a range of relevant exercises, case studies and/or other simulations</w:t>
            </w:r>
          </w:p>
          <w:p w:rsidR="00000000" w:rsidRPr="00A575E9" w:rsidP="00A575E9">
            <w:pPr>
              <w:pStyle w:val="ListBullet"/>
            </w:pPr>
            <w:r w:rsidRPr="00A575E9">
              <w:t xml:space="preserve">relevant and appropriate materials, tools, equipment and personal protective equipment (PPE) currently used in industry </w:t>
            </w:r>
          </w:p>
          <w:p w:rsidR="00000000" w:rsidRPr="00A575E9" w:rsidP="00A575E9">
            <w:pPr>
              <w:pStyle w:val="ListBullet"/>
            </w:pPr>
            <w:r w:rsidRPr="00A575E9">
              <w:t>applicable do</w:t>
            </w:r>
            <w:r w:rsidRPr="00A575E9">
              <w:t>cumentation, including workplace procedures, equipment specifications, regulations, codes of practice and operation manuals.</w:t>
            </w:r>
          </w:p>
        </w:tc>
      </w:tr>
    </w:tbl>
    <w:p w:rsidR="00000000" w:rsidRPr="00A575E9" w:rsidP="00A575E9">
      <w:pPr>
        <w:pStyle w:val="NoPaddingFontSize1"/>
      </w:pPr>
    </w:p>
    <w:p w:rsidR="00000000" w:rsidRPr="00A575E9" w:rsidP="00A575E9">
      <w:pPr>
        <w:pStyle w:val="AllowPageBreak"/>
      </w:pPr>
    </w:p>
    <w:p w:rsidR="00000000" w:rsidRPr="00A575E9" w:rsidP="00A575E9">
      <w:pPr>
        <w:pStyle w:val="Heading1"/>
      </w:pPr>
      <w:bookmarkStart w:id="5" w:name="O_966202"/>
      <w:bookmarkEnd w:id="5"/>
      <w:r w:rsidRPr="00A575E9">
        <w:t>Links</w:t>
      </w:r>
    </w:p>
    <w:p w:rsidR="00000000" w:rsidRPr="00A575E9" w:rsidP="00AF64BB">
      <w:pPr>
        <w:pStyle w:val="BodyText"/>
      </w:pPr>
      <w:r w:rsidRPr="00A575E9">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B94315">
        <w:rPr>
          <w:rStyle w:val="Hyperlink"/>
        </w:rPr>
        <w:t>https://vetnet.gov.au/Pages/TrainingDocs.aspx?q=6a6c032e-ffcb-4f3d-8063-415efbd261e8</w:t>
      </w:r>
      <w:r>
        <w:fldChar w:fldCharType="end"/>
      </w:r>
    </w:p>
    <w:p w:rsidR="00000000" w:rsidRPr="00A575E9" w:rsidP="00A575E9"/>
    <w:sectPr w:rsidSect="00A575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5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5E9" w:rsidRPr="00AF64BB" w:rsidP="00AF64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5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4BB" w:rsidP="00A575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F64BB" w:rsidP="00A575E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F64BB" w:rsidP="00A575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5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4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75E9" w:rsidRPr="00AF64BB" w:rsidP="00AF64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5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4BB" w:rsidRPr="002D2AF8" w:rsidP="00A575E9">
    <w:pPr>
      <w:pStyle w:val="Header"/>
      <w:framePr w:wrap="around"/>
    </w:pPr>
    <w:r>
      <w:fldChar w:fldCharType="begin"/>
    </w:r>
    <w:r>
      <w:instrText xml:space="preserve"> TITLE   \* MERGEFORMAT </w:instrText>
    </w:r>
    <w:r>
      <w:fldChar w:fldCharType="separate"/>
    </w:r>
    <w:r>
      <w:t>Assessment Requirements for UEGNSG119 Manage workplace risk in a gas industry facility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AF64BB" w:rsidP="00A575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7427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06F5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A240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75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75E9"/>
    <w:pPr>
      <w:spacing w:before="360" w:after="60"/>
      <w:outlineLvl w:val="0"/>
    </w:pPr>
    <w:rPr>
      <w:sz w:val="32"/>
    </w:rPr>
  </w:style>
  <w:style w:type="paragraph" w:styleId="Heading2">
    <w:name w:val="heading 2"/>
    <w:basedOn w:val="HeadingBase"/>
    <w:next w:val="BodyText"/>
    <w:link w:val="Heading2Char"/>
    <w:qFormat/>
    <w:rsid w:val="00A575E9"/>
    <w:pPr>
      <w:keepLines/>
      <w:spacing w:before="240" w:after="120"/>
      <w:outlineLvl w:val="1"/>
    </w:pPr>
    <w:rPr>
      <w:sz w:val="28"/>
      <w:szCs w:val="40"/>
    </w:rPr>
  </w:style>
  <w:style w:type="paragraph" w:styleId="Heading3">
    <w:name w:val="heading 3"/>
    <w:basedOn w:val="HeadingBase"/>
    <w:next w:val="BodyText"/>
    <w:link w:val="Heading3Char"/>
    <w:qFormat/>
    <w:rsid w:val="00A575E9"/>
    <w:pPr>
      <w:spacing w:before="180" w:after="120"/>
      <w:outlineLvl w:val="2"/>
    </w:pPr>
    <w:rPr>
      <w:spacing w:val="-10"/>
      <w:kern w:val="32"/>
    </w:rPr>
  </w:style>
  <w:style w:type="paragraph" w:styleId="Heading4">
    <w:name w:val="heading 4"/>
    <w:basedOn w:val="HeadingBase"/>
    <w:next w:val="BodyText"/>
    <w:link w:val="Heading4Char"/>
    <w:qFormat/>
    <w:rsid w:val="00A575E9"/>
    <w:pPr>
      <w:spacing w:before="160" w:after="120"/>
      <w:outlineLvl w:val="3"/>
    </w:pPr>
    <w:rPr>
      <w:sz w:val="22"/>
    </w:rPr>
  </w:style>
  <w:style w:type="paragraph" w:styleId="Heading5">
    <w:name w:val="heading 5"/>
    <w:basedOn w:val="HeadingBase"/>
    <w:next w:val="Normal"/>
    <w:link w:val="Heading5Char"/>
    <w:qFormat/>
    <w:rsid w:val="00A575E9"/>
    <w:pPr>
      <w:spacing w:before="80"/>
      <w:outlineLvl w:val="4"/>
    </w:pPr>
    <w:rPr>
      <w:color w:val="918585"/>
      <w:sz w:val="20"/>
    </w:rPr>
  </w:style>
  <w:style w:type="paragraph" w:styleId="Heading6">
    <w:name w:val="heading 6"/>
    <w:basedOn w:val="HeadingBase"/>
    <w:next w:val="Normal"/>
    <w:link w:val="Heading6Char"/>
    <w:qFormat/>
    <w:rsid w:val="00A575E9"/>
    <w:pPr>
      <w:spacing w:before="60"/>
      <w:outlineLvl w:val="5"/>
    </w:pPr>
    <w:rPr>
      <w:color w:val="918585"/>
      <w:sz w:val="20"/>
    </w:rPr>
  </w:style>
  <w:style w:type="paragraph" w:styleId="Heading7">
    <w:name w:val="heading 7"/>
    <w:basedOn w:val="Normal"/>
    <w:next w:val="Normal"/>
    <w:link w:val="Heading7Char"/>
    <w:qFormat/>
    <w:rsid w:val="00A575E9"/>
    <w:pPr>
      <w:ind w:left="720"/>
      <w:outlineLvl w:val="6"/>
    </w:pPr>
    <w:rPr>
      <w:i/>
    </w:rPr>
  </w:style>
  <w:style w:type="paragraph" w:styleId="Heading8">
    <w:name w:val="heading 8"/>
    <w:basedOn w:val="Normal"/>
    <w:next w:val="Normal"/>
    <w:link w:val="Heading8Char"/>
    <w:qFormat/>
    <w:rsid w:val="00A575E9"/>
    <w:pPr>
      <w:ind w:left="720"/>
      <w:outlineLvl w:val="7"/>
    </w:pPr>
    <w:rPr>
      <w:i/>
    </w:rPr>
  </w:style>
  <w:style w:type="paragraph" w:styleId="Heading9">
    <w:name w:val="heading 9"/>
    <w:basedOn w:val="Normal"/>
    <w:next w:val="Normal"/>
    <w:link w:val="Heading9Char"/>
    <w:qFormat/>
    <w:rsid w:val="00A575E9"/>
    <w:pPr>
      <w:ind w:left="720"/>
      <w:outlineLvl w:val="8"/>
    </w:pPr>
    <w:rPr>
      <w:i/>
    </w:rPr>
  </w:style>
  <w:style w:type="character" w:default="1" w:styleId="DefaultParagraphFont">
    <w:name w:val="Default Paragraph Font"/>
    <w:uiPriority w:val="1"/>
    <w:unhideWhenUsed/>
    <w:rsid w:val="00A575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75E9"/>
  </w:style>
  <w:style w:type="character" w:customStyle="1" w:styleId="Heading1Char">
    <w:name w:val="Heading 1 Char"/>
    <w:basedOn w:val="DefaultParagraphFont"/>
    <w:link w:val="Heading1"/>
    <w:rsid w:val="00A575E9"/>
    <w:rPr>
      <w:rFonts w:ascii="Times New Roman" w:eastAsia="Times New Roman" w:hAnsi="Times New Roman" w:cs="Times New Roman"/>
      <w:b/>
      <w:sz w:val="32"/>
      <w:szCs w:val="20"/>
      <w:lang w:eastAsia="en-US"/>
    </w:rPr>
  </w:style>
  <w:style w:type="paragraph" w:styleId="BodyText">
    <w:name w:val="Body Text"/>
    <w:basedOn w:val="Normal"/>
    <w:link w:val="BodyTextChar"/>
    <w:rsid w:val="00A575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75E9"/>
    <w:rPr>
      <w:rFonts w:ascii="Times New Roman" w:eastAsia="Times New Roman" w:hAnsi="Times New Roman" w:cs="Times New Roman"/>
      <w:sz w:val="24"/>
      <w:lang w:eastAsia="en-US"/>
    </w:rPr>
  </w:style>
  <w:style w:type="paragraph" w:styleId="ListBullet">
    <w:name w:val="List Bullet"/>
    <w:basedOn w:val="List"/>
    <w:rsid w:val="00A575E9"/>
    <w:pPr>
      <w:numPr>
        <w:numId w:val="12"/>
      </w:numPr>
      <w:tabs>
        <w:tab w:val="clear" w:pos="340"/>
      </w:tabs>
      <w:spacing w:before="40" w:after="40"/>
    </w:pPr>
  </w:style>
  <w:style w:type="paragraph" w:styleId="ListBullet2">
    <w:name w:val="List Bullet 2"/>
    <w:basedOn w:val="List2"/>
    <w:rsid w:val="00A575E9"/>
    <w:pPr>
      <w:numPr>
        <w:numId w:val="13"/>
      </w:numPr>
      <w:tabs>
        <w:tab w:val="clear" w:pos="680"/>
      </w:tabs>
    </w:pPr>
  </w:style>
  <w:style w:type="paragraph" w:customStyle="1" w:styleId="SuperHeading">
    <w:name w:val="SuperHeading"/>
    <w:basedOn w:val="Normal"/>
    <w:rsid w:val="00A575E9"/>
    <w:pPr>
      <w:spacing w:before="240" w:after="120"/>
      <w:outlineLvl w:val="0"/>
    </w:pPr>
    <w:rPr>
      <w:rFonts w:ascii="Times New Roman" w:hAnsi="Times New Roman"/>
      <w:b/>
      <w:sz w:val="32"/>
    </w:rPr>
  </w:style>
  <w:style w:type="paragraph" w:customStyle="1" w:styleId="AllowPageBreak">
    <w:name w:val="AllowPageBreak"/>
    <w:rsid w:val="00A575E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575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75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75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75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75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75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75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75E9"/>
    <w:rPr>
      <w:rFonts w:ascii="Courier New" w:eastAsia="Times New Roman" w:hAnsi="Courier New" w:cs="Times New Roman"/>
      <w:i/>
      <w:szCs w:val="20"/>
      <w:lang w:eastAsia="en-US"/>
    </w:rPr>
  </w:style>
  <w:style w:type="paragraph" w:customStyle="1" w:styleId="HeadingBase">
    <w:name w:val="Heading Base"/>
    <w:rsid w:val="00A575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75E9"/>
    <w:pPr>
      <w:tabs>
        <w:tab w:val="right" w:leader="dot" w:pos="9072"/>
      </w:tabs>
      <w:ind w:left="567"/>
    </w:pPr>
    <w:rPr>
      <w:szCs w:val="22"/>
    </w:rPr>
  </w:style>
  <w:style w:type="paragraph" w:customStyle="1" w:styleId="TOCBase">
    <w:name w:val="TOC Base"/>
    <w:rsid w:val="00A575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75E9"/>
    <w:pPr>
      <w:tabs>
        <w:tab w:val="right" w:leader="dot" w:pos="9072"/>
      </w:tabs>
      <w:spacing w:before="40" w:after="40"/>
      <w:ind w:left="284"/>
    </w:pPr>
    <w:rPr>
      <w:rFonts w:ascii="Times New Roman" w:hAnsi="Times New Roman"/>
    </w:rPr>
  </w:style>
  <w:style w:type="paragraph" w:styleId="TOC1">
    <w:name w:val="toc 1"/>
    <w:basedOn w:val="TOCBase"/>
    <w:next w:val="Normal"/>
    <w:rsid w:val="00A575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75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75E9"/>
    <w:rPr>
      <w:rFonts w:ascii="Times New Roman" w:eastAsia="Times New Roman" w:hAnsi="Times New Roman" w:cs="Times New Roman"/>
      <w:sz w:val="16"/>
      <w:lang w:eastAsia="en-US"/>
    </w:rPr>
  </w:style>
  <w:style w:type="paragraph" w:styleId="Title">
    <w:name w:val="Title"/>
    <w:basedOn w:val="HeadingBase"/>
    <w:link w:val="TitleChar"/>
    <w:qFormat/>
    <w:rsid w:val="00A575E9"/>
    <w:pPr>
      <w:spacing w:before="5040"/>
      <w:jc w:val="center"/>
    </w:pPr>
    <w:rPr>
      <w:sz w:val="48"/>
      <w:szCs w:val="72"/>
      <w:lang w:val="en-US"/>
    </w:rPr>
  </w:style>
  <w:style w:type="character" w:customStyle="1" w:styleId="TitleChar">
    <w:name w:val="Title Char"/>
    <w:basedOn w:val="DefaultParagraphFont"/>
    <w:link w:val="Title"/>
    <w:rsid w:val="00A575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75E9"/>
    <w:pPr>
      <w:tabs>
        <w:tab w:val="left" w:pos="3600"/>
        <w:tab w:val="left" w:pos="3958"/>
      </w:tabs>
    </w:pPr>
  </w:style>
  <w:style w:type="paragraph" w:styleId="List">
    <w:name w:val="List"/>
    <w:basedOn w:val="BodyText"/>
    <w:next w:val="BodyText"/>
    <w:rsid w:val="00A575E9"/>
    <w:pPr>
      <w:tabs>
        <w:tab w:val="left" w:pos="340"/>
      </w:tabs>
      <w:spacing w:before="60" w:after="60"/>
      <w:ind w:left="340" w:hanging="340"/>
    </w:pPr>
  </w:style>
  <w:style w:type="paragraph" w:customStyle="1" w:styleId="Note">
    <w:name w:val="Note"/>
    <w:basedOn w:val="BodyText"/>
    <w:rsid w:val="00A575E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575E9"/>
    <w:rPr>
      <w:b/>
      <w:spacing w:val="0"/>
    </w:rPr>
  </w:style>
  <w:style w:type="paragraph" w:customStyle="1" w:styleId="SuperTitle">
    <w:name w:val="SuperTitle"/>
    <w:basedOn w:val="Title"/>
    <w:rsid w:val="00A575E9"/>
    <w:pPr>
      <w:framePr w:wrap="auto" w:hAnchor="text" w:y="6049"/>
    </w:pPr>
    <w:rPr>
      <w:color w:val="000000"/>
      <w:sz w:val="40"/>
    </w:rPr>
  </w:style>
  <w:style w:type="paragraph" w:customStyle="1" w:styleId="TOCTitle">
    <w:name w:val="TOCTitle"/>
    <w:basedOn w:val="Heading1"/>
    <w:rsid w:val="00A575E9"/>
    <w:pPr>
      <w:spacing w:after="240"/>
      <w:jc w:val="center"/>
      <w:outlineLvl w:val="9"/>
    </w:pPr>
    <w:rPr>
      <w:caps/>
    </w:rPr>
  </w:style>
  <w:style w:type="paragraph" w:customStyle="1" w:styleId="Version">
    <w:name w:val="Version"/>
    <w:rsid w:val="00A575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75E9"/>
    <w:pPr>
      <w:keepNext w:val="0"/>
      <w:tabs>
        <w:tab w:val="right" w:pos="4176"/>
      </w:tabs>
      <w:ind w:left="198" w:hanging="198"/>
    </w:pPr>
    <w:rPr>
      <w:rFonts w:ascii="Garamond" w:hAnsi="Garamond"/>
    </w:rPr>
  </w:style>
  <w:style w:type="paragraph" w:styleId="IndexHeading">
    <w:name w:val="index heading"/>
    <w:basedOn w:val="Normal"/>
    <w:next w:val="Index1"/>
    <w:semiHidden/>
    <w:rsid w:val="00A575E9"/>
    <w:pPr>
      <w:spacing w:before="120" w:after="120"/>
    </w:pPr>
    <w:rPr>
      <w:rFonts w:ascii="Arial" w:hAnsi="Arial"/>
      <w:b/>
      <w:color w:val="918585"/>
      <w:sz w:val="24"/>
    </w:rPr>
  </w:style>
  <w:style w:type="paragraph" w:styleId="Header">
    <w:name w:val="header"/>
    <w:basedOn w:val="Normal"/>
    <w:link w:val="HeaderChar"/>
    <w:rsid w:val="00A575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75E9"/>
    <w:rPr>
      <w:rFonts w:ascii="Times New Roman" w:eastAsia="Times New Roman" w:hAnsi="Times New Roman" w:cs="Times New Roman"/>
      <w:sz w:val="16"/>
      <w:szCs w:val="20"/>
      <w:lang w:val="en-GB" w:eastAsia="en-US"/>
    </w:rPr>
  </w:style>
  <w:style w:type="paragraph" w:customStyle="1" w:styleId="Chapter">
    <w:name w:val="Chapter"/>
    <w:basedOn w:val="Normal"/>
    <w:rsid w:val="00A575E9"/>
    <w:pPr>
      <w:spacing w:before="240"/>
    </w:pPr>
    <w:rPr>
      <w:rFonts w:ascii="Times New Roman" w:hAnsi="Times New Roman"/>
      <w:smallCaps/>
      <w:spacing w:val="80"/>
      <w:sz w:val="28"/>
    </w:rPr>
  </w:style>
  <w:style w:type="paragraph" w:customStyle="1" w:styleId="InChapter">
    <w:name w:val="InChapter"/>
    <w:basedOn w:val="Heading3"/>
    <w:rsid w:val="00A575E9"/>
    <w:pPr>
      <w:spacing w:after="240"/>
      <w:outlineLvl w:val="9"/>
    </w:pPr>
    <w:rPr>
      <w:noProof/>
    </w:rPr>
  </w:style>
  <w:style w:type="paragraph" w:styleId="Index2">
    <w:name w:val="index 2"/>
    <w:basedOn w:val="Normal"/>
    <w:next w:val="Normal"/>
    <w:semiHidden/>
    <w:rsid w:val="00A575E9"/>
    <w:pPr>
      <w:tabs>
        <w:tab w:val="right" w:pos="4176"/>
      </w:tabs>
      <w:ind w:left="568" w:hanging="284"/>
    </w:pPr>
    <w:rPr>
      <w:rFonts w:ascii="Garamond" w:hAnsi="Garamond"/>
    </w:rPr>
  </w:style>
  <w:style w:type="paragraph" w:customStyle="1" w:styleId="Byline">
    <w:name w:val="Byline"/>
    <w:rsid w:val="00A575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75E9"/>
    <w:pPr>
      <w:tabs>
        <w:tab w:val="clear" w:pos="3600"/>
        <w:tab w:val="clear" w:pos="3958"/>
      </w:tabs>
      <w:jc w:val="right"/>
    </w:pPr>
  </w:style>
  <w:style w:type="character" w:styleId="Emphasis">
    <w:name w:val="Emphasis"/>
    <w:basedOn w:val="DefaultParagraphFont"/>
    <w:qFormat/>
    <w:rsid w:val="00A575E9"/>
    <w:rPr>
      <w:i/>
    </w:rPr>
  </w:style>
  <w:style w:type="paragraph" w:styleId="Caption">
    <w:name w:val="caption"/>
    <w:basedOn w:val="BodyText"/>
    <w:next w:val="Normal"/>
    <w:qFormat/>
    <w:rsid w:val="00A575E9"/>
    <w:pPr>
      <w:framePr w:w="2268" w:hSpace="181" w:vSpace="181" w:wrap="around" w:vAnchor="text" w:hAnchor="page" w:x="1135" w:y="285" w:anchorLock="1"/>
    </w:pPr>
    <w:rPr>
      <w:i/>
    </w:rPr>
  </w:style>
  <w:style w:type="paragraph" w:customStyle="1" w:styleId="MiniTOCTitle">
    <w:name w:val="MiniTOCTitle"/>
    <w:basedOn w:val="Heading4"/>
    <w:rsid w:val="00A575E9"/>
    <w:pPr>
      <w:spacing w:before="240"/>
      <w:outlineLvl w:val="9"/>
    </w:pPr>
    <w:rPr>
      <w:noProof/>
      <w:sz w:val="24"/>
    </w:rPr>
  </w:style>
  <w:style w:type="paragraph" w:customStyle="1" w:styleId="MiniTOCItem">
    <w:name w:val="MiniTOCItem"/>
    <w:basedOn w:val="ListBullet"/>
    <w:rsid w:val="00A575E9"/>
    <w:pPr>
      <w:numPr>
        <w:numId w:val="0"/>
      </w:numPr>
      <w:tabs>
        <w:tab w:val="right" w:leader="dot" w:pos="6521"/>
      </w:tabs>
      <w:spacing w:before="0" w:after="0"/>
    </w:pPr>
  </w:style>
  <w:style w:type="paragraph" w:customStyle="1" w:styleId="TOFTitle">
    <w:name w:val="TOFTitle"/>
    <w:basedOn w:val="TOCTitle"/>
    <w:rsid w:val="00A575E9"/>
  </w:style>
  <w:style w:type="paragraph" w:styleId="TableofFigures">
    <w:name w:val="table of figures"/>
    <w:basedOn w:val="Normal"/>
    <w:next w:val="Normal"/>
    <w:semiHidden/>
    <w:rsid w:val="00A575E9"/>
    <w:pPr>
      <w:tabs>
        <w:tab w:val="right" w:leader="dot" w:pos="9072"/>
      </w:tabs>
      <w:ind w:left="970" w:hanging="403"/>
    </w:pPr>
    <w:rPr>
      <w:rFonts w:ascii="Times New Roman" w:hAnsi="Times New Roman"/>
      <w:b/>
    </w:rPr>
  </w:style>
  <w:style w:type="paragraph" w:styleId="ListNumber">
    <w:name w:val="List Number"/>
    <w:basedOn w:val="List"/>
    <w:rsid w:val="00A575E9"/>
    <w:pPr>
      <w:numPr>
        <w:numId w:val="15"/>
      </w:numPr>
      <w:tabs>
        <w:tab w:val="clear" w:pos="340"/>
      </w:tabs>
    </w:pPr>
  </w:style>
  <w:style w:type="character" w:customStyle="1" w:styleId="WingdingSymbols">
    <w:name w:val="Wingding Symbols"/>
    <w:rsid w:val="00A575E9"/>
    <w:rPr>
      <w:rFonts w:ascii="Wingdings" w:hAnsi="Wingdings"/>
    </w:rPr>
  </w:style>
  <w:style w:type="paragraph" w:customStyle="1" w:styleId="TableHeading">
    <w:name w:val="Table Heading"/>
    <w:basedOn w:val="HeadingBase"/>
    <w:rsid w:val="00A575E9"/>
    <w:pPr>
      <w:keepLines/>
      <w:pBdr>
        <w:bottom w:val="single" w:sz="6" w:space="1" w:color="918585"/>
      </w:pBdr>
      <w:spacing w:before="240"/>
    </w:pPr>
  </w:style>
  <w:style w:type="character" w:customStyle="1" w:styleId="HotSpot">
    <w:name w:val="HotSpot"/>
    <w:rsid w:val="00A575E9"/>
    <w:rPr>
      <w:color w:val="0033CC"/>
      <w:u w:val="none"/>
    </w:rPr>
  </w:style>
  <w:style w:type="paragraph" w:customStyle="1" w:styleId="BodyTextRight">
    <w:name w:val="Body Text Right"/>
    <w:basedOn w:val="BodyText"/>
    <w:rsid w:val="00A575E9"/>
    <w:pPr>
      <w:spacing w:before="0" w:after="0"/>
      <w:jc w:val="right"/>
    </w:pPr>
  </w:style>
  <w:style w:type="paragraph" w:styleId="Index3">
    <w:name w:val="index 3"/>
    <w:basedOn w:val="ListNumber2"/>
    <w:next w:val="Normal"/>
    <w:semiHidden/>
    <w:rsid w:val="00A575E9"/>
    <w:pPr>
      <w:numPr>
        <w:numId w:val="0"/>
      </w:numPr>
      <w:tabs>
        <w:tab w:val="right" w:leader="dot" w:pos="4176"/>
      </w:tabs>
    </w:pPr>
  </w:style>
  <w:style w:type="paragraph" w:styleId="ListNumber2">
    <w:name w:val="List Number 2"/>
    <w:basedOn w:val="List2"/>
    <w:rsid w:val="00A575E9"/>
    <w:pPr>
      <w:numPr>
        <w:numId w:val="10"/>
      </w:numPr>
      <w:tabs>
        <w:tab w:val="clear" w:pos="1060"/>
      </w:tabs>
    </w:pPr>
  </w:style>
  <w:style w:type="paragraph" w:customStyle="1" w:styleId="MarginNote">
    <w:name w:val="Margin Note"/>
    <w:basedOn w:val="BodyText"/>
    <w:rsid w:val="00A575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75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75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75E9"/>
    <w:rPr>
      <w:sz w:val="32"/>
    </w:rPr>
  </w:style>
  <w:style w:type="paragraph" w:customStyle="1" w:styleId="HeadingProcedure">
    <w:name w:val="Heading Procedure"/>
    <w:basedOn w:val="HeadingBase"/>
    <w:next w:val="Normal"/>
    <w:rsid w:val="00A575E9"/>
    <w:pPr>
      <w:tabs>
        <w:tab w:val="left" w:pos="0"/>
      </w:tabs>
      <w:spacing w:before="120" w:after="60"/>
    </w:pPr>
    <w:rPr>
      <w:i/>
      <w:color w:val="918585"/>
      <w:sz w:val="22"/>
    </w:rPr>
  </w:style>
  <w:style w:type="paragraph" w:customStyle="1" w:styleId="TableBodyText">
    <w:name w:val="Table Body Text"/>
    <w:basedOn w:val="BodyText"/>
    <w:rsid w:val="00A575E9"/>
    <w:pPr>
      <w:spacing w:before="60" w:after="60"/>
    </w:pPr>
  </w:style>
  <w:style w:type="paragraph" w:styleId="ListContinue">
    <w:name w:val="List Continue"/>
    <w:basedOn w:val="List"/>
    <w:rsid w:val="00A575E9"/>
    <w:pPr>
      <w:ind w:firstLine="0"/>
    </w:pPr>
  </w:style>
  <w:style w:type="paragraph" w:customStyle="1" w:styleId="ListNote">
    <w:name w:val="List Note"/>
    <w:basedOn w:val="List"/>
    <w:rsid w:val="00A575E9"/>
    <w:pPr>
      <w:pBdr>
        <w:top w:val="single" w:sz="6" w:space="2" w:color="918585"/>
        <w:bottom w:val="single" w:sz="6" w:space="2" w:color="918585"/>
      </w:pBdr>
      <w:tabs>
        <w:tab w:val="left" w:pos="1021"/>
      </w:tabs>
      <w:ind w:firstLine="0"/>
    </w:pPr>
  </w:style>
  <w:style w:type="paragraph" w:customStyle="1" w:styleId="Warning">
    <w:name w:val="Warning"/>
    <w:basedOn w:val="BodyText"/>
    <w:rsid w:val="00A575E9"/>
    <w:pPr>
      <w:shd w:val="clear" w:color="auto" w:fill="D9D9D9"/>
      <w:tabs>
        <w:tab w:val="left" w:pos="992"/>
      </w:tabs>
      <w:ind w:left="119" w:right="119"/>
    </w:pPr>
    <w:rPr>
      <w:sz w:val="20"/>
    </w:rPr>
  </w:style>
  <w:style w:type="paragraph" w:customStyle="1" w:styleId="MarginIcons">
    <w:name w:val="Margin Icons"/>
    <w:basedOn w:val="BodyText"/>
    <w:rsid w:val="00A575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75E9"/>
    <w:rPr>
      <w:rFonts w:ascii="Courier New" w:hAnsi="Courier New"/>
    </w:rPr>
  </w:style>
  <w:style w:type="paragraph" w:customStyle="1" w:styleId="NoteBullet">
    <w:name w:val="Note Bullet"/>
    <w:basedOn w:val="Note"/>
    <w:rsid w:val="00A575E9"/>
    <w:pPr>
      <w:tabs>
        <w:tab w:val="clear" w:pos="680"/>
      </w:tabs>
      <w:spacing w:before="60" w:after="60"/>
    </w:pPr>
  </w:style>
  <w:style w:type="paragraph" w:customStyle="1" w:styleId="SubHeading2">
    <w:name w:val="SubHeading2"/>
    <w:basedOn w:val="HeadingBase"/>
    <w:rsid w:val="00A575E9"/>
    <w:pPr>
      <w:spacing w:before="240" w:after="60"/>
    </w:pPr>
    <w:rPr>
      <w:sz w:val="20"/>
    </w:rPr>
  </w:style>
  <w:style w:type="paragraph" w:customStyle="1" w:styleId="SubHeading1">
    <w:name w:val="SubHeading1"/>
    <w:basedOn w:val="HeadingBase"/>
    <w:rsid w:val="00A575E9"/>
    <w:pPr>
      <w:spacing w:before="240" w:after="60"/>
    </w:pPr>
    <w:rPr>
      <w:color w:val="918585"/>
      <w:sz w:val="22"/>
    </w:rPr>
  </w:style>
  <w:style w:type="paragraph" w:customStyle="1" w:styleId="SideHeading">
    <w:name w:val="Side Heading"/>
    <w:basedOn w:val="HeadingBase"/>
    <w:rsid w:val="00A575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75E9"/>
    <w:pPr>
      <w:tabs>
        <w:tab w:val="num" w:pos="360"/>
      </w:tabs>
    </w:pPr>
  </w:style>
  <w:style w:type="paragraph" w:styleId="PlainText">
    <w:name w:val="Plain Text"/>
    <w:basedOn w:val="Normal"/>
    <w:link w:val="PlainTextChar"/>
    <w:rsid w:val="00A575E9"/>
    <w:rPr>
      <w:sz w:val="20"/>
    </w:rPr>
  </w:style>
  <w:style w:type="character" w:customStyle="1" w:styleId="PlainTextChar">
    <w:name w:val="Plain Text Char"/>
    <w:basedOn w:val="DefaultParagraphFont"/>
    <w:link w:val="PlainText"/>
    <w:rsid w:val="00A575E9"/>
    <w:rPr>
      <w:rFonts w:ascii="Courier New" w:eastAsia="Times New Roman" w:hAnsi="Courier New" w:cs="Times New Roman"/>
      <w:sz w:val="20"/>
      <w:szCs w:val="20"/>
      <w:lang w:eastAsia="en-US"/>
    </w:rPr>
  </w:style>
  <w:style w:type="character" w:customStyle="1" w:styleId="MenuOption">
    <w:name w:val="Menu Option"/>
    <w:basedOn w:val="DefaultParagraphFont"/>
    <w:rsid w:val="00A575E9"/>
    <w:rPr>
      <w:b/>
      <w:smallCaps/>
    </w:rPr>
  </w:style>
  <w:style w:type="paragraph" w:customStyle="1" w:styleId="TableListNumber">
    <w:name w:val="Table List Number"/>
    <w:basedOn w:val="ListNumber"/>
    <w:rsid w:val="00A575E9"/>
    <w:pPr>
      <w:numPr>
        <w:numId w:val="0"/>
      </w:numPr>
    </w:pPr>
  </w:style>
  <w:style w:type="paragraph" w:styleId="TOC4">
    <w:name w:val="toc 4"/>
    <w:basedOn w:val="TOCBase"/>
    <w:next w:val="Normal"/>
    <w:semiHidden/>
    <w:rsid w:val="00A575E9"/>
    <w:pPr>
      <w:tabs>
        <w:tab w:val="right" w:leader="dot" w:pos="9071"/>
      </w:tabs>
      <w:ind w:left="1701"/>
    </w:pPr>
  </w:style>
  <w:style w:type="paragraph" w:customStyle="1" w:styleId="ListAlpha">
    <w:name w:val="List Alpha"/>
    <w:basedOn w:val="List"/>
    <w:rsid w:val="00A575E9"/>
    <w:pPr>
      <w:numPr>
        <w:numId w:val="9"/>
      </w:numPr>
    </w:pPr>
  </w:style>
  <w:style w:type="paragraph" w:customStyle="1" w:styleId="ListAlpha2">
    <w:name w:val="List Alpha 2"/>
    <w:basedOn w:val="List2"/>
    <w:rsid w:val="00A575E9"/>
    <w:pPr>
      <w:numPr>
        <w:numId w:val="8"/>
      </w:numPr>
    </w:pPr>
  </w:style>
  <w:style w:type="paragraph" w:styleId="List2">
    <w:name w:val="List 2"/>
    <w:basedOn w:val="BodyText"/>
    <w:rsid w:val="00A575E9"/>
    <w:pPr>
      <w:tabs>
        <w:tab w:val="left" w:pos="680"/>
      </w:tabs>
      <w:spacing w:before="60" w:after="60"/>
      <w:ind w:left="680" w:hanging="340"/>
    </w:pPr>
  </w:style>
  <w:style w:type="paragraph" w:styleId="List3">
    <w:name w:val="List 3"/>
    <w:basedOn w:val="BodyText"/>
    <w:rsid w:val="00A575E9"/>
    <w:pPr>
      <w:tabs>
        <w:tab w:val="left" w:pos="1021"/>
      </w:tabs>
      <w:spacing w:before="60" w:after="60"/>
      <w:ind w:left="1020" w:hanging="340"/>
    </w:pPr>
  </w:style>
  <w:style w:type="paragraph" w:styleId="List4">
    <w:name w:val="List 4"/>
    <w:basedOn w:val="BodyText"/>
    <w:rsid w:val="00A575E9"/>
    <w:pPr>
      <w:tabs>
        <w:tab w:val="left" w:pos="1361"/>
      </w:tabs>
      <w:spacing w:before="60" w:after="60"/>
      <w:ind w:left="1361" w:hanging="340"/>
    </w:pPr>
  </w:style>
  <w:style w:type="paragraph" w:styleId="List5">
    <w:name w:val="List 5"/>
    <w:basedOn w:val="BodyText"/>
    <w:rsid w:val="00A575E9"/>
    <w:pPr>
      <w:tabs>
        <w:tab w:val="left" w:pos="1701"/>
      </w:tabs>
      <w:spacing w:before="60" w:after="60"/>
      <w:ind w:left="1701" w:hanging="340"/>
    </w:pPr>
  </w:style>
  <w:style w:type="paragraph" w:styleId="ListBullet3">
    <w:name w:val="List Bullet 3"/>
    <w:basedOn w:val="List3"/>
    <w:rsid w:val="00A575E9"/>
    <w:pPr>
      <w:numPr>
        <w:numId w:val="14"/>
      </w:numPr>
      <w:tabs>
        <w:tab w:val="clear" w:pos="1021"/>
      </w:tabs>
      <w:ind w:left="1037" w:hanging="357"/>
    </w:pPr>
  </w:style>
  <w:style w:type="paragraph" w:styleId="ListBullet4">
    <w:name w:val="List Bullet 4"/>
    <w:basedOn w:val="List4"/>
    <w:rsid w:val="00A575E9"/>
    <w:pPr>
      <w:numPr>
        <w:numId w:val="3"/>
      </w:numPr>
      <w:tabs>
        <w:tab w:val="clear" w:pos="1361"/>
      </w:tabs>
    </w:pPr>
  </w:style>
  <w:style w:type="paragraph" w:styleId="ListBullet5">
    <w:name w:val="List Bullet 5"/>
    <w:basedOn w:val="List5"/>
    <w:rsid w:val="00A575E9"/>
    <w:pPr>
      <w:numPr>
        <w:numId w:val="4"/>
      </w:numPr>
    </w:pPr>
  </w:style>
  <w:style w:type="paragraph" w:styleId="ListContinue2">
    <w:name w:val="List Continue 2"/>
    <w:basedOn w:val="List2"/>
    <w:rsid w:val="00A575E9"/>
    <w:pPr>
      <w:ind w:firstLine="0"/>
    </w:pPr>
  </w:style>
  <w:style w:type="paragraph" w:styleId="ListContinue3">
    <w:name w:val="List Continue 3"/>
    <w:basedOn w:val="List3"/>
    <w:rsid w:val="00A575E9"/>
    <w:pPr>
      <w:ind w:left="1021" w:firstLine="0"/>
    </w:pPr>
  </w:style>
  <w:style w:type="paragraph" w:styleId="ListContinue4">
    <w:name w:val="List Continue 4"/>
    <w:basedOn w:val="List4"/>
    <w:rsid w:val="00A575E9"/>
    <w:pPr>
      <w:ind w:firstLine="0"/>
    </w:pPr>
  </w:style>
  <w:style w:type="paragraph" w:styleId="ListContinue5">
    <w:name w:val="List Continue 5"/>
    <w:basedOn w:val="List5"/>
    <w:rsid w:val="00A575E9"/>
    <w:pPr>
      <w:ind w:firstLine="0"/>
    </w:pPr>
  </w:style>
  <w:style w:type="paragraph" w:styleId="ListNumber3">
    <w:name w:val="List Number 3"/>
    <w:basedOn w:val="List3"/>
    <w:rsid w:val="00A575E9"/>
    <w:pPr>
      <w:numPr>
        <w:numId w:val="5"/>
      </w:numPr>
    </w:pPr>
  </w:style>
  <w:style w:type="paragraph" w:styleId="ListNumber4">
    <w:name w:val="List Number 4"/>
    <w:basedOn w:val="List4"/>
    <w:rsid w:val="00A575E9"/>
    <w:pPr>
      <w:numPr>
        <w:numId w:val="6"/>
      </w:numPr>
    </w:pPr>
  </w:style>
  <w:style w:type="paragraph" w:styleId="ListNumber5">
    <w:name w:val="List Number 5"/>
    <w:basedOn w:val="List5"/>
    <w:rsid w:val="00A575E9"/>
    <w:pPr>
      <w:numPr>
        <w:numId w:val="7"/>
      </w:numPr>
    </w:pPr>
  </w:style>
  <w:style w:type="paragraph" w:styleId="BlockText">
    <w:name w:val="Block Text"/>
    <w:basedOn w:val="Normal"/>
    <w:rsid w:val="00A575E9"/>
    <w:pPr>
      <w:spacing w:after="120"/>
      <w:ind w:left="1440" w:right="1440"/>
    </w:pPr>
  </w:style>
  <w:style w:type="character" w:customStyle="1" w:styleId="Subscript">
    <w:name w:val="Subscript"/>
    <w:basedOn w:val="DefaultParagraphFont"/>
    <w:rsid w:val="00A575E9"/>
    <w:rPr>
      <w:sz w:val="16"/>
      <w:vertAlign w:val="subscript"/>
    </w:rPr>
  </w:style>
  <w:style w:type="character" w:customStyle="1" w:styleId="Superscript">
    <w:name w:val="Superscript"/>
    <w:basedOn w:val="DefaultParagraphFont"/>
    <w:rsid w:val="00A575E9"/>
    <w:rPr>
      <w:sz w:val="16"/>
      <w:vertAlign w:val="superscript"/>
    </w:rPr>
  </w:style>
  <w:style w:type="character" w:customStyle="1" w:styleId="Symbols">
    <w:name w:val="Symbols"/>
    <w:basedOn w:val="DefaultParagraphFont"/>
    <w:rsid w:val="00A575E9"/>
    <w:rPr>
      <w:rFonts w:ascii="Symbol" w:hAnsi="Symbol"/>
    </w:rPr>
  </w:style>
  <w:style w:type="character" w:customStyle="1" w:styleId="MenuOptions">
    <w:name w:val="Menu Options"/>
    <w:basedOn w:val="DefaultParagraphFont"/>
    <w:rsid w:val="00A575E9"/>
    <w:rPr>
      <w:rFonts w:ascii="Arial Narrow" w:hAnsi="Arial Narrow"/>
      <w:smallCaps/>
    </w:rPr>
  </w:style>
  <w:style w:type="character" w:customStyle="1" w:styleId="Buttons">
    <w:name w:val="Buttons"/>
    <w:basedOn w:val="DefaultParagraphFont"/>
    <w:rsid w:val="00A575E9"/>
    <w:rPr>
      <w:b/>
    </w:rPr>
  </w:style>
  <w:style w:type="character" w:customStyle="1" w:styleId="Underlined">
    <w:name w:val="Underlined"/>
    <w:basedOn w:val="DefaultParagraphFont"/>
    <w:rsid w:val="00A575E9"/>
    <w:rPr>
      <w:u w:val="single"/>
    </w:rPr>
  </w:style>
  <w:style w:type="paragraph" w:customStyle="1" w:styleId="TableBodyTextRight">
    <w:name w:val="Table Body Text Right"/>
    <w:basedOn w:val="TableBodyText"/>
    <w:rsid w:val="00A575E9"/>
    <w:pPr>
      <w:widowControl w:val="0"/>
      <w:autoSpaceDE w:val="0"/>
      <w:autoSpaceDN w:val="0"/>
      <w:adjustRightInd w:val="0"/>
      <w:jc w:val="right"/>
    </w:pPr>
    <w:rPr>
      <w:rFonts w:cs="Arial"/>
      <w:szCs w:val="18"/>
    </w:rPr>
  </w:style>
  <w:style w:type="paragraph" w:customStyle="1" w:styleId="CopyrightText">
    <w:name w:val="Copyright Text"/>
    <w:basedOn w:val="BodyText"/>
    <w:rsid w:val="00A575E9"/>
    <w:rPr>
      <w:sz w:val="18"/>
    </w:rPr>
  </w:style>
  <w:style w:type="paragraph" w:customStyle="1" w:styleId="BodySmallRight">
    <w:name w:val="Body Small Right"/>
    <w:basedOn w:val="BodyTextRight"/>
    <w:rsid w:val="00A575E9"/>
    <w:rPr>
      <w:sz w:val="18"/>
      <w:szCs w:val="18"/>
    </w:rPr>
  </w:style>
  <w:style w:type="paragraph" w:customStyle="1" w:styleId="MarginEdition">
    <w:name w:val="Margin Edition"/>
    <w:basedOn w:val="MarginNote"/>
    <w:rsid w:val="00A575E9"/>
    <w:pPr>
      <w:spacing w:before="0" w:after="0"/>
    </w:pPr>
    <w:rPr>
      <w:rFonts w:ascii="Times New Roman" w:hAnsi="Times New Roman"/>
      <w:color w:val="999999"/>
    </w:rPr>
  </w:style>
  <w:style w:type="paragraph" w:customStyle="1" w:styleId="Spacer">
    <w:name w:val="Spacer"/>
    <w:basedOn w:val="Normal"/>
    <w:rsid w:val="00A575E9"/>
    <w:rPr>
      <w:sz w:val="2"/>
      <w:szCs w:val="2"/>
    </w:rPr>
  </w:style>
  <w:style w:type="character" w:customStyle="1" w:styleId="Small">
    <w:name w:val="Small"/>
    <w:basedOn w:val="DefaultParagraphFont"/>
    <w:rsid w:val="00A575E9"/>
    <w:rPr>
      <w:sz w:val="16"/>
    </w:rPr>
  </w:style>
  <w:style w:type="paragraph" w:customStyle="1" w:styleId="WideTable">
    <w:name w:val="Wide Table"/>
    <w:basedOn w:val="Normal"/>
    <w:rsid w:val="00A575E9"/>
    <w:pPr>
      <w:ind w:left="-1418"/>
    </w:pPr>
    <w:rPr>
      <w:sz w:val="2"/>
      <w:szCs w:val="2"/>
    </w:rPr>
  </w:style>
  <w:style w:type="character" w:styleId="PageNumber">
    <w:name w:val="page number"/>
    <w:basedOn w:val="DefaultParagraphFont"/>
    <w:rsid w:val="00A575E9"/>
  </w:style>
  <w:style w:type="paragraph" w:styleId="Quote">
    <w:name w:val="Quote"/>
    <w:basedOn w:val="Heading1"/>
    <w:link w:val="QuoteChar"/>
    <w:qFormat/>
    <w:rsid w:val="00A575E9"/>
    <w:rPr>
      <w:b w:val="0"/>
      <w:sz w:val="72"/>
      <w:szCs w:val="72"/>
      <w:lang w:val="en-NZ"/>
    </w:rPr>
  </w:style>
  <w:style w:type="character" w:customStyle="1" w:styleId="QuoteChar">
    <w:name w:val="Quote Char"/>
    <w:basedOn w:val="DefaultParagraphFont"/>
    <w:link w:val="Quote"/>
    <w:rsid w:val="00A575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75E9"/>
    <w:pPr>
      <w:pageBreakBefore/>
    </w:pPr>
  </w:style>
  <w:style w:type="paragraph" w:customStyle="1" w:styleId="Border">
    <w:name w:val="Border"/>
    <w:basedOn w:val="Normal"/>
    <w:qFormat/>
    <w:rsid w:val="00A575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75E9"/>
    <w:rPr>
      <w:b/>
      <w:bCs/>
      <w:i/>
      <w:iCs/>
      <w:color w:val="auto"/>
    </w:rPr>
  </w:style>
  <w:style w:type="paragraph" w:styleId="IntenseQuote">
    <w:name w:val="Intense Quote"/>
    <w:basedOn w:val="Normal"/>
    <w:next w:val="Normal"/>
    <w:link w:val="IntenseQuoteChar"/>
    <w:uiPriority w:val="30"/>
    <w:qFormat/>
    <w:rsid w:val="00A575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75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75E9"/>
    <w:rPr>
      <w:smallCaps/>
      <w:color w:val="auto"/>
      <w:u w:val="single"/>
    </w:rPr>
  </w:style>
  <w:style w:type="character" w:styleId="IntenseReference">
    <w:name w:val="Intense Reference"/>
    <w:basedOn w:val="DefaultParagraphFont"/>
    <w:uiPriority w:val="32"/>
    <w:qFormat/>
    <w:rsid w:val="00A575E9"/>
    <w:rPr>
      <w:b/>
      <w:bCs/>
      <w:smallCaps/>
      <w:color w:val="auto"/>
      <w:spacing w:val="5"/>
      <w:u w:val="single"/>
    </w:rPr>
  </w:style>
  <w:style w:type="paragraph" w:customStyle="1" w:styleId="2ColumnHeading">
    <w:name w:val="2Column Heading"/>
    <w:basedOn w:val="BodyText"/>
    <w:qFormat/>
    <w:rsid w:val="00A575E9"/>
    <w:pPr>
      <w:spacing w:after="60"/>
      <w:ind w:left="-2268"/>
    </w:pPr>
    <w:rPr>
      <w:b/>
    </w:rPr>
  </w:style>
  <w:style w:type="paragraph" w:customStyle="1" w:styleId="Heading1TOC">
    <w:name w:val="Heading1 TOC"/>
    <w:basedOn w:val="Normal"/>
    <w:qFormat/>
    <w:rsid w:val="00A575E9"/>
    <w:pPr>
      <w:spacing w:before="240" w:after="120"/>
    </w:pPr>
    <w:rPr>
      <w:rFonts w:ascii="Times New Roman" w:hAnsi="Times New Roman"/>
      <w:b/>
      <w:sz w:val="32"/>
    </w:rPr>
  </w:style>
  <w:style w:type="paragraph" w:customStyle="1" w:styleId="Heading2TOC">
    <w:name w:val="Heading2 TOC"/>
    <w:basedOn w:val="Normal"/>
    <w:qFormat/>
    <w:rsid w:val="00A575E9"/>
    <w:pPr>
      <w:spacing w:before="240" w:after="60"/>
    </w:pPr>
    <w:rPr>
      <w:rFonts w:ascii="Times New Roman" w:hAnsi="Times New Roman"/>
      <w:b/>
      <w:sz w:val="28"/>
    </w:rPr>
  </w:style>
  <w:style w:type="character" w:customStyle="1" w:styleId="Underline">
    <w:name w:val="Underline"/>
    <w:basedOn w:val="DefaultParagraphFont"/>
    <w:qFormat/>
    <w:rsid w:val="00A575E9"/>
    <w:rPr>
      <w:u w:val="single"/>
    </w:rPr>
  </w:style>
  <w:style w:type="character" w:customStyle="1" w:styleId="BoldandItalics">
    <w:name w:val="Bold and Italics"/>
    <w:qFormat/>
    <w:rsid w:val="00A575E9"/>
    <w:rPr>
      <w:b/>
      <w:i/>
      <w:u w:val="none"/>
    </w:rPr>
  </w:style>
  <w:style w:type="paragraph" w:styleId="BalloonText">
    <w:name w:val="Balloon Text"/>
    <w:basedOn w:val="Normal"/>
    <w:link w:val="BalloonTextChar"/>
    <w:rsid w:val="00A575E9"/>
    <w:rPr>
      <w:rFonts w:ascii="Tahoma" w:hAnsi="Tahoma" w:cs="Tahoma"/>
      <w:sz w:val="16"/>
      <w:szCs w:val="16"/>
    </w:rPr>
  </w:style>
  <w:style w:type="character" w:customStyle="1" w:styleId="BalloonTextChar">
    <w:name w:val="Balloon Text Char"/>
    <w:basedOn w:val="DefaultParagraphFont"/>
    <w:link w:val="BalloonText"/>
    <w:rsid w:val="00A575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75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75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75E9"/>
    <w:rPr>
      <w:b/>
      <w:color w:val="660033"/>
      <w:spacing w:val="0"/>
    </w:rPr>
  </w:style>
  <w:style w:type="paragraph" w:customStyle="1" w:styleId="Nameditemlist">
    <w:name w:val="Named item list"/>
    <w:basedOn w:val="BodyText"/>
    <w:qFormat/>
    <w:rsid w:val="00A575E9"/>
    <w:pPr>
      <w:tabs>
        <w:tab w:val="left" w:pos="2835"/>
      </w:tabs>
      <w:ind w:left="2835" w:hanging="2835"/>
    </w:pPr>
  </w:style>
  <w:style w:type="paragraph" w:customStyle="1" w:styleId="BodyTextnopadding">
    <w:name w:val="Body Text no padding"/>
    <w:basedOn w:val="BodyText"/>
    <w:qFormat/>
    <w:rsid w:val="00A575E9"/>
    <w:pPr>
      <w:spacing w:before="0" w:after="0"/>
    </w:pPr>
  </w:style>
  <w:style w:type="paragraph" w:customStyle="1" w:styleId="BodyTextBold">
    <w:name w:val="Body Text Bold"/>
    <w:basedOn w:val="BodyText"/>
    <w:qFormat/>
    <w:rsid w:val="00A575E9"/>
    <w:rPr>
      <w:b/>
    </w:rPr>
  </w:style>
  <w:style w:type="character" w:styleId="Hyperlink">
    <w:name w:val="Hyperlink"/>
    <w:basedOn w:val="DefaultParagraphFont"/>
    <w:uiPriority w:val="99"/>
    <w:unhideWhenUsed/>
    <w:rsid w:val="00AF64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527</Words>
  <Characters>3581</Characters>
  <Application>Microsoft Office Word</Application>
  <DocSecurity>0</DocSecurity>
  <Lines>87</Lines>
  <Paragraphs>59</Paragraphs>
  <ScaleCrop>false</ScaleCrop>
  <Company>Author-it Software Corporation Ltd.</Company>
  <LinksUpToDate>false</LinksUpToDate>
  <CharactersWithSpaces>4049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UEGNSG119 Manage workplace risk in a gas industry facility</dc:title>
  <dc:subject>Approved</dc:subject>
  <dc:creator>Australian Industry Standards</dc:creator>
  <cp:keywords>Release: 1</cp:keywords>
  <dc:description>Review Date: 12 April 2008</dc:description>
  <cp:lastModifiedBy>HSD_TPCMSd.prod</cp:lastModifiedBy>
  <cp:revision>3</cp:revision>
  <dcterms:created xsi:type="dcterms:W3CDTF">2021-01-25T06:06:00Z</dcterms:created>
  <dcterms:modified xsi:type="dcterms:W3CDTF">2021-01-25T06:06:00Z</dcterms:modified>
</cp:coreProperties>
</file>