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429" w:rsidP="00C50429">
      <w:pPr>
        <w:pStyle w:val="Title"/>
      </w:pPr>
      <w:r>
        <w:fldChar w:fldCharType="begin"/>
      </w:r>
      <w:r>
        <w:instrText xml:space="preserve"> TITLE   \* MERGEFORMAT </w:instrText>
      </w:r>
      <w:r>
        <w:fldChar w:fldCharType="separate"/>
      </w:r>
      <w:r>
        <w:t>UEGNSG116 Manage gas industry physical resources</w:t>
      </w:r>
      <w:r>
        <w:fldChar w:fldCharType="end"/>
      </w:r>
    </w:p>
    <w:p w:rsidR="00C50429" w:rsidP="00C50429">
      <w:pPr>
        <w:pStyle w:val="Version"/>
        <w:sectPr w:rsidSect="00CF47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771" w:rsidP="00CF4771">
      <w:pPr>
        <w:pStyle w:val="SuperHeading"/>
      </w:pPr>
      <w:r w:rsidRPr="00CF4771">
        <w:t>UEGNSG116 Manage gas industry physical resources</w:t>
      </w:r>
    </w:p>
    <w:p w:rsidR="00000000" w:rsidRPr="00CF4771" w:rsidP="00CF4771">
      <w:pPr>
        <w:pStyle w:val="Heading1"/>
      </w:pPr>
      <w:bookmarkStart w:id="1" w:name="O_966129"/>
      <w:bookmarkEnd w:id="1"/>
      <w:r w:rsidRPr="00CF4771">
        <w:t>Modification History</w:t>
      </w:r>
    </w:p>
    <w:tbl>
      <w:tblPr>
        <w:tblW w:w="9497" w:type="dxa"/>
        <w:tblLayout w:type="fixed"/>
        <w:tblCellMar>
          <w:left w:w="62" w:type="dxa"/>
          <w:right w:w="62" w:type="dxa"/>
        </w:tblCellMar>
        <w:tblLook w:val="0000"/>
      </w:tblPr>
      <w:tblGrid>
        <w:gridCol w:w="9497"/>
      </w:tblGrid>
      <w:tr w:rsidTr="00CF47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t>Release 1. This is the first release of this unit of competency in the UEG Gas Industry Training Package.</w:t>
            </w:r>
          </w:p>
        </w:tc>
      </w:tr>
    </w:tbl>
    <w:p w:rsidR="00000000" w:rsidRPr="00CF4771" w:rsidP="00CF4771">
      <w:pPr>
        <w:pStyle w:val="NoPaddingFontSize1"/>
      </w:pPr>
    </w:p>
    <w:p w:rsidR="00000000" w:rsidRPr="00CF4771" w:rsidP="00CF4771">
      <w:pPr>
        <w:pStyle w:val="AllowPageBreak"/>
      </w:pPr>
    </w:p>
    <w:p w:rsidR="00000000" w:rsidRPr="00CF4771" w:rsidP="00CF4771">
      <w:pPr>
        <w:pStyle w:val="Heading1"/>
      </w:pPr>
      <w:bookmarkStart w:id="2" w:name="O_966130"/>
      <w:bookmarkEnd w:id="2"/>
      <w:r w:rsidRPr="00CF4771">
        <w:t>Application</w:t>
      </w:r>
    </w:p>
    <w:tbl>
      <w:tblPr>
        <w:tblW w:w="9497" w:type="dxa"/>
        <w:tblLayout w:type="fixed"/>
        <w:tblCellMar>
          <w:left w:w="62" w:type="dxa"/>
          <w:right w:w="62" w:type="dxa"/>
        </w:tblCellMar>
        <w:tblLook w:val="0000"/>
      </w:tblPr>
      <w:tblGrid>
        <w:gridCol w:w="9497"/>
      </w:tblGrid>
      <w:tr w:rsidTr="00CF47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t>This unit involves the skills and knowledge required to acquire and manage physical resour</w:t>
            </w:r>
            <w:r w:rsidRPr="00CF4771">
              <w:t>ces to achieve gas utility business objectives.</w:t>
            </w:r>
          </w:p>
          <w:p w:rsidR="00000000" w:rsidRPr="00CF4771" w:rsidP="00CF4771">
            <w:pPr>
              <w:pStyle w:val="BodyText"/>
            </w:pPr>
            <w:r w:rsidRPr="00CF4771">
              <w:t>It includes determining physical resource requirements by reviewing and acquisition of physical resources and completing physical resource record requirements in a gas utility organisation.</w:t>
            </w:r>
          </w:p>
          <w:p w:rsidR="00000000" w:rsidRPr="00CF4771" w:rsidP="00CF4771">
            <w:pPr>
              <w:pStyle w:val="BodyText"/>
            </w:pPr>
            <w:r w:rsidRPr="00CF4771">
              <w:t>This unit refers t</w:t>
            </w:r>
            <w:r w:rsidRPr="00CF4771">
              <w:t>o physical resources, acquisition and allocation of resources, organisational policies and procedures that may vary between sectors and organisations, budget formats and budgets, relevant authorities and other stakeholders, and expected lifetime of equipme</w:t>
            </w:r>
            <w:r w:rsidRPr="00CF4771">
              <w:t>nt.</w:t>
            </w:r>
          </w:p>
          <w:p w:rsidR="00000000" w:rsidRPr="00CF4771" w:rsidP="00CF4771">
            <w:pPr>
              <w:pStyle w:val="BodyText"/>
            </w:pPr>
            <w:r w:rsidRPr="00CF4771">
              <w:t>This unit applies to any safe work site where gas industry operations occur.</w:t>
            </w:r>
          </w:p>
          <w:p w:rsidR="00000000" w:rsidRPr="00CF4771" w:rsidP="00CF4771">
            <w:pPr>
              <w:pStyle w:val="BodyText"/>
            </w:pPr>
            <w:r w:rsidRPr="00CF4771">
              <w:t>No licensing, legislative or certification requirements apply to this unit at the time of publication.</w:t>
            </w:r>
          </w:p>
        </w:tc>
      </w:tr>
    </w:tbl>
    <w:p w:rsidR="00000000" w:rsidRPr="00CF4771" w:rsidP="00CF4771">
      <w:pPr>
        <w:pStyle w:val="NoPaddingFontSize1"/>
      </w:pPr>
    </w:p>
    <w:p w:rsidR="00000000" w:rsidRPr="00CF4771" w:rsidP="00CF4771">
      <w:pPr>
        <w:pStyle w:val="AllowPageBreak"/>
      </w:pPr>
    </w:p>
    <w:p w:rsidR="00000000" w:rsidRPr="00CF4771" w:rsidP="00CF4771">
      <w:pPr>
        <w:pStyle w:val="Heading1"/>
      </w:pPr>
      <w:bookmarkStart w:id="3" w:name="O_966131"/>
      <w:bookmarkEnd w:id="3"/>
      <w:r w:rsidRPr="00CF4771">
        <w:t>Pre-requisite Unit</w:t>
      </w:r>
    </w:p>
    <w:tbl>
      <w:tblPr>
        <w:tblW w:w="9497" w:type="dxa"/>
        <w:tblLayout w:type="fixed"/>
        <w:tblCellMar>
          <w:left w:w="62" w:type="dxa"/>
          <w:right w:w="62" w:type="dxa"/>
        </w:tblCellMar>
        <w:tblLook w:val="0000"/>
      </w:tblPr>
      <w:tblGrid>
        <w:gridCol w:w="9497"/>
      </w:tblGrid>
      <w:tr w:rsidTr="00CF47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t>Not applicable.</w:t>
            </w:r>
          </w:p>
        </w:tc>
      </w:tr>
    </w:tbl>
    <w:p w:rsidR="00000000" w:rsidRPr="00CF4771" w:rsidP="00CF4771">
      <w:pPr>
        <w:pStyle w:val="NoPaddingFontSize1"/>
      </w:pPr>
    </w:p>
    <w:p w:rsidR="00000000" w:rsidRPr="00CF4771" w:rsidP="00CF4771">
      <w:pPr>
        <w:pStyle w:val="AllowPageBreak"/>
      </w:pPr>
    </w:p>
    <w:p w:rsidR="00000000" w:rsidRPr="00CF4771" w:rsidP="00CF4771">
      <w:pPr>
        <w:pStyle w:val="Heading1"/>
      </w:pPr>
      <w:bookmarkStart w:id="4" w:name="O_966132"/>
      <w:bookmarkEnd w:id="4"/>
      <w:r w:rsidRPr="00CF4771">
        <w:t>Competency Field</w:t>
      </w:r>
    </w:p>
    <w:tbl>
      <w:tblPr>
        <w:tblW w:w="9497" w:type="dxa"/>
        <w:tblLayout w:type="fixed"/>
        <w:tblCellMar>
          <w:left w:w="62" w:type="dxa"/>
          <w:right w:w="62" w:type="dxa"/>
        </w:tblCellMar>
        <w:tblLook w:val="0000"/>
      </w:tblPr>
      <w:tblGrid>
        <w:gridCol w:w="9497"/>
      </w:tblGrid>
      <w:tr w:rsidTr="00CF47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t>Cross Discipline Units</w:t>
            </w:r>
          </w:p>
        </w:tc>
      </w:tr>
    </w:tbl>
    <w:p w:rsidR="00000000" w:rsidRPr="00CF4771" w:rsidP="00CF4771">
      <w:pPr>
        <w:pStyle w:val="NoPaddingFontSize1"/>
      </w:pPr>
    </w:p>
    <w:p w:rsidR="00000000" w:rsidRPr="00CF4771" w:rsidP="00CF4771">
      <w:pPr>
        <w:pStyle w:val="AllowPageBreak"/>
      </w:pPr>
    </w:p>
    <w:p w:rsidR="00000000" w:rsidRPr="00CF4771" w:rsidP="00CF4771">
      <w:pPr>
        <w:pStyle w:val="Heading1"/>
      </w:pPr>
      <w:bookmarkStart w:id="5" w:name="O_966133"/>
      <w:bookmarkEnd w:id="5"/>
      <w:r w:rsidRPr="00CF4771">
        <w:t>Unit Sector</w:t>
      </w:r>
    </w:p>
    <w:tbl>
      <w:tblPr>
        <w:tblW w:w="9497" w:type="dxa"/>
        <w:tblLayout w:type="fixed"/>
        <w:tblCellMar>
          <w:left w:w="62" w:type="dxa"/>
          <w:right w:w="62" w:type="dxa"/>
        </w:tblCellMar>
        <w:tblLook w:val="0000"/>
      </w:tblPr>
      <w:tblGrid>
        <w:gridCol w:w="9497"/>
      </w:tblGrid>
      <w:tr w:rsidTr="00CF47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t>Gas Industry</w:t>
            </w:r>
          </w:p>
        </w:tc>
      </w:tr>
    </w:tbl>
    <w:p w:rsidR="00000000" w:rsidRPr="00CF4771" w:rsidP="00CF4771">
      <w:pPr>
        <w:pStyle w:val="NoPaddingFontSize1"/>
      </w:pPr>
    </w:p>
    <w:p w:rsidR="00000000" w:rsidRPr="00CF4771" w:rsidP="00CF4771">
      <w:pPr>
        <w:pStyle w:val="AllowPageBreak"/>
      </w:pPr>
    </w:p>
    <w:p w:rsidR="00000000" w:rsidRPr="00CF4771" w:rsidP="00CF4771">
      <w:pPr>
        <w:pStyle w:val="Heading1"/>
      </w:pPr>
      <w:bookmarkStart w:id="6" w:name="O_966134"/>
      <w:bookmarkEnd w:id="6"/>
      <w:r w:rsidRPr="00CF477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F477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PERFORMANCE CRITERIA</w:t>
            </w:r>
          </w:p>
        </w:tc>
      </w:tr>
      <w:tr w:rsidTr="00CF477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Performance criteria describe the performance needed to demonstrate achievement of the element.</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rPr>
                <w:rStyle w:val="SpecialBold"/>
              </w:rPr>
              <w:t xml:space="preserve">Determine and review physical resource </w:t>
            </w:r>
            <w:r w:rsidRPr="00CF4771">
              <w:rPr>
                <w:rStyle w:val="SpecialBold"/>
              </w:rPr>
              <w:t>requirements</w:t>
            </w: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Physical resource requirement outcome is determined, prioritised and sequenced in accordance with w</w:t>
            </w:r>
            <w:r w:rsidRPr="00CF4771">
              <w:t xml:space="preserve">orkplace </w:t>
            </w:r>
            <w:r w:rsidRPr="00CF4771">
              <w:t>procedures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Liaison and communication with authorised person/s, authorities, clients and land-owners are undertaken to resolve physical resource issues and coordinated work activities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Risk control measures are identified, prioritised and evaluated against the work schedule</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 xml:space="preserve">Physical resource requirements are determined in accordance with demonstrated need and cost-benefit analysis </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Physical resource requirements are consoli</w:t>
            </w:r>
            <w:r w:rsidRPr="00CF4771">
              <w:t>dated, rationalised, negotiated and acquired in the context of organisational requirements and budget constraints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 xml:space="preserve">Replacement/acquisition/refurbishment of resources are scheduled based on expected lifecycle of equipment and anticipated needs of the </w:t>
            </w:r>
            <w:r w:rsidRPr="00CF4771">
              <w:t>organisation</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rPr>
                <w:rStyle w:val="SpecialBold"/>
              </w:rPr>
              <w:t>Acquire and allocate physical resources</w:t>
            </w: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Physical resource inventory is determined and maintained for easy tracking of resource lifecycle and location/history</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Maintenance schedules and budgets are developed and approved in consultation with stakeholders with due regard to work health and safety (WHS)/occupational health and safety (OHS) regulations and in accordance with workplace procedures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 xml:space="preserve">Mathematical </w:t>
            </w:r>
            <w:r w:rsidRPr="00CF4771">
              <w:t>models are used to analyse effectiveness of the finished product in accordance with workplace requirements and procedures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Management systems are identified and implemented to facilitate collection, processing and management of data on resource use a</w:t>
            </w:r>
            <w:r w:rsidRPr="00CF4771">
              <w:t>nd maintenance/asset management</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Physical resource technical advice and specifications are obtained to identify potential hazards, assess risks and implement control measures so that monitoring can be undertaken safely and appropriate authorities con</w:t>
            </w:r>
            <w:r w:rsidRPr="00CF4771">
              <w:t>sulted, as required, in accordance with workplace requirements and procedures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 xml:space="preserve">Specific data is analysed and compared with physical resource specifications to ensure completion of the acquisition project within agreed timeframe in </w:t>
            </w:r>
            <w:r w:rsidRPr="00CF4771">
              <w:t xml:space="preserve">accordance </w:t>
            </w:r>
            <w:r w:rsidRPr="00CF4771">
              <w:t>with workplace requirements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Work teams are arranged to ensure planned goals are met in accordance with workplace procedures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Unplanned situations are responded to in accordance with workplace requirements in a manner that minimises risk to per</w:t>
            </w:r>
            <w:r w:rsidRPr="00CF4771">
              <w:t>sonnel and equipment</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Quality of work activities is monitored against performance agreement, workplace procedures and relevant industry standards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Acquisition strategic plan is developed incorporating organisation initiatives in accordance with workplace procedures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rPr>
                <w:rStyle w:val="SpecialBold"/>
              </w:rPr>
              <w:t>Complete physical resource requirements</w:t>
            </w: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Physical resource inspections are undertaken to ensure compliance with workplace requireme</w:t>
            </w:r>
            <w:r w:rsidRPr="00CF4771">
              <w:t>nts and specifications and documents needed to complete the acquisition project are completed and checked</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Effectiveness of acquisition and allocation of resources is monitored and assessed to meet organisational needs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Discrepancies in resourc</w:t>
            </w:r>
            <w:r w:rsidRPr="00CF4771">
              <w:t>e provision are identified and corrected in accordance with workplace procedures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Acquisition and allocation of resources and costs incurred are recorded and reported in accordance with workplace procedures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Appropriate persons are notified of completion and reports and completion documents are finalised in accordance with workplace procedures</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Reports and completion documents are submitted to relevant persons for approval and as required, statutory or r</w:t>
            </w:r>
            <w:r w:rsidRPr="00CF4771">
              <w:t>egulatory approval</w:t>
            </w:r>
          </w:p>
        </w:tc>
      </w:tr>
      <w:tr w:rsidTr="00CF47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47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t>Approved copies of documents are issued and records are updated in accordance with workplace procedures</w:t>
            </w:r>
          </w:p>
        </w:tc>
      </w:tr>
    </w:tbl>
    <w:p w:rsidR="00000000" w:rsidRPr="00CF4771" w:rsidP="00CF4771">
      <w:pPr>
        <w:pStyle w:val="NoPaddingFontSize1"/>
      </w:pPr>
    </w:p>
    <w:p w:rsidR="00000000" w:rsidRPr="00CF4771" w:rsidP="00CF4771">
      <w:pPr>
        <w:pStyle w:val="AllowPageBreak"/>
      </w:pPr>
    </w:p>
    <w:p w:rsidR="00000000" w:rsidRPr="00CF4771" w:rsidP="00CF4771">
      <w:pPr>
        <w:pStyle w:val="Heading1"/>
      </w:pPr>
      <w:bookmarkStart w:id="7" w:name="O_966135"/>
      <w:bookmarkEnd w:id="7"/>
      <w:r w:rsidRPr="00CF4771">
        <w:t>Foundation Skills</w:t>
      </w:r>
    </w:p>
    <w:tbl>
      <w:tblPr>
        <w:tblW w:w="9497" w:type="dxa"/>
        <w:tblLayout w:type="fixed"/>
        <w:tblCellMar>
          <w:left w:w="62" w:type="dxa"/>
          <w:right w:w="62" w:type="dxa"/>
        </w:tblCellMar>
        <w:tblLook w:val="0000"/>
      </w:tblPr>
      <w:tblGrid>
        <w:gridCol w:w="9497"/>
      </w:tblGrid>
      <w:tr w:rsidTr="00CF47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t>Foundation skills essential to performance are explicit in the performance criteria of th</w:t>
            </w:r>
            <w:r w:rsidRPr="00CF4771">
              <w:t>is unit of competency.</w:t>
            </w:r>
          </w:p>
        </w:tc>
      </w:tr>
    </w:tbl>
    <w:p w:rsidR="00000000" w:rsidRPr="00CF4771" w:rsidP="00CF4771">
      <w:pPr>
        <w:pStyle w:val="NoPaddingFontSize1"/>
      </w:pPr>
    </w:p>
    <w:p w:rsidR="00000000" w:rsidRPr="00CF4771" w:rsidP="00CF4771">
      <w:pPr>
        <w:pStyle w:val="AllowPageBreak"/>
      </w:pPr>
    </w:p>
    <w:p w:rsidR="00000000" w:rsidRPr="00CF4771" w:rsidP="00CF4771">
      <w:pPr>
        <w:pStyle w:val="Heading1"/>
      </w:pPr>
      <w:bookmarkStart w:id="8" w:name="O_966136"/>
      <w:bookmarkEnd w:id="8"/>
      <w:r w:rsidRPr="00CF4771">
        <w:t>Range of Conditions</w:t>
      </w:r>
    </w:p>
    <w:tbl>
      <w:tblPr>
        <w:tblW w:w="9497" w:type="dxa"/>
        <w:tblLayout w:type="fixed"/>
        <w:tblCellMar>
          <w:left w:w="62" w:type="dxa"/>
          <w:right w:w="62" w:type="dxa"/>
        </w:tblCellMar>
        <w:tblLook w:val="0000"/>
      </w:tblPr>
      <w:tblGrid>
        <w:gridCol w:w="4693"/>
        <w:gridCol w:w="4804"/>
      </w:tblGrid>
      <w:tr w:rsidTr="00CF477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t>Range is restricted to essential operating conditions and any other variables essential to the work environment.</w:t>
            </w:r>
          </w:p>
          <w:p w:rsidR="00000000" w:rsidP="00CF4771">
            <w:pPr>
              <w:pStyle w:val="BodyText"/>
              <w:rPr>
                <w:lang w:val="en-NZ"/>
              </w:rPr>
            </w:pPr>
            <w:r w:rsidRPr="00CF4771">
              <w:t>Non-essential conditions may be found in the UEG Gas Industry Training Package Companion Volume Implementation Guide.</w:t>
            </w:r>
          </w:p>
        </w:tc>
      </w:tr>
      <w:tr w:rsidTr="00CF47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t>constants and variables must include the following:</w:t>
            </w:r>
          </w:p>
          <w:p w:rsidR="00000000" w:rsidP="00CF4771">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CF4771" w:rsidP="00CF4771">
            <w:pPr>
              <w:pStyle w:val="ListBullet"/>
            </w:pPr>
            <w:r w:rsidRPr="00CF4771">
              <w:t>gas industry physical resources</w:t>
            </w:r>
          </w:p>
          <w:p w:rsidR="00000000" w:rsidRPr="00CF4771" w:rsidP="00CF4771">
            <w:pPr>
              <w:pStyle w:val="ListBullet"/>
            </w:pPr>
            <w:r w:rsidRPr="00CF4771">
              <w:t>acquisition and allocation of resources</w:t>
            </w:r>
          </w:p>
          <w:p w:rsidR="00000000" w:rsidRPr="00CF4771" w:rsidP="00CF4771">
            <w:pPr>
              <w:pStyle w:val="ListBullet"/>
            </w:pPr>
            <w:r w:rsidRPr="00CF4771">
              <w:t xml:space="preserve">organisational policy and procedures </w:t>
            </w:r>
          </w:p>
          <w:p w:rsidR="00000000" w:rsidRPr="00CF4771" w:rsidP="00CF4771">
            <w:pPr>
              <w:pStyle w:val="ListBullet"/>
            </w:pPr>
            <w:r w:rsidRPr="00CF4771">
              <w:t>budget formats</w:t>
            </w:r>
          </w:p>
          <w:p w:rsidR="00000000" w:rsidRPr="00CF4771" w:rsidP="00CF4771">
            <w:pPr>
              <w:pStyle w:val="ListBullet"/>
            </w:pPr>
            <w:r w:rsidRPr="00CF4771">
              <w:t>budget</w:t>
            </w:r>
          </w:p>
          <w:p w:rsidR="00000000" w:rsidRPr="00CF4771" w:rsidP="00CF4771">
            <w:pPr>
              <w:pStyle w:val="ListBullet"/>
            </w:pPr>
            <w:r w:rsidRPr="00CF4771">
              <w:t>relevant authorities and other stakeholders</w:t>
            </w:r>
          </w:p>
          <w:p w:rsidR="00000000" w:rsidRPr="00CF4771" w:rsidP="00CF4771">
            <w:pPr>
              <w:pStyle w:val="ListBullet"/>
            </w:pPr>
            <w:r w:rsidRPr="00CF4771">
              <w:t>expected lifetime of equipment</w:t>
            </w:r>
          </w:p>
          <w:p w:rsidR="00000000" w:rsidP="00CF4771">
            <w:pPr>
              <w:pStyle w:val="ListBullet"/>
              <w:rPr>
                <w:lang w:val="en-NZ"/>
              </w:rPr>
            </w:pPr>
            <w:r w:rsidRPr="00CF4771">
              <w:t>records and reports</w:t>
            </w:r>
          </w:p>
        </w:tc>
      </w:tr>
      <w:tr w:rsidTr="00CF47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physical resources must include at least five (5) of the following:</w:t>
            </w:r>
          </w:p>
        </w:tc>
        <w:tc>
          <w:tcPr>
            <w:tcW w:w="4804" w:type="dxa"/>
            <w:tcBorders>
              <w:top w:val="nil"/>
              <w:left w:val="nil"/>
              <w:bottom w:val="nil"/>
              <w:right w:val="nil"/>
            </w:tcBorders>
            <w:tcMar>
              <w:top w:w="0" w:type="dxa"/>
              <w:left w:w="62" w:type="dxa"/>
              <w:bottom w:w="0" w:type="dxa"/>
              <w:right w:w="62" w:type="dxa"/>
            </w:tcMar>
          </w:tcPr>
          <w:p w:rsidR="00000000" w:rsidRPr="00CF4771" w:rsidP="00CF4771">
            <w:pPr>
              <w:pStyle w:val="ListBullet"/>
            </w:pPr>
            <w:r w:rsidRPr="00CF4771">
              <w:t>property/facilities</w:t>
            </w:r>
          </w:p>
          <w:p w:rsidR="00000000" w:rsidRPr="00CF4771" w:rsidP="00CF4771">
            <w:pPr>
              <w:pStyle w:val="ListBullet"/>
            </w:pPr>
            <w:r w:rsidRPr="00CF4771">
              <w:t>fixtures an</w:t>
            </w:r>
            <w:r w:rsidRPr="00CF4771">
              <w:t>d plant</w:t>
            </w:r>
          </w:p>
          <w:p w:rsidR="00000000" w:rsidRPr="00CF4771" w:rsidP="00CF4771">
            <w:pPr>
              <w:pStyle w:val="ListBullet"/>
            </w:pPr>
            <w:r w:rsidRPr="00CF4771">
              <w:t>vehicles</w:t>
            </w:r>
          </w:p>
          <w:p w:rsidR="00000000" w:rsidRPr="00CF4771" w:rsidP="00CF4771">
            <w:pPr>
              <w:pStyle w:val="ListBullet"/>
            </w:pPr>
            <w:r w:rsidRPr="00CF4771">
              <w:t>equipment</w:t>
            </w:r>
          </w:p>
          <w:p w:rsidR="00000000" w:rsidRPr="00CF4771" w:rsidP="00CF4771">
            <w:pPr>
              <w:pStyle w:val="ListBullet"/>
            </w:pPr>
            <w:r w:rsidRPr="00CF4771">
              <w:t>stocks and supplies</w:t>
            </w:r>
          </w:p>
          <w:p w:rsidR="00000000" w:rsidRPr="00CF4771" w:rsidP="00CF4771">
            <w:pPr>
              <w:pStyle w:val="ListBullet"/>
            </w:pPr>
            <w:r w:rsidRPr="00CF4771">
              <w:t>gas systems and plant</w:t>
            </w:r>
          </w:p>
          <w:p w:rsidR="00000000" w:rsidRPr="00CF4771" w:rsidP="00CF4771">
            <w:pPr>
              <w:pStyle w:val="ListBullet"/>
            </w:pPr>
            <w:r w:rsidRPr="00CF4771">
              <w:t>works depot</w:t>
            </w:r>
          </w:p>
          <w:p w:rsidR="00000000" w:rsidRPr="00CF4771" w:rsidP="00CF4771">
            <w:pPr>
              <w:pStyle w:val="ListBullet"/>
            </w:pPr>
            <w:r w:rsidRPr="00CF4771">
              <w:t>pipelines</w:t>
            </w:r>
          </w:p>
          <w:p w:rsidR="00000000" w:rsidRPr="00CF4771" w:rsidP="00CF4771">
            <w:pPr>
              <w:pStyle w:val="ListBullet"/>
            </w:pPr>
            <w:r w:rsidRPr="00CF4771">
              <w:t>distribution systems</w:t>
            </w:r>
          </w:p>
          <w:p w:rsidR="00000000" w:rsidP="00CF4771">
            <w:pPr>
              <w:pStyle w:val="ListBullet"/>
              <w:rPr>
                <w:lang w:val="en-NZ"/>
              </w:rPr>
            </w:pPr>
            <w:r w:rsidRPr="00CF4771">
              <w:t>storage depots and installations</w:t>
            </w:r>
          </w:p>
        </w:tc>
      </w:tr>
      <w:tr w:rsidTr="00CF47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acquisition and allocation of resources must be demonstrated in relation to at least five (5) of the following:</w:t>
            </w:r>
          </w:p>
        </w:tc>
        <w:tc>
          <w:tcPr>
            <w:tcW w:w="4804" w:type="dxa"/>
            <w:tcBorders>
              <w:top w:val="nil"/>
              <w:left w:val="nil"/>
              <w:bottom w:val="nil"/>
              <w:right w:val="nil"/>
            </w:tcBorders>
            <w:tcMar>
              <w:top w:w="0" w:type="dxa"/>
              <w:left w:w="62" w:type="dxa"/>
              <w:bottom w:w="0" w:type="dxa"/>
              <w:right w:w="62" w:type="dxa"/>
            </w:tcMar>
          </w:tcPr>
          <w:p w:rsidR="00000000" w:rsidRPr="00CF4771" w:rsidP="00CF4771">
            <w:pPr>
              <w:pStyle w:val="ListBullet"/>
            </w:pPr>
            <w:r w:rsidRPr="00CF4771">
              <w:t>identified priorities</w:t>
            </w:r>
          </w:p>
          <w:p w:rsidR="00000000" w:rsidRPr="00CF4771" w:rsidP="00CF4771">
            <w:pPr>
              <w:pStyle w:val="ListBullet"/>
            </w:pPr>
            <w:r w:rsidRPr="00CF4771">
              <w:t>sustainability</w:t>
            </w:r>
          </w:p>
          <w:p w:rsidR="00000000" w:rsidRPr="00CF4771" w:rsidP="00CF4771">
            <w:pPr>
              <w:pStyle w:val="ListBullet"/>
            </w:pPr>
            <w:r w:rsidRPr="00CF4771">
              <w:t>type of physical resource</w:t>
            </w:r>
          </w:p>
          <w:p w:rsidR="00000000" w:rsidRPr="00CF4771" w:rsidP="00CF4771">
            <w:pPr>
              <w:pStyle w:val="ListBullet"/>
            </w:pPr>
            <w:r w:rsidRPr="00CF4771">
              <w:t>urgency</w:t>
            </w:r>
          </w:p>
          <w:p w:rsidR="00000000" w:rsidRPr="00CF4771" w:rsidP="00CF4771">
            <w:pPr>
              <w:pStyle w:val="ListBullet"/>
            </w:pPr>
            <w:r w:rsidRPr="00CF4771">
              <w:t>cost of use</w:t>
            </w:r>
          </w:p>
          <w:p w:rsidR="00000000" w:rsidRPr="00CF4771" w:rsidP="00CF4771">
            <w:pPr>
              <w:pStyle w:val="ListBullet"/>
            </w:pPr>
            <w:r w:rsidRPr="00CF4771">
              <w:t>accessibility</w:t>
            </w:r>
          </w:p>
          <w:p w:rsidR="00000000" w:rsidRPr="00CF4771" w:rsidP="00CF4771">
            <w:pPr>
              <w:pStyle w:val="ListBullet"/>
            </w:pPr>
            <w:r w:rsidRPr="00CF4771">
              <w:t>endurance</w:t>
            </w:r>
          </w:p>
          <w:p w:rsidR="00000000" w:rsidRPr="00CF4771" w:rsidP="00CF4771">
            <w:pPr>
              <w:pStyle w:val="ListBullet"/>
            </w:pPr>
            <w:r w:rsidRPr="00CF4771">
              <w:t>maintenance demands</w:t>
            </w:r>
          </w:p>
          <w:p w:rsidR="00000000" w:rsidRPr="00CF4771" w:rsidP="00CF4771">
            <w:pPr>
              <w:pStyle w:val="ListBullet"/>
            </w:pPr>
            <w:r w:rsidRPr="00CF4771">
              <w:t>deployment time</w:t>
            </w:r>
          </w:p>
          <w:p w:rsidR="00000000" w:rsidRPr="00CF4771" w:rsidP="00CF4771">
            <w:pPr>
              <w:pStyle w:val="ListBullet"/>
            </w:pPr>
            <w:r w:rsidRPr="00CF4771">
              <w:t>customer needs</w:t>
            </w:r>
          </w:p>
          <w:p w:rsidR="00000000" w:rsidP="00CF4771">
            <w:pPr>
              <w:pStyle w:val="ListBullet"/>
              <w:rPr>
                <w:lang w:val="en-NZ"/>
              </w:rPr>
            </w:pPr>
            <w:r w:rsidRPr="00CF4771">
              <w:t>hazard and risk analysis</w:t>
            </w:r>
          </w:p>
        </w:tc>
      </w:tr>
      <w:tr w:rsidTr="00CF47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budget formats must include least one (1) of the following:</w:t>
            </w:r>
          </w:p>
        </w:tc>
        <w:tc>
          <w:tcPr>
            <w:tcW w:w="4804" w:type="dxa"/>
            <w:tcBorders>
              <w:top w:val="nil"/>
              <w:left w:val="nil"/>
              <w:bottom w:val="nil"/>
              <w:right w:val="nil"/>
            </w:tcBorders>
            <w:tcMar>
              <w:top w:w="0" w:type="dxa"/>
              <w:left w:w="62" w:type="dxa"/>
              <w:bottom w:w="0" w:type="dxa"/>
              <w:right w:w="62" w:type="dxa"/>
            </w:tcMar>
          </w:tcPr>
          <w:p w:rsidR="00000000" w:rsidRPr="00CF4771" w:rsidP="00CF4771">
            <w:pPr>
              <w:pStyle w:val="ListBullet"/>
            </w:pPr>
            <w:r w:rsidRPr="00CF4771">
              <w:t>zero based budgeting</w:t>
            </w:r>
          </w:p>
          <w:p w:rsidR="00000000" w:rsidRPr="00CF4771" w:rsidP="00CF4771">
            <w:pPr>
              <w:pStyle w:val="ListBullet"/>
            </w:pPr>
            <w:r w:rsidRPr="00CF4771">
              <w:t>program budgeting</w:t>
            </w:r>
          </w:p>
          <w:p w:rsidR="00000000" w:rsidRPr="00CF4771" w:rsidP="00CF4771">
            <w:pPr>
              <w:pStyle w:val="ListBullet"/>
            </w:pPr>
            <w:r w:rsidRPr="00CF4771">
              <w:t>line item budgeting</w:t>
            </w:r>
          </w:p>
          <w:p w:rsidR="00000000" w:rsidRPr="00CF4771" w:rsidP="00CF4771">
            <w:pPr>
              <w:pStyle w:val="ListBullet"/>
            </w:pPr>
            <w:r w:rsidRPr="00CF4771">
              <w:t>organisation specific budgets</w:t>
            </w:r>
          </w:p>
          <w:p w:rsidR="00000000" w:rsidP="00CF4771">
            <w:pPr>
              <w:pStyle w:val="ListBullet"/>
              <w:rPr>
                <w:lang w:val="en-NZ"/>
              </w:rPr>
            </w:pPr>
            <w:r w:rsidRPr="00CF4771">
              <w:t>output/outcome budgeting</w:t>
            </w:r>
          </w:p>
        </w:tc>
      </w:tr>
      <w:tr w:rsidTr="00CF47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budgets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CF4771" w:rsidP="00CF4771">
            <w:pPr>
              <w:pStyle w:val="ListBullet"/>
            </w:pPr>
            <w:r w:rsidRPr="00CF4771">
              <w:t>ca</w:t>
            </w:r>
            <w:r w:rsidRPr="00CF4771">
              <w:t>pital expenditure</w:t>
            </w:r>
          </w:p>
          <w:p w:rsidR="00000000" w:rsidRPr="00CF4771" w:rsidP="00CF4771">
            <w:pPr>
              <w:pStyle w:val="ListBullet"/>
            </w:pPr>
            <w:r w:rsidRPr="00CF4771">
              <w:t>recurrent expenditure</w:t>
            </w:r>
          </w:p>
          <w:p w:rsidR="00000000" w:rsidRPr="00CF4771" w:rsidP="00CF4771">
            <w:pPr>
              <w:pStyle w:val="ListBullet"/>
            </w:pPr>
            <w:r w:rsidRPr="00CF4771">
              <w:t>output investment proposal</w:t>
            </w:r>
          </w:p>
          <w:p w:rsidR="00000000" w:rsidP="00CF4771">
            <w:pPr>
              <w:pStyle w:val="ListBullet"/>
              <w:rPr>
                <w:lang w:val="en-NZ"/>
              </w:rPr>
            </w:pPr>
            <w:r w:rsidRPr="00CF4771">
              <w:t>cash flow</w:t>
            </w:r>
          </w:p>
        </w:tc>
      </w:tr>
      <w:tr w:rsidTr="00CF47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relevant authorities and other stakeholders must include at least four (4) of the following:</w:t>
            </w:r>
          </w:p>
        </w:tc>
        <w:tc>
          <w:tcPr>
            <w:tcW w:w="4804" w:type="dxa"/>
            <w:tcBorders>
              <w:top w:val="nil"/>
              <w:left w:val="nil"/>
              <w:bottom w:val="nil"/>
              <w:right w:val="nil"/>
            </w:tcBorders>
            <w:tcMar>
              <w:top w:w="0" w:type="dxa"/>
              <w:left w:w="62" w:type="dxa"/>
              <w:bottom w:w="0" w:type="dxa"/>
              <w:right w:w="62" w:type="dxa"/>
            </w:tcMar>
          </w:tcPr>
          <w:p w:rsidR="00000000" w:rsidRPr="00CF4771" w:rsidP="00CF4771">
            <w:pPr>
              <w:pStyle w:val="ListBullet"/>
            </w:pPr>
            <w:r w:rsidRPr="00CF4771">
              <w:t>staff</w:t>
            </w:r>
          </w:p>
          <w:p w:rsidR="00000000" w:rsidRPr="00CF4771" w:rsidP="00CF4771">
            <w:pPr>
              <w:pStyle w:val="ListBullet"/>
            </w:pPr>
            <w:r w:rsidRPr="00CF4771">
              <w:t>managers</w:t>
            </w:r>
          </w:p>
          <w:p w:rsidR="00000000" w:rsidRPr="00CF4771" w:rsidP="00CF4771">
            <w:pPr>
              <w:pStyle w:val="ListBullet"/>
            </w:pPr>
            <w:r w:rsidRPr="00CF4771">
              <w:t>government (state, local, federal)</w:t>
            </w:r>
          </w:p>
          <w:p w:rsidR="00000000" w:rsidRPr="00CF4771" w:rsidP="00CF4771">
            <w:pPr>
              <w:pStyle w:val="ListBullet"/>
            </w:pPr>
            <w:r w:rsidRPr="00CF4771">
              <w:t>employee representative (union)</w:t>
            </w:r>
          </w:p>
          <w:p w:rsidR="00000000" w:rsidRPr="00CF4771" w:rsidP="00CF4771">
            <w:pPr>
              <w:pStyle w:val="ListBullet"/>
            </w:pPr>
            <w:r w:rsidRPr="00CF4771">
              <w:t>community</w:t>
            </w:r>
          </w:p>
          <w:p w:rsidR="00000000" w:rsidRPr="00CF4771" w:rsidP="00CF4771">
            <w:pPr>
              <w:pStyle w:val="ListBullet"/>
            </w:pPr>
            <w:r w:rsidRPr="00CF4771">
              <w:t>industry</w:t>
            </w:r>
          </w:p>
          <w:p w:rsidR="00000000" w:rsidP="00CF4771">
            <w:pPr>
              <w:pStyle w:val="ListBullet"/>
              <w:rPr>
                <w:lang w:val="en-NZ"/>
              </w:rPr>
            </w:pPr>
            <w:r w:rsidRPr="00CF4771">
              <w:t>owners of leased property</w:t>
            </w:r>
          </w:p>
        </w:tc>
      </w:tr>
      <w:tr w:rsidTr="00CF477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reports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CF4771" w:rsidP="00CF4771">
            <w:pPr>
              <w:pStyle w:val="ListBullet"/>
            </w:pPr>
            <w:r w:rsidRPr="00CF4771">
              <w:t>spreadsheets</w:t>
            </w:r>
          </w:p>
          <w:p w:rsidR="00000000" w:rsidRPr="00CF4771" w:rsidP="00CF4771">
            <w:pPr>
              <w:pStyle w:val="ListBullet"/>
            </w:pPr>
            <w:r w:rsidRPr="00CF4771">
              <w:t>written reports</w:t>
            </w:r>
          </w:p>
          <w:p w:rsidR="00000000" w:rsidRPr="00CF4771" w:rsidP="00CF4771">
            <w:pPr>
              <w:pStyle w:val="ListBullet"/>
            </w:pPr>
            <w:r w:rsidRPr="00CF4771">
              <w:t>completion of proformas</w:t>
            </w:r>
          </w:p>
          <w:p w:rsidR="00000000" w:rsidRPr="00CF4771" w:rsidP="00CF4771">
            <w:pPr>
              <w:pStyle w:val="ListBullet"/>
            </w:pPr>
            <w:r w:rsidRPr="00CF4771">
              <w:t>completion of forms</w:t>
            </w:r>
          </w:p>
          <w:p w:rsidR="00000000" w:rsidRPr="00CF4771" w:rsidP="00CF4771">
            <w:pPr>
              <w:pStyle w:val="ListBullet"/>
            </w:pPr>
            <w:r w:rsidRPr="00CF4771">
              <w:t>verbal reports</w:t>
            </w:r>
          </w:p>
          <w:p w:rsidR="00000000" w:rsidRPr="00CF4771" w:rsidP="00CF4771">
            <w:pPr>
              <w:pStyle w:val="ListBullet"/>
            </w:pPr>
            <w:r w:rsidRPr="00CF4771">
              <w:t>government budget submission proformas</w:t>
            </w:r>
          </w:p>
        </w:tc>
      </w:tr>
    </w:tbl>
    <w:p w:rsidR="00000000" w:rsidRPr="00CF4771" w:rsidP="00CF4771">
      <w:pPr>
        <w:pStyle w:val="NoPaddingFontSize1"/>
      </w:pPr>
    </w:p>
    <w:p w:rsidR="00000000" w:rsidRPr="00CF4771" w:rsidP="00CF4771">
      <w:pPr>
        <w:pStyle w:val="AllowPageBreak"/>
      </w:pPr>
    </w:p>
    <w:p w:rsidR="00000000" w:rsidRPr="00CF4771" w:rsidP="00CF4771">
      <w:pPr>
        <w:pStyle w:val="Heading1"/>
      </w:pPr>
      <w:bookmarkStart w:id="9" w:name="O_966137"/>
      <w:bookmarkEnd w:id="9"/>
      <w:r w:rsidRPr="00CF4771">
        <w:t>Unit Mapping Information</w:t>
      </w:r>
    </w:p>
    <w:tbl>
      <w:tblPr>
        <w:tblW w:w="9497" w:type="dxa"/>
        <w:tblLayout w:type="fixed"/>
        <w:tblCellMar>
          <w:left w:w="62" w:type="dxa"/>
          <w:right w:w="62" w:type="dxa"/>
        </w:tblCellMar>
        <w:tblLook w:val="0000"/>
      </w:tblPr>
      <w:tblGrid>
        <w:gridCol w:w="9497"/>
      </w:tblGrid>
      <w:tr w:rsidTr="00CF47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t>This unit replaces and is equivalent to UEGNSG116B Manage Gas Industry Physical Resources.</w:t>
            </w:r>
          </w:p>
        </w:tc>
      </w:tr>
    </w:tbl>
    <w:p w:rsidR="00000000" w:rsidRPr="00CF4771" w:rsidP="00CF4771">
      <w:pPr>
        <w:pStyle w:val="NoPaddingFontSize1"/>
      </w:pPr>
    </w:p>
    <w:p w:rsidR="00000000" w:rsidRPr="00CF4771" w:rsidP="00CF4771">
      <w:pPr>
        <w:pStyle w:val="AllowPageBreak"/>
      </w:pPr>
    </w:p>
    <w:p w:rsidR="00000000" w:rsidRPr="00CF4771" w:rsidP="00CF4771">
      <w:pPr>
        <w:pStyle w:val="Heading1"/>
      </w:pPr>
      <w:bookmarkStart w:id="10" w:name="O_966144"/>
      <w:bookmarkEnd w:id="10"/>
      <w:r w:rsidRPr="00CF4771">
        <w:t>Links</w:t>
      </w:r>
    </w:p>
    <w:p w:rsidR="00000000" w:rsidRPr="00CF4771" w:rsidP="00C50429">
      <w:pPr>
        <w:pStyle w:val="BodyText"/>
      </w:pPr>
      <w:r w:rsidRPr="00CF477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C7547">
        <w:rPr>
          <w:rStyle w:val="Hyperlink"/>
        </w:rPr>
        <w:t>https://vetnet.gov.au/Pages/TrainingDocs.aspx?q=6a6c032e-ffcb-4f3d-8063-415efbd261e8</w:t>
      </w:r>
      <w:r>
        <w:fldChar w:fldCharType="end"/>
      </w:r>
    </w:p>
    <w:p w:rsidR="00000000" w:rsidRPr="00CF4771" w:rsidP="00C50429">
      <w:pPr>
        <w:pStyle w:val="BodyText"/>
        <w:sectPr w:rsidSect="00CF4771">
          <w:headerReference w:type="default" r:id="rId10"/>
          <w:footerReference w:type="default" r:id="rId11"/>
          <w:pgSz w:w="11908" w:h="16833"/>
          <w:pgMar w:top="1702" w:right="1418" w:bottom="1702" w:left="1418" w:header="992" w:footer="992" w:gutter="0"/>
          <w:cols w:space="720"/>
          <w:noEndnote/>
          <w:docGrid w:linePitch="299"/>
        </w:sectPr>
      </w:pPr>
    </w:p>
    <w:p w:rsidR="00000000" w:rsidRPr="00CF4771" w:rsidP="00CF4771">
      <w:pPr>
        <w:pStyle w:val="SuperHeading"/>
      </w:pPr>
      <w:r w:rsidRPr="00CF4771">
        <w:t>Assessment Requirements for UEGNSG116 Manage gas industry physical resources</w:t>
      </w:r>
    </w:p>
    <w:p w:rsidR="00000000" w:rsidRPr="00CF4771" w:rsidP="00CF4771">
      <w:pPr>
        <w:pStyle w:val="Heading1"/>
      </w:pPr>
      <w:bookmarkStart w:id="11" w:name="O_966139"/>
      <w:bookmarkEnd w:id="11"/>
      <w:r w:rsidRPr="00CF4771">
        <w:t>Modification History</w:t>
      </w:r>
    </w:p>
    <w:tbl>
      <w:tblPr>
        <w:tblW w:w="9497" w:type="dxa"/>
        <w:tblLayout w:type="fixed"/>
        <w:tblCellMar>
          <w:left w:w="62" w:type="dxa"/>
          <w:right w:w="62" w:type="dxa"/>
        </w:tblCellMar>
        <w:tblLook w:val="0000"/>
      </w:tblPr>
      <w:tblGrid>
        <w:gridCol w:w="9497"/>
      </w:tblGrid>
      <w:tr w:rsidTr="00CF47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t xml:space="preserve">Release 1. </w:t>
            </w:r>
            <w:r w:rsidRPr="00CF4771">
              <w:t>This is the first release of this unit of competency in the UEG Gas Industry Training Package.</w:t>
            </w:r>
          </w:p>
        </w:tc>
      </w:tr>
    </w:tbl>
    <w:p w:rsidR="00000000" w:rsidRPr="00CF4771" w:rsidP="00CF4771">
      <w:pPr>
        <w:pStyle w:val="NoPaddingFontSize1"/>
      </w:pPr>
    </w:p>
    <w:p w:rsidR="00000000" w:rsidRPr="00CF4771" w:rsidP="00CF4771">
      <w:pPr>
        <w:pStyle w:val="AllowPageBreak"/>
      </w:pPr>
    </w:p>
    <w:p w:rsidR="00000000" w:rsidRPr="00CF4771" w:rsidP="00CF4771">
      <w:pPr>
        <w:pStyle w:val="Heading1"/>
      </w:pPr>
      <w:bookmarkStart w:id="12" w:name="O_966140"/>
      <w:bookmarkEnd w:id="12"/>
      <w:r w:rsidRPr="00CF4771">
        <w:t>Performance Evidence</w:t>
      </w:r>
    </w:p>
    <w:tbl>
      <w:tblPr>
        <w:tblW w:w="9497" w:type="dxa"/>
        <w:tblLayout w:type="fixed"/>
        <w:tblCellMar>
          <w:left w:w="62" w:type="dxa"/>
          <w:right w:w="62" w:type="dxa"/>
        </w:tblCellMar>
        <w:tblLook w:val="0000"/>
      </w:tblPr>
      <w:tblGrid>
        <w:gridCol w:w="9497"/>
      </w:tblGrid>
      <w:tr w:rsidTr="00CF47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 xml:space="preserve">Evidence required to demonstrate competence in this unit must be relevant to and satisfy all of the requirements of the elements, performance criteria and range of conditions on at least two separate occasions and include: </w:t>
            </w:r>
          </w:p>
        </w:tc>
      </w:tr>
      <w:tr w:rsidTr="00CF47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771" w:rsidP="00CF4771">
            <w:pPr>
              <w:pStyle w:val="ListBullet"/>
            </w:pPr>
            <w:r w:rsidRPr="00CF4771">
              <w:t xml:space="preserve">applying relevant work health </w:t>
            </w:r>
            <w:r w:rsidRPr="00CF4771">
              <w:t>and safety (WHS)/occupational health and safety (OHS) requirements, including using risk control measures</w:t>
            </w:r>
          </w:p>
          <w:p w:rsidR="00000000" w:rsidRPr="00CF4771" w:rsidP="00CF4771">
            <w:pPr>
              <w:pStyle w:val="ListBullet"/>
            </w:pPr>
            <w:r w:rsidRPr="00CF4771">
              <w:t>coordinating physical resource requirements</w:t>
            </w:r>
          </w:p>
          <w:p w:rsidR="00000000" w:rsidRPr="00CF4771" w:rsidP="00CF4771">
            <w:pPr>
              <w:pStyle w:val="ListBullet"/>
            </w:pPr>
            <w:r w:rsidRPr="00CF4771">
              <w:t>coordinating the acquisition and allocation of physical resources</w:t>
            </w:r>
          </w:p>
          <w:p w:rsidR="00000000" w:rsidRPr="00CF4771" w:rsidP="00CF4771">
            <w:pPr>
              <w:pStyle w:val="ListBullet"/>
            </w:pPr>
            <w:r w:rsidRPr="00CF4771">
              <w:t>maintaining assets register</w:t>
            </w:r>
          </w:p>
          <w:p w:rsidR="00000000" w:rsidRPr="00CF4771" w:rsidP="00CF4771">
            <w:pPr>
              <w:pStyle w:val="ListBullet"/>
            </w:pPr>
            <w:r w:rsidRPr="00CF4771">
              <w:t>maintaining assets/assets management</w:t>
            </w:r>
          </w:p>
          <w:p w:rsidR="00000000" w:rsidRPr="00CF4771" w:rsidP="00CF4771">
            <w:pPr>
              <w:pStyle w:val="ListBullet"/>
            </w:pPr>
            <w:r w:rsidRPr="00CF4771">
              <w:t>maintaining stock/consumables control</w:t>
            </w:r>
          </w:p>
          <w:p w:rsidR="00000000" w:rsidRPr="00CF4771" w:rsidP="00CF4771">
            <w:pPr>
              <w:pStyle w:val="ListBullet"/>
            </w:pPr>
            <w:r w:rsidRPr="00CF4771">
              <w:t>managing physical resources</w:t>
            </w:r>
          </w:p>
          <w:p w:rsidR="00000000" w:rsidRPr="00CF4771" w:rsidP="00CF4771">
            <w:pPr>
              <w:pStyle w:val="ListBullet"/>
            </w:pPr>
            <w:r w:rsidRPr="00CF4771">
              <w:t>planning and reviewing physical resource requirements</w:t>
            </w:r>
          </w:p>
          <w:p w:rsidR="00000000" w:rsidRPr="00CF4771" w:rsidP="00CF4771">
            <w:pPr>
              <w:pStyle w:val="ListBullet"/>
            </w:pPr>
            <w:r w:rsidRPr="00CF4771">
              <w:t>reading, interpreting and reporting on project/company progress using accounting reports, including</w:t>
            </w:r>
            <w:r w:rsidRPr="00CF4771">
              <w:t xml:space="preserve"> budget and cash flow reports</w:t>
            </w:r>
          </w:p>
          <w:p w:rsidR="00000000" w:rsidRPr="00CF4771" w:rsidP="00CF4771">
            <w:pPr>
              <w:pStyle w:val="ListBullet"/>
            </w:pPr>
            <w:r w:rsidRPr="00CF4771">
              <w:t>undertaking cost-benefit analysis.</w:t>
            </w:r>
          </w:p>
        </w:tc>
      </w:tr>
    </w:tbl>
    <w:p w:rsidR="00000000" w:rsidRPr="00CF4771" w:rsidP="00CF4771">
      <w:pPr>
        <w:pStyle w:val="NoPaddingFontSize1"/>
      </w:pPr>
    </w:p>
    <w:p w:rsidR="00000000" w:rsidRPr="00CF4771" w:rsidP="00CF4771">
      <w:pPr>
        <w:pStyle w:val="AllowPageBreak"/>
      </w:pPr>
    </w:p>
    <w:p w:rsidR="00000000" w:rsidRPr="00CF4771" w:rsidP="00CF4771">
      <w:pPr>
        <w:pStyle w:val="Heading1"/>
      </w:pPr>
      <w:bookmarkStart w:id="13" w:name="O_966141"/>
      <w:bookmarkEnd w:id="13"/>
      <w:r w:rsidRPr="00CF4771">
        <w:t>Knowledge Evidence</w:t>
      </w:r>
    </w:p>
    <w:tbl>
      <w:tblPr>
        <w:tblW w:w="9497" w:type="dxa"/>
        <w:tblLayout w:type="fixed"/>
        <w:tblCellMar>
          <w:left w:w="62" w:type="dxa"/>
          <w:right w:w="62" w:type="dxa"/>
        </w:tblCellMar>
        <w:tblLook w:val="0000"/>
      </w:tblPr>
      <w:tblGrid>
        <w:gridCol w:w="9497"/>
      </w:tblGrid>
      <w:tr w:rsidTr="00CF47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4771">
            <w:pPr>
              <w:pStyle w:val="BodyText"/>
              <w:rPr>
                <w:lang w:val="en-NZ"/>
              </w:rPr>
            </w:pPr>
            <w:r w:rsidRPr="00CF4771">
              <w:t>Evidence required to demonstrate competence in this unit must be relevant to and satisfy all of the requirements of the elements, performance criteria an</w:t>
            </w:r>
            <w:r w:rsidRPr="00CF4771">
              <w:t xml:space="preserve">d range of conditions and include knowledge of: </w:t>
            </w:r>
          </w:p>
        </w:tc>
      </w:tr>
      <w:tr w:rsidTr="00CF47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771" w:rsidP="00CF4771">
            <w:pPr>
              <w:pStyle w:val="ListBullet"/>
            </w:pPr>
            <w:r w:rsidRPr="00CF4771">
              <w:t>accounting/bookkeeping computer software application</w:t>
            </w:r>
          </w:p>
          <w:p w:rsidR="00000000" w:rsidRPr="00CF4771" w:rsidP="00CF4771">
            <w:pPr>
              <w:pStyle w:val="ListBullet"/>
            </w:pPr>
            <w:r w:rsidRPr="00CF4771">
              <w:t>financial management fundamentals</w:t>
            </w:r>
          </w:p>
          <w:p w:rsidR="00000000" w:rsidRPr="00CF4771" w:rsidP="00CF4771">
            <w:pPr>
              <w:pStyle w:val="ListBullet"/>
            </w:pPr>
            <w:r w:rsidRPr="00CF4771">
              <w:t>gas industry physical resources</w:t>
            </w:r>
          </w:p>
          <w:p w:rsidR="00000000" w:rsidRPr="00CF4771" w:rsidP="00CF4771">
            <w:pPr>
              <w:pStyle w:val="ListBullet"/>
            </w:pPr>
            <w:r w:rsidRPr="00CF4771">
              <w:t>maintenance philosophies and strategies</w:t>
            </w:r>
          </w:p>
          <w:p w:rsidR="00000000" w:rsidRPr="00CF4771" w:rsidP="00CF4771">
            <w:pPr>
              <w:pStyle w:val="ListBullet"/>
            </w:pPr>
            <w:r w:rsidRPr="00CF4771">
              <w:t>organisational operational strategies development</w:t>
            </w:r>
          </w:p>
          <w:p w:rsidR="00000000" w:rsidRPr="00CF4771" w:rsidP="00CF4771">
            <w:pPr>
              <w:pStyle w:val="ListBullet"/>
            </w:pPr>
            <w:r w:rsidRPr="00CF4771">
              <w:t>principles of planning, including project management planning</w:t>
            </w:r>
          </w:p>
          <w:p w:rsidR="00000000" w:rsidRPr="00CF4771" w:rsidP="00CF4771">
            <w:pPr>
              <w:pStyle w:val="ListBullet"/>
            </w:pPr>
            <w:r w:rsidRPr="00CF4771">
              <w:t>relevant risk mitigation processes in a gas industry environment</w:t>
            </w:r>
          </w:p>
          <w:p w:rsidR="00000000" w:rsidRPr="00CF4771" w:rsidP="00CF4771">
            <w:pPr>
              <w:pStyle w:val="ListBullet"/>
            </w:pPr>
            <w:r w:rsidRPr="00CF4771">
              <w:t>relevant WHS/OHS legislated requirements</w:t>
            </w:r>
          </w:p>
          <w:p w:rsidR="00000000" w:rsidRPr="00CF4771" w:rsidP="00CF4771">
            <w:pPr>
              <w:pStyle w:val="ListBullet"/>
            </w:pPr>
            <w:r w:rsidRPr="00CF4771">
              <w:t>relevant workplace documentation</w:t>
            </w:r>
          </w:p>
          <w:p w:rsidR="00000000" w:rsidRPr="00CF4771" w:rsidP="00CF4771">
            <w:pPr>
              <w:pStyle w:val="ListBullet"/>
            </w:pPr>
            <w:r w:rsidRPr="00CF4771">
              <w:t>relev</w:t>
            </w:r>
            <w:r w:rsidRPr="00CF4771">
              <w:t>ant workplace policies and procedures</w:t>
            </w:r>
          </w:p>
          <w:p w:rsidR="00000000" w:rsidRPr="00CF4771" w:rsidP="00CF4771">
            <w:pPr>
              <w:pStyle w:val="ListBullet"/>
            </w:pPr>
            <w:r w:rsidRPr="00CF4771">
              <w:t>resource management systems to monitor inventory, stock, consumables and physical resources and other assets.</w:t>
            </w:r>
          </w:p>
        </w:tc>
      </w:tr>
    </w:tbl>
    <w:p w:rsidR="00000000" w:rsidRPr="00CF4771" w:rsidP="00CF4771">
      <w:pPr>
        <w:pStyle w:val="NoPaddingFontSize1"/>
      </w:pPr>
    </w:p>
    <w:p w:rsidR="00000000" w:rsidRPr="00CF4771" w:rsidP="00CF4771">
      <w:pPr>
        <w:pStyle w:val="AllowPageBreak"/>
      </w:pPr>
    </w:p>
    <w:p w:rsidR="00000000" w:rsidRPr="00CF4771" w:rsidP="00CF4771">
      <w:pPr>
        <w:pStyle w:val="Heading1"/>
      </w:pPr>
      <w:bookmarkStart w:id="14" w:name="O_966142"/>
      <w:bookmarkEnd w:id="14"/>
      <w:r w:rsidRPr="00CF4771">
        <w:t>Assessment Conditions</w:t>
      </w:r>
    </w:p>
    <w:tbl>
      <w:tblPr>
        <w:tblW w:w="9497" w:type="dxa"/>
        <w:tblLayout w:type="fixed"/>
        <w:tblCellMar>
          <w:left w:w="62" w:type="dxa"/>
          <w:right w:w="62" w:type="dxa"/>
        </w:tblCellMar>
        <w:tblLook w:val="0000"/>
      </w:tblPr>
      <w:tblGrid>
        <w:gridCol w:w="9497"/>
      </w:tblGrid>
      <w:tr w:rsidTr="00CF47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771" w:rsidP="00CF4771">
            <w:pPr>
              <w:pStyle w:val="BodyText"/>
            </w:pPr>
            <w:r w:rsidRPr="00CF4771">
              <w:t xml:space="preserve">As a minimum, assessors must satisfy applicable regulatory requirements, which include requirements in </w:t>
            </w:r>
            <w:r w:rsidRPr="00CF4771">
              <w:t xml:space="preserve">the Standards for Registered Training Organisations current at the time of assessment. </w:t>
            </w:r>
          </w:p>
          <w:p w:rsidR="00000000" w:rsidRPr="00CF4771" w:rsidP="00CF4771">
            <w:pPr>
              <w:pStyle w:val="BodyText"/>
            </w:pPr>
            <w:r w:rsidRPr="00CF4771">
              <w:t>As a minimum, assessment must satisfy applicable regulatory requi</w:t>
            </w:r>
            <w:r w:rsidRPr="00CF4771">
              <w:t>rements, which include requirements in the Standards for Registered Training Organisations current at the time of assessment.</w:t>
            </w:r>
          </w:p>
          <w:p w:rsidR="00000000" w:rsidRPr="00CF4771" w:rsidP="00CF4771">
            <w:pPr>
              <w:pStyle w:val="BodyText"/>
            </w:pPr>
            <w:r w:rsidRPr="00CF4771">
              <w:t>Assessment must occur in workplace operational situations where it is appropriate to do so; where this is not appropriate, assessm</w:t>
            </w:r>
            <w:r w:rsidRPr="00CF4771">
              <w:t>ent must occur in simulated workplace operational situations that replicate workplace conditions.</w:t>
            </w:r>
          </w:p>
          <w:p w:rsidR="00000000" w:rsidRPr="00CF4771" w:rsidP="00CF4771">
            <w:pPr>
              <w:pStyle w:val="BodyText"/>
            </w:pPr>
            <w:r w:rsidRPr="00CF4771">
              <w:t>Assessment processes and techniques must be appropriate to the language, literacy and numeracy requirements of the work being performed and the needs of the c</w:t>
            </w:r>
            <w:r w:rsidRPr="00CF4771">
              <w:t>andidate.</w:t>
            </w:r>
          </w:p>
          <w:p w:rsidR="00000000" w:rsidRPr="00CF4771" w:rsidP="00CF4771">
            <w:pPr>
              <w:pStyle w:val="BodyText"/>
            </w:pPr>
            <w:r w:rsidRPr="00CF4771">
              <w:t>Resources for assessment must include access to:</w:t>
            </w:r>
          </w:p>
          <w:p w:rsidR="00000000" w:rsidRPr="00CF4771" w:rsidP="00CF4771">
            <w:pPr>
              <w:pStyle w:val="ListBullet"/>
            </w:pPr>
            <w:r w:rsidRPr="00CF4771">
              <w:t>a range of relevant exercises, case studies and/or other simulations</w:t>
            </w:r>
          </w:p>
          <w:p w:rsidR="00000000" w:rsidRPr="00CF4771" w:rsidP="00CF4771">
            <w:pPr>
              <w:pStyle w:val="ListBullet"/>
            </w:pPr>
            <w:r w:rsidRPr="00CF4771">
              <w:t xml:space="preserve">relevant and appropriate materials, tools, equipment and personal protective equipment (PPE) currently used in industry </w:t>
            </w:r>
          </w:p>
          <w:p w:rsidR="00000000" w:rsidRPr="00CF4771" w:rsidP="00CF4771">
            <w:pPr>
              <w:pStyle w:val="ListBullet"/>
            </w:pPr>
            <w:r w:rsidRPr="00CF4771">
              <w:t>applic</w:t>
            </w:r>
            <w:r w:rsidRPr="00CF4771">
              <w:t>able documentation, including workplace procedures, equipment specifications, regulations, codes of practice and operation manuals.</w:t>
            </w:r>
          </w:p>
        </w:tc>
      </w:tr>
    </w:tbl>
    <w:p w:rsidR="00000000" w:rsidRPr="00CF4771" w:rsidP="00CF4771">
      <w:pPr>
        <w:pStyle w:val="NoPaddingFontSize1"/>
      </w:pPr>
    </w:p>
    <w:p w:rsidR="00000000" w:rsidRPr="00CF4771" w:rsidP="00CF4771">
      <w:pPr>
        <w:pStyle w:val="AllowPageBreak"/>
      </w:pPr>
    </w:p>
    <w:p w:rsidR="00000000" w:rsidRPr="00CF4771" w:rsidP="00CF4771">
      <w:pPr>
        <w:pStyle w:val="Heading1"/>
      </w:pPr>
      <w:bookmarkStart w:id="15" w:name="O_966145"/>
      <w:bookmarkEnd w:id="15"/>
      <w:r w:rsidRPr="00CF4771">
        <w:t>Links</w:t>
      </w:r>
    </w:p>
    <w:p w:rsidR="00000000" w:rsidRPr="00CF4771" w:rsidP="00C50429">
      <w:pPr>
        <w:pStyle w:val="BodyText"/>
      </w:pPr>
      <w:r w:rsidRPr="00CF477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C7547">
        <w:rPr>
          <w:rStyle w:val="Hyperlink"/>
        </w:rPr>
        <w:t>https://vetnet.gov.au/Pages/TrainingDocs.aspx?q=6a6c032e-ffcb-4f3d-8063-415efbd261e8</w:t>
      </w:r>
      <w:r>
        <w:fldChar w:fldCharType="end"/>
      </w:r>
    </w:p>
    <w:p w:rsidR="00000000" w:rsidRPr="00CF4771" w:rsidP="00CF4771"/>
    <w:sectPr w:rsidSect="00CF47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71" w:rsidRPr="00C50429" w:rsidP="00C50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429" w:rsidP="00CF47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50429" w:rsidP="00CF47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50429" w:rsidP="00CF47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71" w:rsidP="00CF4771">
    <w:pPr>
      <w:pStyle w:val="Footer"/>
      <w:framePr w:wrap="around"/>
    </w:pPr>
    <w:r>
      <w:fldChar w:fldCharType="begin"/>
    </w:r>
    <w:r>
      <w:instrText xml:space="preserve"> DOCPROPERTY  Subject  \* MERGEFORMAT </w:instrText>
    </w:r>
    <w:r>
      <w:fldChar w:fldCharType="separate"/>
    </w:r>
    <w:r w:rsidR="00C50429">
      <w:t>Approved</w:t>
    </w:r>
    <w:r w:rsidR="00C50429">
      <w:fldChar w:fldCharType="end"/>
    </w:r>
    <w:r>
      <w:tab/>
      <w:t xml:space="preserve">Page </w:t>
    </w:r>
    <w:r>
      <w:fldChar w:fldCharType="begin"/>
    </w:r>
    <w:r>
      <w:instrText xml:space="preserve"> PAGE  \* Arabic  \* MERGEFORMAT </w:instrText>
    </w:r>
    <w:r>
      <w:fldChar w:fldCharType="separate"/>
    </w:r>
    <w:r w:rsidR="00C5042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0429">
      <w:rPr>
        <w:noProof/>
      </w:rPr>
      <w:t>6</w:t>
    </w:r>
    <w:r>
      <w:rPr>
        <w:noProof/>
      </w:rPr>
      <w:fldChar w:fldCharType="end"/>
    </w:r>
  </w:p>
  <w:p w:rsidR="00CF4771" w:rsidP="00CF4771">
    <w:pPr>
      <w:pStyle w:val="Footer"/>
      <w:framePr w:wrap="around"/>
    </w:pPr>
    <w:r>
      <w:t xml:space="preserve">© Commonwealth of Australia, </w:t>
    </w:r>
    <w:r>
      <w:fldChar w:fldCharType="begin"/>
    </w:r>
    <w:r>
      <w:instrText xml:space="preserve"> DATE  \@ "yyyy"  \* MERGEFORMAT </w:instrText>
    </w:r>
    <w:r>
      <w:fldChar w:fldCharType="separate"/>
    </w:r>
    <w:r w:rsidR="00C50429">
      <w:rPr>
        <w:noProof/>
      </w:rPr>
      <w:t>2025</w:t>
    </w:r>
    <w:r>
      <w:fldChar w:fldCharType="end"/>
    </w:r>
    <w:r>
      <w:tab/>
    </w:r>
    <w:r>
      <w:fldChar w:fldCharType="begin"/>
    </w:r>
    <w:r>
      <w:instrText xml:space="preserve"> DOCPROPERTY  Author  \* MERGEFORMAT </w:instrText>
    </w:r>
    <w:r>
      <w:fldChar w:fldCharType="separate"/>
    </w:r>
    <w:r w:rsidR="00C50429">
      <w:t>Powering Skills Organisation</w:t>
    </w:r>
    <w:r w:rsidR="00C50429">
      <w:fldChar w:fldCharType="end"/>
    </w:r>
  </w:p>
  <w:p w:rsidR="00CF4771" w:rsidP="00CF47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4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771" w:rsidRPr="00C50429" w:rsidP="00C504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429" w:rsidRPr="002D2AF8" w:rsidP="00CF4771">
    <w:pPr>
      <w:pStyle w:val="Header"/>
      <w:framePr w:wrap="around"/>
    </w:pPr>
    <w:r>
      <w:fldChar w:fldCharType="begin"/>
    </w:r>
    <w:r>
      <w:instrText xml:space="preserve"> TITLE   \* MERGEFORMAT </w:instrText>
    </w:r>
    <w:r>
      <w:fldChar w:fldCharType="separate"/>
    </w:r>
    <w:r>
      <w:t>UEGNSG116 Manage gas industry physical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0429" w:rsidP="00CF47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771" w:rsidRPr="002D2AF8" w:rsidP="00CF4771">
    <w:pPr>
      <w:pStyle w:val="Header"/>
      <w:framePr w:wrap="around"/>
    </w:pPr>
    <w:r>
      <w:fldChar w:fldCharType="begin"/>
    </w:r>
    <w:r>
      <w:instrText xml:space="preserve"> TITLE   \* MERGEFORMAT </w:instrText>
    </w:r>
    <w:r>
      <w:fldChar w:fldCharType="separate"/>
    </w:r>
    <w:r w:rsidR="00C50429">
      <w:t>UEGNSG116 Manage gas industry physical resources</w:t>
    </w:r>
    <w:r w:rsidR="00C50429">
      <w:fldChar w:fldCharType="end"/>
    </w:r>
    <w:r>
      <w:tab/>
      <w:t xml:space="preserve">Date this document was generated: </w:t>
    </w:r>
    <w:r>
      <w:fldChar w:fldCharType="begin"/>
    </w:r>
    <w:r>
      <w:instrText xml:space="preserve"> CREATEDATE  \@ "d MMMM yyyy"  \* MERGEFORMAT </w:instrText>
    </w:r>
    <w:r>
      <w:fldChar w:fldCharType="separate"/>
    </w:r>
    <w:r w:rsidR="00C50429">
      <w:rPr>
        <w:noProof/>
      </w:rPr>
      <w:t>2 March 2025</w:t>
    </w:r>
    <w:r>
      <w:fldChar w:fldCharType="end"/>
    </w:r>
  </w:p>
  <w:p w:rsidR="00CF4771" w:rsidP="00CF47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B464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2E37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7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771"/>
    <w:pPr>
      <w:spacing w:before="360" w:after="60"/>
      <w:outlineLvl w:val="0"/>
    </w:pPr>
    <w:rPr>
      <w:sz w:val="32"/>
    </w:rPr>
  </w:style>
  <w:style w:type="paragraph" w:styleId="Heading2">
    <w:name w:val="heading 2"/>
    <w:basedOn w:val="HeadingBase"/>
    <w:next w:val="BodyText"/>
    <w:link w:val="Heading2Char"/>
    <w:qFormat/>
    <w:rsid w:val="00CF4771"/>
    <w:pPr>
      <w:keepLines/>
      <w:spacing w:before="240" w:after="120"/>
      <w:outlineLvl w:val="1"/>
    </w:pPr>
    <w:rPr>
      <w:sz w:val="28"/>
      <w:szCs w:val="40"/>
    </w:rPr>
  </w:style>
  <w:style w:type="paragraph" w:styleId="Heading3">
    <w:name w:val="heading 3"/>
    <w:basedOn w:val="HeadingBase"/>
    <w:next w:val="BodyText"/>
    <w:link w:val="Heading3Char"/>
    <w:qFormat/>
    <w:rsid w:val="00CF4771"/>
    <w:pPr>
      <w:spacing w:before="180" w:after="120"/>
      <w:outlineLvl w:val="2"/>
    </w:pPr>
    <w:rPr>
      <w:spacing w:val="-10"/>
      <w:kern w:val="32"/>
    </w:rPr>
  </w:style>
  <w:style w:type="paragraph" w:styleId="Heading4">
    <w:name w:val="heading 4"/>
    <w:basedOn w:val="HeadingBase"/>
    <w:next w:val="BodyText"/>
    <w:link w:val="Heading4Char"/>
    <w:qFormat/>
    <w:rsid w:val="00CF4771"/>
    <w:pPr>
      <w:spacing w:before="160" w:after="120"/>
      <w:outlineLvl w:val="3"/>
    </w:pPr>
    <w:rPr>
      <w:sz w:val="22"/>
    </w:rPr>
  </w:style>
  <w:style w:type="paragraph" w:styleId="Heading5">
    <w:name w:val="heading 5"/>
    <w:basedOn w:val="HeadingBase"/>
    <w:next w:val="Normal"/>
    <w:link w:val="Heading5Char"/>
    <w:qFormat/>
    <w:rsid w:val="00CF4771"/>
    <w:pPr>
      <w:spacing w:before="80"/>
      <w:outlineLvl w:val="4"/>
    </w:pPr>
    <w:rPr>
      <w:color w:val="918585"/>
      <w:sz w:val="20"/>
    </w:rPr>
  </w:style>
  <w:style w:type="paragraph" w:styleId="Heading6">
    <w:name w:val="heading 6"/>
    <w:basedOn w:val="HeadingBase"/>
    <w:next w:val="Normal"/>
    <w:link w:val="Heading6Char"/>
    <w:qFormat/>
    <w:rsid w:val="00CF4771"/>
    <w:pPr>
      <w:spacing w:before="60"/>
      <w:outlineLvl w:val="5"/>
    </w:pPr>
    <w:rPr>
      <w:color w:val="918585"/>
      <w:sz w:val="20"/>
    </w:rPr>
  </w:style>
  <w:style w:type="paragraph" w:styleId="Heading7">
    <w:name w:val="heading 7"/>
    <w:basedOn w:val="Normal"/>
    <w:next w:val="Normal"/>
    <w:link w:val="Heading7Char"/>
    <w:qFormat/>
    <w:rsid w:val="00CF4771"/>
    <w:pPr>
      <w:ind w:left="720"/>
      <w:outlineLvl w:val="6"/>
    </w:pPr>
    <w:rPr>
      <w:i/>
    </w:rPr>
  </w:style>
  <w:style w:type="paragraph" w:styleId="Heading8">
    <w:name w:val="heading 8"/>
    <w:basedOn w:val="Normal"/>
    <w:next w:val="Normal"/>
    <w:link w:val="Heading8Char"/>
    <w:qFormat/>
    <w:rsid w:val="00CF4771"/>
    <w:pPr>
      <w:ind w:left="720"/>
      <w:outlineLvl w:val="7"/>
    </w:pPr>
    <w:rPr>
      <w:i/>
    </w:rPr>
  </w:style>
  <w:style w:type="paragraph" w:styleId="Heading9">
    <w:name w:val="heading 9"/>
    <w:basedOn w:val="Normal"/>
    <w:next w:val="Normal"/>
    <w:link w:val="Heading9Char"/>
    <w:qFormat/>
    <w:rsid w:val="00CF4771"/>
    <w:pPr>
      <w:ind w:left="720"/>
      <w:outlineLvl w:val="8"/>
    </w:pPr>
    <w:rPr>
      <w:i/>
    </w:rPr>
  </w:style>
  <w:style w:type="character" w:default="1" w:styleId="DefaultParagraphFont">
    <w:name w:val="Default Paragraph Font"/>
    <w:uiPriority w:val="1"/>
    <w:unhideWhenUsed/>
    <w:rsid w:val="00CF47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771"/>
  </w:style>
  <w:style w:type="character" w:customStyle="1" w:styleId="Heading1Char">
    <w:name w:val="Heading 1 Char"/>
    <w:basedOn w:val="DefaultParagraphFont"/>
    <w:link w:val="Heading1"/>
    <w:rsid w:val="00CF4771"/>
    <w:rPr>
      <w:rFonts w:ascii="Times New Roman" w:eastAsia="Times New Roman" w:hAnsi="Times New Roman" w:cs="Times New Roman"/>
      <w:b/>
      <w:sz w:val="32"/>
      <w:szCs w:val="20"/>
      <w:lang w:eastAsia="en-US"/>
    </w:rPr>
  </w:style>
  <w:style w:type="paragraph" w:styleId="BodyText">
    <w:name w:val="Body Text"/>
    <w:basedOn w:val="Normal"/>
    <w:link w:val="BodyTextChar"/>
    <w:rsid w:val="00CF47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771"/>
    <w:rPr>
      <w:rFonts w:ascii="Times New Roman" w:eastAsia="Times New Roman" w:hAnsi="Times New Roman" w:cs="Times New Roman"/>
      <w:sz w:val="24"/>
      <w:lang w:eastAsia="en-US"/>
    </w:rPr>
  </w:style>
  <w:style w:type="paragraph" w:styleId="ListBullet">
    <w:name w:val="List Bullet"/>
    <w:basedOn w:val="List"/>
    <w:rsid w:val="00CF4771"/>
    <w:pPr>
      <w:numPr>
        <w:numId w:val="11"/>
      </w:numPr>
      <w:tabs>
        <w:tab w:val="clear" w:pos="340"/>
      </w:tabs>
      <w:spacing w:before="40" w:after="40"/>
    </w:pPr>
  </w:style>
  <w:style w:type="character" w:customStyle="1" w:styleId="SpecialBold">
    <w:name w:val="Special Bold"/>
    <w:basedOn w:val="DefaultParagraphFont"/>
    <w:rsid w:val="00CF4771"/>
    <w:rPr>
      <w:b/>
      <w:spacing w:val="0"/>
    </w:rPr>
  </w:style>
  <w:style w:type="paragraph" w:customStyle="1" w:styleId="SuperHeading">
    <w:name w:val="SuperHeading"/>
    <w:basedOn w:val="Normal"/>
    <w:rsid w:val="00CF4771"/>
    <w:pPr>
      <w:spacing w:before="240" w:after="120"/>
      <w:outlineLvl w:val="0"/>
    </w:pPr>
    <w:rPr>
      <w:rFonts w:ascii="Times New Roman" w:hAnsi="Times New Roman"/>
      <w:b/>
      <w:sz w:val="32"/>
    </w:rPr>
  </w:style>
  <w:style w:type="paragraph" w:customStyle="1" w:styleId="AllowPageBreak">
    <w:name w:val="AllowPageBreak"/>
    <w:rsid w:val="00CF47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47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7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7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7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7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7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7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771"/>
    <w:rPr>
      <w:rFonts w:ascii="Courier New" w:eastAsia="Times New Roman" w:hAnsi="Courier New" w:cs="Times New Roman"/>
      <w:i/>
      <w:szCs w:val="20"/>
      <w:lang w:eastAsia="en-US"/>
    </w:rPr>
  </w:style>
  <w:style w:type="paragraph" w:customStyle="1" w:styleId="HeadingBase">
    <w:name w:val="Heading Base"/>
    <w:rsid w:val="00CF47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771"/>
    <w:pPr>
      <w:tabs>
        <w:tab w:val="right" w:leader="dot" w:pos="9072"/>
      </w:tabs>
      <w:ind w:left="567"/>
    </w:pPr>
    <w:rPr>
      <w:szCs w:val="22"/>
    </w:rPr>
  </w:style>
  <w:style w:type="paragraph" w:customStyle="1" w:styleId="TOCBase">
    <w:name w:val="TOC Base"/>
    <w:rsid w:val="00CF47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771"/>
    <w:pPr>
      <w:tabs>
        <w:tab w:val="right" w:leader="dot" w:pos="9072"/>
      </w:tabs>
      <w:spacing w:before="40" w:after="40"/>
      <w:ind w:left="284"/>
    </w:pPr>
    <w:rPr>
      <w:rFonts w:ascii="Times New Roman" w:hAnsi="Times New Roman"/>
    </w:rPr>
  </w:style>
  <w:style w:type="paragraph" w:styleId="TOC1">
    <w:name w:val="toc 1"/>
    <w:basedOn w:val="TOCBase"/>
    <w:next w:val="Normal"/>
    <w:rsid w:val="00CF47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7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771"/>
    <w:rPr>
      <w:rFonts w:ascii="Times New Roman" w:eastAsia="Times New Roman" w:hAnsi="Times New Roman" w:cs="Times New Roman"/>
      <w:sz w:val="16"/>
      <w:lang w:eastAsia="en-US"/>
    </w:rPr>
  </w:style>
  <w:style w:type="paragraph" w:styleId="Title">
    <w:name w:val="Title"/>
    <w:basedOn w:val="HeadingBase"/>
    <w:link w:val="TitleChar"/>
    <w:qFormat/>
    <w:rsid w:val="00CF4771"/>
    <w:pPr>
      <w:spacing w:before="5040"/>
      <w:jc w:val="center"/>
    </w:pPr>
    <w:rPr>
      <w:sz w:val="48"/>
      <w:szCs w:val="72"/>
      <w:lang w:val="en-US"/>
    </w:rPr>
  </w:style>
  <w:style w:type="character" w:customStyle="1" w:styleId="TitleChar">
    <w:name w:val="Title Char"/>
    <w:basedOn w:val="DefaultParagraphFont"/>
    <w:link w:val="Title"/>
    <w:rsid w:val="00CF47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771"/>
    <w:pPr>
      <w:tabs>
        <w:tab w:val="left" w:pos="3600"/>
        <w:tab w:val="left" w:pos="3958"/>
      </w:tabs>
    </w:pPr>
  </w:style>
  <w:style w:type="paragraph" w:styleId="List">
    <w:name w:val="List"/>
    <w:basedOn w:val="BodyText"/>
    <w:next w:val="BodyText"/>
    <w:rsid w:val="00CF4771"/>
    <w:pPr>
      <w:tabs>
        <w:tab w:val="left" w:pos="340"/>
      </w:tabs>
      <w:spacing w:before="60" w:after="60"/>
      <w:ind w:left="340" w:hanging="340"/>
    </w:pPr>
  </w:style>
  <w:style w:type="paragraph" w:customStyle="1" w:styleId="Note">
    <w:name w:val="Note"/>
    <w:basedOn w:val="BodyText"/>
    <w:rsid w:val="00CF47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771"/>
    <w:pPr>
      <w:framePr w:wrap="auto" w:hAnchor="text" w:y="6049"/>
    </w:pPr>
    <w:rPr>
      <w:color w:val="000000"/>
      <w:sz w:val="40"/>
    </w:rPr>
  </w:style>
  <w:style w:type="paragraph" w:customStyle="1" w:styleId="TOCTitle">
    <w:name w:val="TOCTitle"/>
    <w:basedOn w:val="Heading1"/>
    <w:rsid w:val="00CF4771"/>
    <w:pPr>
      <w:spacing w:after="240"/>
      <w:jc w:val="center"/>
      <w:outlineLvl w:val="9"/>
    </w:pPr>
    <w:rPr>
      <w:caps/>
    </w:rPr>
  </w:style>
  <w:style w:type="paragraph" w:customStyle="1" w:styleId="Version">
    <w:name w:val="Version"/>
    <w:rsid w:val="00CF47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4771"/>
    <w:pPr>
      <w:numPr>
        <w:numId w:val="12"/>
      </w:numPr>
      <w:tabs>
        <w:tab w:val="clear" w:pos="680"/>
      </w:tabs>
    </w:pPr>
  </w:style>
  <w:style w:type="paragraph" w:styleId="Index1">
    <w:name w:val="index 1"/>
    <w:basedOn w:val="Normal"/>
    <w:next w:val="Normal"/>
    <w:semiHidden/>
    <w:rsid w:val="00CF4771"/>
    <w:pPr>
      <w:keepNext w:val="0"/>
      <w:tabs>
        <w:tab w:val="right" w:pos="4176"/>
      </w:tabs>
      <w:ind w:left="198" w:hanging="198"/>
    </w:pPr>
    <w:rPr>
      <w:rFonts w:ascii="Garamond" w:hAnsi="Garamond"/>
    </w:rPr>
  </w:style>
  <w:style w:type="paragraph" w:styleId="IndexHeading">
    <w:name w:val="index heading"/>
    <w:basedOn w:val="Normal"/>
    <w:next w:val="Index1"/>
    <w:semiHidden/>
    <w:rsid w:val="00CF4771"/>
    <w:pPr>
      <w:spacing w:before="120" w:after="120"/>
    </w:pPr>
    <w:rPr>
      <w:rFonts w:ascii="Arial" w:hAnsi="Arial"/>
      <w:b/>
      <w:color w:val="918585"/>
      <w:sz w:val="24"/>
    </w:rPr>
  </w:style>
  <w:style w:type="paragraph" w:styleId="Header">
    <w:name w:val="header"/>
    <w:basedOn w:val="Normal"/>
    <w:link w:val="HeaderChar"/>
    <w:rsid w:val="00CF47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771"/>
    <w:rPr>
      <w:rFonts w:ascii="Times New Roman" w:eastAsia="Times New Roman" w:hAnsi="Times New Roman" w:cs="Times New Roman"/>
      <w:sz w:val="16"/>
      <w:szCs w:val="20"/>
      <w:lang w:val="en-GB" w:eastAsia="en-US"/>
    </w:rPr>
  </w:style>
  <w:style w:type="paragraph" w:customStyle="1" w:styleId="Chapter">
    <w:name w:val="Chapter"/>
    <w:basedOn w:val="Normal"/>
    <w:rsid w:val="00CF4771"/>
    <w:pPr>
      <w:spacing w:before="240"/>
    </w:pPr>
    <w:rPr>
      <w:rFonts w:ascii="Times New Roman" w:hAnsi="Times New Roman"/>
      <w:smallCaps/>
      <w:spacing w:val="80"/>
      <w:sz w:val="28"/>
    </w:rPr>
  </w:style>
  <w:style w:type="paragraph" w:customStyle="1" w:styleId="InChapter">
    <w:name w:val="InChapter"/>
    <w:basedOn w:val="Heading3"/>
    <w:rsid w:val="00CF4771"/>
    <w:pPr>
      <w:spacing w:after="240"/>
      <w:outlineLvl w:val="9"/>
    </w:pPr>
    <w:rPr>
      <w:noProof/>
    </w:rPr>
  </w:style>
  <w:style w:type="paragraph" w:styleId="Index2">
    <w:name w:val="index 2"/>
    <w:basedOn w:val="Normal"/>
    <w:next w:val="Normal"/>
    <w:semiHidden/>
    <w:rsid w:val="00CF4771"/>
    <w:pPr>
      <w:tabs>
        <w:tab w:val="right" w:pos="4176"/>
      </w:tabs>
      <w:ind w:left="568" w:hanging="284"/>
    </w:pPr>
    <w:rPr>
      <w:rFonts w:ascii="Garamond" w:hAnsi="Garamond"/>
    </w:rPr>
  </w:style>
  <w:style w:type="paragraph" w:customStyle="1" w:styleId="Byline">
    <w:name w:val="Byline"/>
    <w:rsid w:val="00CF47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771"/>
    <w:pPr>
      <w:tabs>
        <w:tab w:val="clear" w:pos="3600"/>
        <w:tab w:val="clear" w:pos="3958"/>
      </w:tabs>
      <w:jc w:val="right"/>
    </w:pPr>
  </w:style>
  <w:style w:type="character" w:styleId="Emphasis">
    <w:name w:val="Emphasis"/>
    <w:basedOn w:val="DefaultParagraphFont"/>
    <w:qFormat/>
    <w:rsid w:val="00CF4771"/>
    <w:rPr>
      <w:i/>
    </w:rPr>
  </w:style>
  <w:style w:type="paragraph" w:styleId="Caption">
    <w:name w:val="caption"/>
    <w:basedOn w:val="BodyText"/>
    <w:next w:val="Normal"/>
    <w:qFormat/>
    <w:rsid w:val="00CF4771"/>
    <w:pPr>
      <w:framePr w:w="2268" w:hSpace="181" w:vSpace="181" w:wrap="around" w:vAnchor="text" w:hAnchor="page" w:x="1135" w:y="285" w:anchorLock="1"/>
    </w:pPr>
    <w:rPr>
      <w:i/>
    </w:rPr>
  </w:style>
  <w:style w:type="paragraph" w:customStyle="1" w:styleId="MiniTOCTitle">
    <w:name w:val="MiniTOCTitle"/>
    <w:basedOn w:val="Heading4"/>
    <w:rsid w:val="00CF4771"/>
    <w:pPr>
      <w:spacing w:before="240"/>
      <w:outlineLvl w:val="9"/>
    </w:pPr>
    <w:rPr>
      <w:noProof/>
      <w:sz w:val="24"/>
    </w:rPr>
  </w:style>
  <w:style w:type="paragraph" w:customStyle="1" w:styleId="MiniTOCItem">
    <w:name w:val="MiniTOCItem"/>
    <w:basedOn w:val="ListBullet"/>
    <w:rsid w:val="00CF4771"/>
    <w:pPr>
      <w:numPr>
        <w:numId w:val="0"/>
      </w:numPr>
      <w:tabs>
        <w:tab w:val="right" w:leader="dot" w:pos="6521"/>
      </w:tabs>
      <w:spacing w:before="0" w:after="0"/>
    </w:pPr>
  </w:style>
  <w:style w:type="paragraph" w:customStyle="1" w:styleId="TOFTitle">
    <w:name w:val="TOFTitle"/>
    <w:basedOn w:val="TOCTitle"/>
    <w:rsid w:val="00CF4771"/>
  </w:style>
  <w:style w:type="paragraph" w:styleId="TableofFigures">
    <w:name w:val="table of figures"/>
    <w:basedOn w:val="Normal"/>
    <w:next w:val="Normal"/>
    <w:semiHidden/>
    <w:rsid w:val="00CF4771"/>
    <w:pPr>
      <w:tabs>
        <w:tab w:val="right" w:leader="dot" w:pos="9072"/>
      </w:tabs>
      <w:ind w:left="970" w:hanging="403"/>
    </w:pPr>
    <w:rPr>
      <w:rFonts w:ascii="Times New Roman" w:hAnsi="Times New Roman"/>
      <w:b/>
    </w:rPr>
  </w:style>
  <w:style w:type="paragraph" w:styleId="ListNumber">
    <w:name w:val="List Number"/>
    <w:basedOn w:val="List"/>
    <w:rsid w:val="00CF4771"/>
    <w:pPr>
      <w:numPr>
        <w:numId w:val="14"/>
      </w:numPr>
      <w:tabs>
        <w:tab w:val="clear" w:pos="340"/>
      </w:tabs>
    </w:pPr>
  </w:style>
  <w:style w:type="character" w:customStyle="1" w:styleId="WingdingSymbols">
    <w:name w:val="Wingding Symbols"/>
    <w:rsid w:val="00CF4771"/>
    <w:rPr>
      <w:rFonts w:ascii="Wingdings" w:hAnsi="Wingdings"/>
    </w:rPr>
  </w:style>
  <w:style w:type="paragraph" w:customStyle="1" w:styleId="TableHeading">
    <w:name w:val="Table Heading"/>
    <w:basedOn w:val="HeadingBase"/>
    <w:rsid w:val="00CF4771"/>
    <w:pPr>
      <w:keepLines/>
      <w:pBdr>
        <w:bottom w:val="single" w:sz="6" w:space="1" w:color="918585"/>
      </w:pBdr>
      <w:spacing w:before="240"/>
    </w:pPr>
  </w:style>
  <w:style w:type="character" w:customStyle="1" w:styleId="HotSpot">
    <w:name w:val="HotSpot"/>
    <w:rsid w:val="00CF4771"/>
    <w:rPr>
      <w:color w:val="0033CC"/>
      <w:u w:val="none"/>
    </w:rPr>
  </w:style>
  <w:style w:type="paragraph" w:customStyle="1" w:styleId="BodyTextRight">
    <w:name w:val="Body Text Right"/>
    <w:basedOn w:val="BodyText"/>
    <w:rsid w:val="00CF4771"/>
    <w:pPr>
      <w:spacing w:before="0" w:after="0"/>
      <w:jc w:val="right"/>
    </w:pPr>
  </w:style>
  <w:style w:type="paragraph" w:styleId="Index3">
    <w:name w:val="index 3"/>
    <w:basedOn w:val="ListNumber2"/>
    <w:next w:val="Normal"/>
    <w:semiHidden/>
    <w:rsid w:val="00CF4771"/>
    <w:pPr>
      <w:numPr>
        <w:numId w:val="0"/>
      </w:numPr>
      <w:tabs>
        <w:tab w:val="right" w:leader="dot" w:pos="4176"/>
      </w:tabs>
    </w:pPr>
  </w:style>
  <w:style w:type="paragraph" w:styleId="ListNumber2">
    <w:name w:val="List Number 2"/>
    <w:basedOn w:val="List2"/>
    <w:rsid w:val="00CF4771"/>
    <w:pPr>
      <w:numPr>
        <w:numId w:val="9"/>
      </w:numPr>
      <w:tabs>
        <w:tab w:val="clear" w:pos="1060"/>
      </w:tabs>
    </w:pPr>
  </w:style>
  <w:style w:type="paragraph" w:customStyle="1" w:styleId="MarginNote">
    <w:name w:val="Margin Note"/>
    <w:basedOn w:val="BodyText"/>
    <w:rsid w:val="00CF47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7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7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771"/>
    <w:rPr>
      <w:sz w:val="32"/>
    </w:rPr>
  </w:style>
  <w:style w:type="paragraph" w:customStyle="1" w:styleId="HeadingProcedure">
    <w:name w:val="Heading Procedure"/>
    <w:basedOn w:val="HeadingBase"/>
    <w:next w:val="Normal"/>
    <w:rsid w:val="00CF4771"/>
    <w:pPr>
      <w:tabs>
        <w:tab w:val="left" w:pos="0"/>
      </w:tabs>
      <w:spacing w:before="120" w:after="60"/>
    </w:pPr>
    <w:rPr>
      <w:i/>
      <w:color w:val="918585"/>
      <w:sz w:val="22"/>
    </w:rPr>
  </w:style>
  <w:style w:type="paragraph" w:customStyle="1" w:styleId="TableBodyText">
    <w:name w:val="Table Body Text"/>
    <w:basedOn w:val="BodyText"/>
    <w:rsid w:val="00CF4771"/>
    <w:pPr>
      <w:spacing w:before="60" w:after="60"/>
    </w:pPr>
  </w:style>
  <w:style w:type="paragraph" w:styleId="ListContinue">
    <w:name w:val="List Continue"/>
    <w:basedOn w:val="List"/>
    <w:rsid w:val="00CF4771"/>
    <w:pPr>
      <w:ind w:firstLine="0"/>
    </w:pPr>
  </w:style>
  <w:style w:type="paragraph" w:customStyle="1" w:styleId="ListNote">
    <w:name w:val="List Note"/>
    <w:basedOn w:val="List"/>
    <w:rsid w:val="00CF4771"/>
    <w:pPr>
      <w:pBdr>
        <w:top w:val="single" w:sz="6" w:space="2" w:color="918585"/>
        <w:bottom w:val="single" w:sz="6" w:space="2" w:color="918585"/>
      </w:pBdr>
      <w:tabs>
        <w:tab w:val="left" w:pos="1021"/>
      </w:tabs>
      <w:ind w:firstLine="0"/>
    </w:pPr>
  </w:style>
  <w:style w:type="paragraph" w:customStyle="1" w:styleId="Warning">
    <w:name w:val="Warning"/>
    <w:basedOn w:val="BodyText"/>
    <w:rsid w:val="00CF4771"/>
    <w:pPr>
      <w:shd w:val="clear" w:color="auto" w:fill="D9D9D9"/>
      <w:tabs>
        <w:tab w:val="left" w:pos="992"/>
      </w:tabs>
      <w:ind w:left="119" w:right="119"/>
    </w:pPr>
    <w:rPr>
      <w:sz w:val="20"/>
    </w:rPr>
  </w:style>
  <w:style w:type="paragraph" w:customStyle="1" w:styleId="MarginIcons">
    <w:name w:val="Margin Icons"/>
    <w:basedOn w:val="BodyText"/>
    <w:rsid w:val="00CF47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771"/>
    <w:rPr>
      <w:rFonts w:ascii="Courier New" w:hAnsi="Courier New"/>
    </w:rPr>
  </w:style>
  <w:style w:type="paragraph" w:customStyle="1" w:styleId="NoteBullet">
    <w:name w:val="Note Bullet"/>
    <w:basedOn w:val="Note"/>
    <w:rsid w:val="00CF4771"/>
    <w:pPr>
      <w:tabs>
        <w:tab w:val="clear" w:pos="680"/>
      </w:tabs>
      <w:spacing w:before="60" w:after="60"/>
    </w:pPr>
  </w:style>
  <w:style w:type="paragraph" w:customStyle="1" w:styleId="SubHeading2">
    <w:name w:val="SubHeading2"/>
    <w:basedOn w:val="HeadingBase"/>
    <w:rsid w:val="00CF4771"/>
    <w:pPr>
      <w:spacing w:before="240" w:after="60"/>
    </w:pPr>
    <w:rPr>
      <w:sz w:val="20"/>
    </w:rPr>
  </w:style>
  <w:style w:type="paragraph" w:customStyle="1" w:styleId="SubHeading1">
    <w:name w:val="SubHeading1"/>
    <w:basedOn w:val="HeadingBase"/>
    <w:rsid w:val="00CF4771"/>
    <w:pPr>
      <w:spacing w:before="240" w:after="60"/>
    </w:pPr>
    <w:rPr>
      <w:color w:val="918585"/>
      <w:sz w:val="22"/>
    </w:rPr>
  </w:style>
  <w:style w:type="paragraph" w:customStyle="1" w:styleId="SideHeading">
    <w:name w:val="Side Heading"/>
    <w:basedOn w:val="HeadingBase"/>
    <w:rsid w:val="00CF47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771"/>
    <w:pPr>
      <w:numPr>
        <w:numId w:val="10"/>
      </w:numPr>
    </w:pPr>
  </w:style>
  <w:style w:type="paragraph" w:styleId="PlainText">
    <w:name w:val="Plain Text"/>
    <w:basedOn w:val="Normal"/>
    <w:link w:val="PlainTextChar"/>
    <w:rsid w:val="00CF4771"/>
    <w:rPr>
      <w:sz w:val="20"/>
    </w:rPr>
  </w:style>
  <w:style w:type="character" w:customStyle="1" w:styleId="PlainTextChar">
    <w:name w:val="Plain Text Char"/>
    <w:basedOn w:val="DefaultParagraphFont"/>
    <w:link w:val="PlainText"/>
    <w:rsid w:val="00CF4771"/>
    <w:rPr>
      <w:rFonts w:ascii="Courier New" w:eastAsia="Times New Roman" w:hAnsi="Courier New" w:cs="Times New Roman"/>
      <w:sz w:val="20"/>
      <w:szCs w:val="20"/>
      <w:lang w:eastAsia="en-US"/>
    </w:rPr>
  </w:style>
  <w:style w:type="character" w:customStyle="1" w:styleId="MenuOption">
    <w:name w:val="Menu Option"/>
    <w:basedOn w:val="DefaultParagraphFont"/>
    <w:rsid w:val="00CF4771"/>
    <w:rPr>
      <w:b/>
      <w:smallCaps/>
    </w:rPr>
  </w:style>
  <w:style w:type="paragraph" w:customStyle="1" w:styleId="TableListNumber">
    <w:name w:val="Table List Number"/>
    <w:basedOn w:val="ListNumber"/>
    <w:rsid w:val="00CF4771"/>
    <w:pPr>
      <w:numPr>
        <w:numId w:val="0"/>
      </w:numPr>
    </w:pPr>
  </w:style>
  <w:style w:type="paragraph" w:styleId="TOC4">
    <w:name w:val="toc 4"/>
    <w:basedOn w:val="TOCBase"/>
    <w:next w:val="Normal"/>
    <w:semiHidden/>
    <w:rsid w:val="00CF4771"/>
    <w:pPr>
      <w:tabs>
        <w:tab w:val="right" w:leader="dot" w:pos="9071"/>
      </w:tabs>
      <w:ind w:left="1701"/>
    </w:pPr>
  </w:style>
  <w:style w:type="paragraph" w:customStyle="1" w:styleId="ListAlpha">
    <w:name w:val="List Alpha"/>
    <w:basedOn w:val="List"/>
    <w:rsid w:val="00CF4771"/>
    <w:pPr>
      <w:numPr>
        <w:numId w:val="8"/>
      </w:numPr>
    </w:pPr>
  </w:style>
  <w:style w:type="paragraph" w:customStyle="1" w:styleId="ListAlpha2">
    <w:name w:val="List Alpha 2"/>
    <w:basedOn w:val="List2"/>
    <w:rsid w:val="00CF4771"/>
    <w:pPr>
      <w:numPr>
        <w:numId w:val="7"/>
      </w:numPr>
    </w:pPr>
  </w:style>
  <w:style w:type="paragraph" w:styleId="List2">
    <w:name w:val="List 2"/>
    <w:basedOn w:val="BodyText"/>
    <w:rsid w:val="00CF4771"/>
    <w:pPr>
      <w:tabs>
        <w:tab w:val="left" w:pos="680"/>
      </w:tabs>
      <w:spacing w:before="60" w:after="60"/>
      <w:ind w:left="680" w:hanging="340"/>
    </w:pPr>
  </w:style>
  <w:style w:type="paragraph" w:styleId="List3">
    <w:name w:val="List 3"/>
    <w:basedOn w:val="BodyText"/>
    <w:rsid w:val="00CF4771"/>
    <w:pPr>
      <w:tabs>
        <w:tab w:val="left" w:pos="1021"/>
      </w:tabs>
      <w:spacing w:before="60" w:after="60"/>
      <w:ind w:left="1020" w:hanging="340"/>
    </w:pPr>
  </w:style>
  <w:style w:type="paragraph" w:styleId="List4">
    <w:name w:val="List 4"/>
    <w:basedOn w:val="BodyText"/>
    <w:rsid w:val="00CF4771"/>
    <w:pPr>
      <w:tabs>
        <w:tab w:val="left" w:pos="1361"/>
      </w:tabs>
      <w:spacing w:before="60" w:after="60"/>
      <w:ind w:left="1361" w:hanging="340"/>
    </w:pPr>
  </w:style>
  <w:style w:type="paragraph" w:styleId="List5">
    <w:name w:val="List 5"/>
    <w:basedOn w:val="BodyText"/>
    <w:rsid w:val="00CF4771"/>
    <w:pPr>
      <w:tabs>
        <w:tab w:val="left" w:pos="1701"/>
      </w:tabs>
      <w:spacing w:before="60" w:after="60"/>
      <w:ind w:left="1701" w:hanging="340"/>
    </w:pPr>
  </w:style>
  <w:style w:type="paragraph" w:styleId="ListBullet3">
    <w:name w:val="List Bullet 3"/>
    <w:basedOn w:val="List3"/>
    <w:rsid w:val="00CF4771"/>
    <w:pPr>
      <w:numPr>
        <w:numId w:val="13"/>
      </w:numPr>
      <w:tabs>
        <w:tab w:val="clear" w:pos="1021"/>
      </w:tabs>
      <w:ind w:left="1037" w:hanging="357"/>
    </w:pPr>
  </w:style>
  <w:style w:type="paragraph" w:styleId="ListBullet4">
    <w:name w:val="List Bullet 4"/>
    <w:basedOn w:val="List4"/>
    <w:rsid w:val="00CF4771"/>
    <w:pPr>
      <w:numPr>
        <w:numId w:val="2"/>
      </w:numPr>
      <w:tabs>
        <w:tab w:val="clear" w:pos="1361"/>
      </w:tabs>
    </w:pPr>
  </w:style>
  <w:style w:type="paragraph" w:styleId="ListBullet5">
    <w:name w:val="List Bullet 5"/>
    <w:basedOn w:val="List5"/>
    <w:rsid w:val="00CF4771"/>
    <w:pPr>
      <w:numPr>
        <w:numId w:val="3"/>
      </w:numPr>
    </w:pPr>
  </w:style>
  <w:style w:type="paragraph" w:styleId="ListContinue2">
    <w:name w:val="List Continue 2"/>
    <w:basedOn w:val="List2"/>
    <w:rsid w:val="00CF4771"/>
    <w:pPr>
      <w:ind w:firstLine="0"/>
    </w:pPr>
  </w:style>
  <w:style w:type="paragraph" w:styleId="ListContinue3">
    <w:name w:val="List Continue 3"/>
    <w:basedOn w:val="List3"/>
    <w:rsid w:val="00CF4771"/>
    <w:pPr>
      <w:ind w:left="1021" w:firstLine="0"/>
    </w:pPr>
  </w:style>
  <w:style w:type="paragraph" w:styleId="ListContinue4">
    <w:name w:val="List Continue 4"/>
    <w:basedOn w:val="List4"/>
    <w:rsid w:val="00CF4771"/>
    <w:pPr>
      <w:ind w:firstLine="0"/>
    </w:pPr>
  </w:style>
  <w:style w:type="paragraph" w:styleId="ListContinue5">
    <w:name w:val="List Continue 5"/>
    <w:basedOn w:val="List5"/>
    <w:rsid w:val="00CF4771"/>
    <w:pPr>
      <w:ind w:firstLine="0"/>
    </w:pPr>
  </w:style>
  <w:style w:type="paragraph" w:styleId="ListNumber3">
    <w:name w:val="List Number 3"/>
    <w:basedOn w:val="List3"/>
    <w:rsid w:val="00CF4771"/>
    <w:pPr>
      <w:numPr>
        <w:numId w:val="4"/>
      </w:numPr>
    </w:pPr>
  </w:style>
  <w:style w:type="paragraph" w:styleId="ListNumber4">
    <w:name w:val="List Number 4"/>
    <w:basedOn w:val="List4"/>
    <w:rsid w:val="00CF4771"/>
    <w:pPr>
      <w:numPr>
        <w:numId w:val="5"/>
      </w:numPr>
    </w:pPr>
  </w:style>
  <w:style w:type="paragraph" w:styleId="ListNumber5">
    <w:name w:val="List Number 5"/>
    <w:basedOn w:val="List5"/>
    <w:rsid w:val="00CF4771"/>
    <w:pPr>
      <w:numPr>
        <w:numId w:val="6"/>
      </w:numPr>
    </w:pPr>
  </w:style>
  <w:style w:type="paragraph" w:styleId="BlockText">
    <w:name w:val="Block Text"/>
    <w:basedOn w:val="Normal"/>
    <w:rsid w:val="00CF4771"/>
    <w:pPr>
      <w:spacing w:after="120"/>
      <w:ind w:left="1440" w:right="1440"/>
    </w:pPr>
  </w:style>
  <w:style w:type="character" w:customStyle="1" w:styleId="Subscript">
    <w:name w:val="Subscript"/>
    <w:basedOn w:val="DefaultParagraphFont"/>
    <w:rsid w:val="00CF4771"/>
    <w:rPr>
      <w:sz w:val="16"/>
      <w:vertAlign w:val="subscript"/>
    </w:rPr>
  </w:style>
  <w:style w:type="character" w:customStyle="1" w:styleId="Superscript">
    <w:name w:val="Superscript"/>
    <w:basedOn w:val="DefaultParagraphFont"/>
    <w:rsid w:val="00CF4771"/>
    <w:rPr>
      <w:sz w:val="16"/>
      <w:vertAlign w:val="superscript"/>
    </w:rPr>
  </w:style>
  <w:style w:type="character" w:customStyle="1" w:styleId="Symbols">
    <w:name w:val="Symbols"/>
    <w:basedOn w:val="DefaultParagraphFont"/>
    <w:rsid w:val="00CF4771"/>
    <w:rPr>
      <w:rFonts w:ascii="Symbol" w:hAnsi="Symbol"/>
    </w:rPr>
  </w:style>
  <w:style w:type="character" w:customStyle="1" w:styleId="MenuOptions">
    <w:name w:val="Menu Options"/>
    <w:basedOn w:val="DefaultParagraphFont"/>
    <w:rsid w:val="00CF4771"/>
    <w:rPr>
      <w:rFonts w:ascii="Arial Narrow" w:hAnsi="Arial Narrow"/>
      <w:smallCaps/>
    </w:rPr>
  </w:style>
  <w:style w:type="character" w:customStyle="1" w:styleId="Buttons">
    <w:name w:val="Buttons"/>
    <w:basedOn w:val="DefaultParagraphFont"/>
    <w:rsid w:val="00CF4771"/>
    <w:rPr>
      <w:b/>
    </w:rPr>
  </w:style>
  <w:style w:type="character" w:customStyle="1" w:styleId="Underlined">
    <w:name w:val="Underlined"/>
    <w:basedOn w:val="DefaultParagraphFont"/>
    <w:rsid w:val="00CF4771"/>
    <w:rPr>
      <w:u w:val="single"/>
    </w:rPr>
  </w:style>
  <w:style w:type="paragraph" w:customStyle="1" w:styleId="TableBodyTextRight">
    <w:name w:val="Table Body Text Right"/>
    <w:basedOn w:val="TableBodyText"/>
    <w:rsid w:val="00CF4771"/>
    <w:pPr>
      <w:widowControl w:val="0"/>
      <w:autoSpaceDE w:val="0"/>
      <w:autoSpaceDN w:val="0"/>
      <w:adjustRightInd w:val="0"/>
      <w:jc w:val="right"/>
    </w:pPr>
    <w:rPr>
      <w:rFonts w:cs="Arial"/>
      <w:szCs w:val="18"/>
    </w:rPr>
  </w:style>
  <w:style w:type="paragraph" w:customStyle="1" w:styleId="CopyrightText">
    <w:name w:val="Copyright Text"/>
    <w:basedOn w:val="BodyText"/>
    <w:rsid w:val="00CF4771"/>
    <w:rPr>
      <w:sz w:val="18"/>
    </w:rPr>
  </w:style>
  <w:style w:type="paragraph" w:customStyle="1" w:styleId="BodySmallRight">
    <w:name w:val="Body Small Right"/>
    <w:basedOn w:val="BodyTextRight"/>
    <w:rsid w:val="00CF4771"/>
    <w:rPr>
      <w:sz w:val="18"/>
      <w:szCs w:val="18"/>
    </w:rPr>
  </w:style>
  <w:style w:type="paragraph" w:customStyle="1" w:styleId="MarginEdition">
    <w:name w:val="Margin Edition"/>
    <w:basedOn w:val="MarginNote"/>
    <w:rsid w:val="00CF4771"/>
    <w:pPr>
      <w:spacing w:before="0" w:after="0"/>
    </w:pPr>
    <w:rPr>
      <w:rFonts w:ascii="Times New Roman" w:hAnsi="Times New Roman"/>
      <w:color w:val="999999"/>
    </w:rPr>
  </w:style>
  <w:style w:type="paragraph" w:customStyle="1" w:styleId="Spacer">
    <w:name w:val="Spacer"/>
    <w:basedOn w:val="Normal"/>
    <w:rsid w:val="00CF4771"/>
    <w:rPr>
      <w:sz w:val="2"/>
      <w:szCs w:val="2"/>
    </w:rPr>
  </w:style>
  <w:style w:type="character" w:customStyle="1" w:styleId="Small">
    <w:name w:val="Small"/>
    <w:basedOn w:val="DefaultParagraphFont"/>
    <w:rsid w:val="00CF4771"/>
    <w:rPr>
      <w:sz w:val="16"/>
    </w:rPr>
  </w:style>
  <w:style w:type="paragraph" w:customStyle="1" w:styleId="WideTable">
    <w:name w:val="Wide Table"/>
    <w:basedOn w:val="Normal"/>
    <w:rsid w:val="00CF4771"/>
    <w:pPr>
      <w:ind w:left="-1418"/>
    </w:pPr>
    <w:rPr>
      <w:sz w:val="2"/>
      <w:szCs w:val="2"/>
    </w:rPr>
  </w:style>
  <w:style w:type="character" w:styleId="PageNumber">
    <w:name w:val="page number"/>
    <w:basedOn w:val="DefaultParagraphFont"/>
    <w:rsid w:val="00CF4771"/>
  </w:style>
  <w:style w:type="paragraph" w:styleId="Quote">
    <w:name w:val="Quote"/>
    <w:basedOn w:val="Heading1"/>
    <w:link w:val="QuoteChar"/>
    <w:qFormat/>
    <w:rsid w:val="00CF4771"/>
    <w:rPr>
      <w:b w:val="0"/>
      <w:sz w:val="72"/>
      <w:szCs w:val="72"/>
      <w:lang w:val="en-NZ"/>
    </w:rPr>
  </w:style>
  <w:style w:type="character" w:customStyle="1" w:styleId="QuoteChar">
    <w:name w:val="Quote Char"/>
    <w:basedOn w:val="DefaultParagraphFont"/>
    <w:link w:val="Quote"/>
    <w:rsid w:val="00CF47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771"/>
    <w:pPr>
      <w:pageBreakBefore/>
    </w:pPr>
  </w:style>
  <w:style w:type="paragraph" w:customStyle="1" w:styleId="Border">
    <w:name w:val="Border"/>
    <w:basedOn w:val="Normal"/>
    <w:qFormat/>
    <w:rsid w:val="00CF47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771"/>
    <w:rPr>
      <w:b/>
      <w:bCs/>
      <w:i/>
      <w:iCs/>
      <w:color w:val="auto"/>
    </w:rPr>
  </w:style>
  <w:style w:type="paragraph" w:styleId="IntenseQuote">
    <w:name w:val="Intense Quote"/>
    <w:basedOn w:val="Normal"/>
    <w:next w:val="Normal"/>
    <w:link w:val="IntenseQuoteChar"/>
    <w:uiPriority w:val="30"/>
    <w:qFormat/>
    <w:rsid w:val="00CF47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7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771"/>
    <w:rPr>
      <w:smallCaps/>
      <w:color w:val="auto"/>
      <w:u w:val="single"/>
    </w:rPr>
  </w:style>
  <w:style w:type="character" w:styleId="IntenseReference">
    <w:name w:val="Intense Reference"/>
    <w:basedOn w:val="DefaultParagraphFont"/>
    <w:uiPriority w:val="32"/>
    <w:qFormat/>
    <w:rsid w:val="00CF4771"/>
    <w:rPr>
      <w:b/>
      <w:bCs/>
      <w:smallCaps/>
      <w:color w:val="auto"/>
      <w:spacing w:val="5"/>
      <w:u w:val="single"/>
    </w:rPr>
  </w:style>
  <w:style w:type="paragraph" w:customStyle="1" w:styleId="2ColumnHeading">
    <w:name w:val="2Column Heading"/>
    <w:basedOn w:val="BodyText"/>
    <w:qFormat/>
    <w:rsid w:val="00CF4771"/>
    <w:pPr>
      <w:spacing w:after="60"/>
      <w:ind w:left="-2268"/>
    </w:pPr>
    <w:rPr>
      <w:b/>
    </w:rPr>
  </w:style>
  <w:style w:type="paragraph" w:customStyle="1" w:styleId="Heading1TOC">
    <w:name w:val="Heading1 TOC"/>
    <w:basedOn w:val="Normal"/>
    <w:qFormat/>
    <w:rsid w:val="00CF4771"/>
    <w:pPr>
      <w:spacing w:before="240" w:after="120"/>
    </w:pPr>
    <w:rPr>
      <w:rFonts w:ascii="Times New Roman" w:hAnsi="Times New Roman"/>
      <w:b/>
      <w:sz w:val="32"/>
    </w:rPr>
  </w:style>
  <w:style w:type="paragraph" w:customStyle="1" w:styleId="Heading2TOC">
    <w:name w:val="Heading2 TOC"/>
    <w:basedOn w:val="Normal"/>
    <w:qFormat/>
    <w:rsid w:val="00CF4771"/>
    <w:pPr>
      <w:spacing w:before="240" w:after="60"/>
    </w:pPr>
    <w:rPr>
      <w:rFonts w:ascii="Times New Roman" w:hAnsi="Times New Roman"/>
      <w:b/>
      <w:sz w:val="28"/>
    </w:rPr>
  </w:style>
  <w:style w:type="character" w:customStyle="1" w:styleId="Underline">
    <w:name w:val="Underline"/>
    <w:basedOn w:val="DefaultParagraphFont"/>
    <w:qFormat/>
    <w:rsid w:val="00CF4771"/>
    <w:rPr>
      <w:u w:val="single"/>
    </w:rPr>
  </w:style>
  <w:style w:type="character" w:customStyle="1" w:styleId="BoldandItalics">
    <w:name w:val="Bold and Italics"/>
    <w:qFormat/>
    <w:rsid w:val="00CF4771"/>
    <w:rPr>
      <w:b/>
      <w:i/>
      <w:u w:val="none"/>
    </w:rPr>
  </w:style>
  <w:style w:type="paragraph" w:styleId="BalloonText">
    <w:name w:val="Balloon Text"/>
    <w:basedOn w:val="Normal"/>
    <w:link w:val="BalloonTextChar"/>
    <w:rsid w:val="00CF4771"/>
    <w:rPr>
      <w:rFonts w:ascii="Tahoma" w:hAnsi="Tahoma" w:cs="Tahoma"/>
      <w:sz w:val="16"/>
      <w:szCs w:val="16"/>
    </w:rPr>
  </w:style>
  <w:style w:type="character" w:customStyle="1" w:styleId="BalloonTextChar">
    <w:name w:val="Balloon Text Char"/>
    <w:basedOn w:val="DefaultParagraphFont"/>
    <w:link w:val="BalloonText"/>
    <w:rsid w:val="00CF47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7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7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771"/>
    <w:rPr>
      <w:b/>
      <w:color w:val="660033"/>
      <w:spacing w:val="0"/>
    </w:rPr>
  </w:style>
  <w:style w:type="paragraph" w:customStyle="1" w:styleId="Nameditemlist">
    <w:name w:val="Named item list"/>
    <w:basedOn w:val="BodyText"/>
    <w:qFormat/>
    <w:rsid w:val="00CF4771"/>
    <w:pPr>
      <w:tabs>
        <w:tab w:val="left" w:pos="2835"/>
      </w:tabs>
      <w:ind w:left="2835" w:hanging="2835"/>
    </w:pPr>
  </w:style>
  <w:style w:type="paragraph" w:customStyle="1" w:styleId="BodyTextnopadding">
    <w:name w:val="Body Text no padding"/>
    <w:basedOn w:val="BodyText"/>
    <w:qFormat/>
    <w:rsid w:val="00CF4771"/>
    <w:pPr>
      <w:spacing w:before="0" w:after="0"/>
    </w:pPr>
  </w:style>
  <w:style w:type="paragraph" w:customStyle="1" w:styleId="BodyTextBold">
    <w:name w:val="Body Text Bold"/>
    <w:basedOn w:val="BodyText"/>
    <w:qFormat/>
    <w:rsid w:val="00CF4771"/>
    <w:rPr>
      <w:b/>
    </w:rPr>
  </w:style>
  <w:style w:type="character" w:styleId="Hyperlink">
    <w:name w:val="Hyperlink"/>
    <w:basedOn w:val="DefaultParagraphFont"/>
    <w:uiPriority w:val="99"/>
    <w:unhideWhenUsed/>
    <w:rsid w:val="00C504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1362</Words>
  <Characters>9227</Characters>
  <Application>Microsoft Office Word</Application>
  <DocSecurity>0</DocSecurity>
  <Lines>354</Lines>
  <Paragraphs>211</Paragraphs>
  <ScaleCrop>false</ScaleCrop>
  <Company>Author-it Software Corporation Ltd.</Company>
  <LinksUpToDate>false</LinksUpToDate>
  <CharactersWithSpaces>10378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UEGNSG116 Manage gas industry physical resources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2025-03-01T22:34:00Z</dcterms:created>
  <dcterms:modified xsi:type="dcterms:W3CDTF">2025-03-01T22:34:00Z</dcterms:modified>
</cp:coreProperties>
</file>