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579" w:rsidP="00866579">
      <w:pPr>
        <w:pStyle w:val="Title"/>
      </w:pPr>
      <w:r>
        <w:fldChar w:fldCharType="begin"/>
      </w:r>
      <w:r>
        <w:instrText xml:space="preserve"> TITLE   \* MERGEFORMAT </w:instrText>
      </w:r>
      <w:r>
        <w:fldChar w:fldCharType="separate"/>
      </w:r>
      <w:r>
        <w:t>UEGNSG114 Coordinate and monitor implementation of a risk management plan for a utilities industry facility</w:t>
      </w:r>
      <w:r>
        <w:fldChar w:fldCharType="end"/>
      </w:r>
    </w:p>
    <w:p w:rsidR="00866579" w:rsidP="00866579">
      <w:pPr>
        <w:pStyle w:val="Version"/>
        <w:sectPr w:rsidSect="00BE0E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E3B" w:rsidP="00BE0E3B">
      <w:pPr>
        <w:pStyle w:val="SuperHeading"/>
      </w:pPr>
      <w:r w:rsidRPr="00BE0E3B">
        <w:t>UEGNSG114 Coordinate and monitor implementation of a risk management plan for a utilities industry facility</w:t>
      </w:r>
    </w:p>
    <w:p w:rsidR="00000000" w:rsidRPr="00BE0E3B" w:rsidP="00BE0E3B">
      <w:pPr>
        <w:pStyle w:val="Heading1"/>
      </w:pPr>
      <w:bookmarkStart w:id="1" w:name="O_966091"/>
      <w:bookmarkEnd w:id="1"/>
      <w:r w:rsidRPr="00BE0E3B">
        <w:t>Modification History</w:t>
      </w:r>
    </w:p>
    <w:tbl>
      <w:tblPr>
        <w:tblW w:w="9497" w:type="dxa"/>
        <w:tblLayout w:type="fixed"/>
        <w:tblCellMar>
          <w:left w:w="62" w:type="dxa"/>
          <w:right w:w="62" w:type="dxa"/>
        </w:tblCellMar>
        <w:tblLook w:val="0000"/>
      </w:tblPr>
      <w:tblGrid>
        <w:gridCol w:w="9497"/>
      </w:tblGrid>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t>Release 1. This is the first release of this unit of competency in the UEG Gas Industry Training Package.</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2" w:name="O_966092"/>
      <w:bookmarkEnd w:id="2"/>
      <w:r w:rsidRPr="00BE0E3B">
        <w:t>Application</w:t>
      </w:r>
    </w:p>
    <w:tbl>
      <w:tblPr>
        <w:tblW w:w="9497" w:type="dxa"/>
        <w:tblLayout w:type="fixed"/>
        <w:tblCellMar>
          <w:left w:w="62" w:type="dxa"/>
          <w:right w:w="62" w:type="dxa"/>
        </w:tblCellMar>
        <w:tblLook w:val="0000"/>
      </w:tblPr>
      <w:tblGrid>
        <w:gridCol w:w="9497"/>
      </w:tblGrid>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t>This unit involves the skills and knowledge required to coordinate and monitor the implementation of the company risk management plan in a gas utility facility workplace.</w:t>
            </w:r>
          </w:p>
          <w:p w:rsidR="00000000" w:rsidRPr="00BE0E3B" w:rsidP="00BE0E3B">
            <w:pPr>
              <w:pStyle w:val="BodyText"/>
            </w:pPr>
            <w:r w:rsidRPr="00BE0E3B">
              <w:t>It includes reviewing and determining risk management pla</w:t>
            </w:r>
            <w:r w:rsidRPr="00BE0E3B">
              <w:t>n requirements, implementing risk management response plans and reviewing risk management control measures for a gas utility facility.</w:t>
            </w:r>
          </w:p>
          <w:p w:rsidR="00000000" w:rsidRPr="00BE0E3B" w:rsidP="00BE0E3B">
            <w:pPr>
              <w:pStyle w:val="BodyText"/>
            </w:pPr>
            <w:r w:rsidRPr="00BE0E3B">
              <w:t>This unit refers to risk management plans, risk control measures, relevant persons, legislative requirements, emergency r</w:t>
            </w:r>
            <w:r w:rsidRPr="00BE0E3B">
              <w:t>esponse exercises, emergency appliances, safety devices and relevant documentation.</w:t>
            </w:r>
          </w:p>
          <w:p w:rsidR="00000000" w:rsidRPr="00BE0E3B" w:rsidP="00BE0E3B">
            <w:pPr>
              <w:pStyle w:val="BodyText"/>
            </w:pPr>
            <w:r w:rsidRPr="00BE0E3B">
              <w:t>This unit applies to safe work site where gas industry operations occur. It could also apply to other workplaces in the electricity supply industry (transmission and distri</w:t>
            </w:r>
            <w:r w:rsidRPr="00BE0E3B">
              <w:t>bution and generation), the electrotechnology industry and the water industry, subject to work health and safety (WHS)/occupational health and safety (OHS) and duty of care requirements for the workplace.</w:t>
            </w:r>
          </w:p>
          <w:p w:rsidR="00000000" w:rsidRPr="00BE0E3B" w:rsidP="00BE0E3B">
            <w:pPr>
              <w:pStyle w:val="BodyText"/>
            </w:pPr>
            <w:r w:rsidRPr="00BE0E3B">
              <w:t>No licensing, legislative or certification requirem</w:t>
            </w:r>
            <w:r w:rsidRPr="00BE0E3B">
              <w:t>ents apply to this unit at the time of publication.</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3" w:name="O_966093"/>
      <w:bookmarkEnd w:id="3"/>
      <w:r w:rsidRPr="00BE0E3B">
        <w:t>Pre-requisite Unit</w:t>
      </w:r>
    </w:p>
    <w:tbl>
      <w:tblPr>
        <w:tblW w:w="9497" w:type="dxa"/>
        <w:tblLayout w:type="fixed"/>
        <w:tblCellMar>
          <w:left w:w="62" w:type="dxa"/>
          <w:right w:w="62" w:type="dxa"/>
        </w:tblCellMar>
        <w:tblLook w:val="0000"/>
      </w:tblPr>
      <w:tblGrid>
        <w:gridCol w:w="9497"/>
      </w:tblGrid>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t>Not applicable</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4" w:name="O_966094"/>
      <w:bookmarkEnd w:id="4"/>
      <w:r w:rsidRPr="00BE0E3B">
        <w:t>Competency Field</w:t>
      </w:r>
    </w:p>
    <w:tbl>
      <w:tblPr>
        <w:tblW w:w="9497" w:type="dxa"/>
        <w:tblLayout w:type="fixed"/>
        <w:tblCellMar>
          <w:left w:w="62" w:type="dxa"/>
          <w:right w:w="62" w:type="dxa"/>
        </w:tblCellMar>
        <w:tblLook w:val="0000"/>
      </w:tblPr>
      <w:tblGrid>
        <w:gridCol w:w="9497"/>
      </w:tblGrid>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t>Cross Discipline Units</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5" w:name="O_966095"/>
      <w:bookmarkEnd w:id="5"/>
      <w:r w:rsidRPr="00BE0E3B">
        <w:t>Unit Sector</w:t>
      </w:r>
    </w:p>
    <w:tbl>
      <w:tblPr>
        <w:tblW w:w="9497" w:type="dxa"/>
        <w:tblLayout w:type="fixed"/>
        <w:tblCellMar>
          <w:left w:w="62" w:type="dxa"/>
          <w:right w:w="62" w:type="dxa"/>
        </w:tblCellMar>
        <w:tblLook w:val="0000"/>
      </w:tblPr>
      <w:tblGrid>
        <w:gridCol w:w="9497"/>
      </w:tblGrid>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t>Gas Industry</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6" w:name="O_966096"/>
      <w:bookmarkEnd w:id="6"/>
      <w:r w:rsidRPr="00BE0E3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E0E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PERFORMANCE CRITERIA</w:t>
            </w:r>
          </w:p>
        </w:tc>
      </w:tr>
      <w:tr w:rsidTr="00BE0E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Performance criteria describe the performance needed to demonstrate achievement of the element.</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rPr>
                <w:rStyle w:val="SpecialBold"/>
              </w:rPr>
              <w:t>Review and determine risk management plan</w:t>
            </w: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 xml:space="preserve">WHS/OHS principles and practices and environmental and sustainable energy workplace procedures which may influence the risk management systems are reviewed </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 xml:space="preserve">Risk management plan purpose is determined after data is analysed and expected outcomes of </w:t>
            </w:r>
            <w:r w:rsidRPr="00BE0E3B">
              <w:t>the risk management work are confirmed with the appropriate persons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Organisational workplace procedures, policies and specifications for implementation of risk management plan are obtained or determined with the appropriate persons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Work roles and tasks are allocated in accordance with plan requirements and person/s competencies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Work is prioritised and sequenced for the most effective outcome, completed within an acceptable timeframe to a quality standard and in accordance with</w:t>
            </w:r>
            <w:r w:rsidRPr="00BE0E3B">
              <w:t xml:space="preserve"> workplace procedures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Liaise and communicate with authorised person/s are undertaken to resolve risk management issues and coordinate work activities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Risk management plan and legisla</w:t>
            </w:r>
            <w:r w:rsidRPr="00BE0E3B">
              <w:t>tive requirements are identified to determine workplace requirements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Hazards are identified, WHS/OHS risks assessed, and risk control measures are prioritised, implemented and monitored in accordance with workplace procedures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Assessed risks a</w:t>
            </w:r>
            <w:r w:rsidRPr="00BE0E3B">
              <w:t>re rated and priorities allocated in accordance with risk management plan</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Risk control measures are identified and implemented to suit relevant workplace conditions in accordance with risk management plan</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rPr>
                <w:rStyle w:val="SpecialBold"/>
              </w:rPr>
              <w:t>Implement utilities industry facility ri</w:t>
            </w:r>
            <w:r w:rsidRPr="00BE0E3B">
              <w:rPr>
                <w:rStyle w:val="SpecialBold"/>
              </w:rPr>
              <w:t>sk management plan</w:t>
            </w: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Practicable decisions regarding the implementation of the risk management plan are made on the basis of safety and effective outcomes in accordance with workplace requirements and procedures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Technical advice is obtained in relation to hazards, assessed risks and reasonably practicable risk control measures so that monitoring can be undertaken and appropriate authorities consulted, as required, in accordance with workplace requirements and proc</w:t>
            </w:r>
            <w:r w:rsidRPr="00BE0E3B">
              <w:t>edures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Specific workplace data is analysed and compared with risk management plan specifications to ensure completion of reasonably practicable risk control measures within an agreed timeframe in accordance with workplace requirements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Monitor</w:t>
            </w:r>
            <w:r w:rsidRPr="00BE0E3B">
              <w:t>ing of the implementation of the risk management plan is undertaken in accordance with workplace requirements and procedures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Work teams are coordinated to ensure that planned goals are met in accordance with the risk management plan</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Emergency response plans for critical incidents are invoked in accordance with risk management plan requirements, where critical incidents of an abnormal nature are experienced</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Training for emergency response exercises, hazard identification and imp</w:t>
            </w:r>
            <w:r w:rsidRPr="00BE0E3B">
              <w:t>lementation of risk control measures is coordinated and monitored in accordance with risk management plan</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Emergency response exercises are coordinated and monitored in accordance with risk management plan</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rPr>
                <w:rStyle w:val="SpecialBold"/>
              </w:rPr>
              <w:t>Review risk management plan</w:t>
            </w: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Evaluatio</w:t>
            </w:r>
            <w:r w:rsidRPr="00BE0E3B">
              <w:t>n of the risk management plan is undertaken to ensure it complies with workplace requirements, specifications and documentations needed for a utilities industry facility</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Appropriate persons are notified of risk management plan completion and reports</w:t>
            </w:r>
            <w:r w:rsidRPr="00BE0E3B">
              <w:t xml:space="preserve"> and completion documents are finalised</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Reports and completion documents are submitted to relevant persons for approval and as required, statutory or regulatory approval</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Approved copies of the risk management plan are issued and records are updated in accordance with workplace procedures</w:t>
            </w:r>
          </w:p>
        </w:tc>
      </w:tr>
      <w:tr w:rsidTr="00BE0E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E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t>Risk management plan and associated response activities are reviewed and assessed for relevance and quality</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7" w:name="O_966097"/>
      <w:bookmarkEnd w:id="7"/>
      <w:r w:rsidRPr="00BE0E3B">
        <w:t>Fou</w:t>
      </w:r>
      <w:r w:rsidRPr="00BE0E3B">
        <w:t>ndation Skills</w:t>
      </w:r>
    </w:p>
    <w:tbl>
      <w:tblPr>
        <w:tblW w:w="9497" w:type="dxa"/>
        <w:tblLayout w:type="fixed"/>
        <w:tblCellMar>
          <w:left w:w="62" w:type="dxa"/>
          <w:right w:w="62" w:type="dxa"/>
        </w:tblCellMar>
        <w:tblLook w:val="0000"/>
      </w:tblPr>
      <w:tblGrid>
        <w:gridCol w:w="9497"/>
      </w:tblGrid>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t>Foundation skills essential to performance are explicit in the performance criteria of this unit of competency.</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8" w:name="O_966098"/>
      <w:bookmarkEnd w:id="8"/>
      <w:r w:rsidRPr="00BE0E3B">
        <w:t>Range of Conditions</w:t>
      </w:r>
    </w:p>
    <w:tbl>
      <w:tblPr>
        <w:tblW w:w="9497" w:type="dxa"/>
        <w:tblLayout w:type="fixed"/>
        <w:tblCellMar>
          <w:left w:w="62" w:type="dxa"/>
          <w:right w:w="62" w:type="dxa"/>
        </w:tblCellMar>
        <w:tblLook w:val="0000"/>
      </w:tblPr>
      <w:tblGrid>
        <w:gridCol w:w="4693"/>
        <w:gridCol w:w="4804"/>
      </w:tblGrid>
      <w:tr w:rsidTr="00BE0E3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t>Range is res</w:t>
            </w:r>
            <w:r w:rsidRPr="00BE0E3B">
              <w:t>tricted to essential operating conditions and any other variables essential to the work environment.</w:t>
            </w:r>
          </w:p>
          <w:p w:rsidR="00000000" w:rsidP="00BE0E3B">
            <w:pPr>
              <w:pStyle w:val="BodyText"/>
              <w:rPr>
                <w:lang w:val="en-NZ"/>
              </w:rPr>
            </w:pPr>
            <w:r w:rsidRPr="00BE0E3B">
              <w:t>Non-essential conditions may be found in the UEG Gas Industry Training Package Companion Volume Implementation Guide.</w:t>
            </w:r>
          </w:p>
        </w:tc>
      </w:tr>
      <w:tr w:rsidTr="00BE0E3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 xml:space="preserve">competency must be demonstrated in </w:t>
            </w:r>
            <w:r w:rsidRPr="00BE0E3B">
              <w:t>relation to coordinating and monitoring the following:</w:t>
            </w:r>
          </w:p>
        </w:tc>
        <w:tc>
          <w:tcPr>
            <w:tcW w:w="4804" w:type="dxa"/>
            <w:tcBorders>
              <w:top w:val="nil"/>
              <w:left w:val="nil"/>
              <w:bottom w:val="nil"/>
              <w:right w:val="nil"/>
            </w:tcBorders>
            <w:tcMar>
              <w:top w:w="0" w:type="dxa"/>
              <w:left w:w="62" w:type="dxa"/>
              <w:bottom w:w="0" w:type="dxa"/>
              <w:right w:w="62" w:type="dxa"/>
            </w:tcMar>
          </w:tcPr>
          <w:p w:rsidR="00000000" w:rsidP="00BE0E3B">
            <w:pPr>
              <w:pStyle w:val="ListBullet"/>
              <w:rPr>
                <w:lang w:val="en-NZ"/>
              </w:rPr>
            </w:pPr>
            <w:r w:rsidRPr="00BE0E3B">
              <w:t>implementation of risk management plan for a utilities industry facility</w:t>
            </w:r>
          </w:p>
        </w:tc>
      </w:tr>
      <w:tr w:rsidTr="00BE0E3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constants and variables in this unit must include:</w:t>
            </w:r>
          </w:p>
        </w:tc>
        <w:tc>
          <w:tcPr>
            <w:tcW w:w="4804" w:type="dxa"/>
            <w:tcBorders>
              <w:top w:val="nil"/>
              <w:left w:val="nil"/>
              <w:bottom w:val="nil"/>
              <w:right w:val="nil"/>
            </w:tcBorders>
            <w:tcMar>
              <w:top w:w="0" w:type="dxa"/>
              <w:left w:w="62" w:type="dxa"/>
              <w:bottom w:w="0" w:type="dxa"/>
              <w:right w:w="62" w:type="dxa"/>
            </w:tcMar>
          </w:tcPr>
          <w:p w:rsidR="00000000" w:rsidRPr="00BE0E3B" w:rsidP="00BE0E3B">
            <w:pPr>
              <w:pStyle w:val="ListBullet"/>
            </w:pPr>
            <w:r w:rsidRPr="00BE0E3B">
              <w:t>hazards</w:t>
            </w:r>
          </w:p>
          <w:p w:rsidR="00000000" w:rsidRPr="00BE0E3B" w:rsidP="00BE0E3B">
            <w:pPr>
              <w:pStyle w:val="ListBullet"/>
            </w:pPr>
            <w:r w:rsidRPr="00BE0E3B">
              <w:t>risks</w:t>
            </w:r>
          </w:p>
          <w:p w:rsidR="00000000" w:rsidRPr="00BE0E3B" w:rsidP="00BE0E3B">
            <w:pPr>
              <w:pStyle w:val="ListBullet"/>
            </w:pPr>
            <w:r w:rsidRPr="00BE0E3B">
              <w:t>risk management plans</w:t>
            </w:r>
          </w:p>
          <w:p w:rsidR="00000000" w:rsidRPr="00BE0E3B" w:rsidP="00BE0E3B">
            <w:pPr>
              <w:pStyle w:val="ListBullet"/>
            </w:pPr>
            <w:r w:rsidRPr="00BE0E3B">
              <w:t>risk control measures</w:t>
            </w:r>
          </w:p>
          <w:p w:rsidR="00000000" w:rsidRPr="00BE0E3B" w:rsidP="00BE0E3B">
            <w:pPr>
              <w:pStyle w:val="ListBullet"/>
            </w:pPr>
            <w:r w:rsidRPr="00BE0E3B">
              <w:t>relevant persons</w:t>
            </w:r>
          </w:p>
          <w:p w:rsidR="00000000" w:rsidRPr="00BE0E3B" w:rsidP="00BE0E3B">
            <w:pPr>
              <w:pStyle w:val="ListBullet"/>
            </w:pPr>
            <w:r w:rsidRPr="00BE0E3B">
              <w:t>legislative requirements</w:t>
            </w:r>
          </w:p>
          <w:p w:rsidR="00000000" w:rsidRPr="00BE0E3B" w:rsidP="00BE0E3B">
            <w:pPr>
              <w:pStyle w:val="ListBullet"/>
            </w:pPr>
            <w:r w:rsidRPr="00BE0E3B">
              <w:t>emergency response exercises</w:t>
            </w:r>
          </w:p>
          <w:p w:rsidR="00000000" w:rsidRPr="00BE0E3B" w:rsidP="00BE0E3B">
            <w:pPr>
              <w:pStyle w:val="ListBullet"/>
            </w:pPr>
            <w:r w:rsidRPr="00BE0E3B">
              <w:t>emergency appliances</w:t>
            </w:r>
          </w:p>
          <w:p w:rsidR="00000000" w:rsidRPr="00BE0E3B" w:rsidP="00BE0E3B">
            <w:pPr>
              <w:pStyle w:val="ListBullet"/>
            </w:pPr>
            <w:r w:rsidRPr="00BE0E3B">
              <w:t>safety devices</w:t>
            </w:r>
          </w:p>
          <w:p w:rsidR="00000000" w:rsidP="00BE0E3B">
            <w:pPr>
              <w:pStyle w:val="ListBullet"/>
              <w:rPr>
                <w:lang w:val="en-NZ"/>
              </w:rPr>
            </w:pPr>
            <w:r w:rsidRPr="00BE0E3B">
              <w:t>relevant documentation</w:t>
            </w:r>
          </w:p>
        </w:tc>
      </w:tr>
      <w:tr w:rsidTr="00BE0E3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hazards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BE0E3B" w:rsidP="00BE0E3B">
            <w:pPr>
              <w:pStyle w:val="ListBullet"/>
            </w:pPr>
            <w:r w:rsidRPr="00BE0E3B">
              <w:t>confined spaces</w:t>
            </w:r>
          </w:p>
          <w:p w:rsidR="00000000" w:rsidRPr="00BE0E3B" w:rsidP="00BE0E3B">
            <w:pPr>
              <w:pStyle w:val="ListBullet"/>
            </w:pPr>
            <w:r w:rsidRPr="00BE0E3B">
              <w:t>electricity</w:t>
            </w:r>
          </w:p>
          <w:p w:rsidR="00000000" w:rsidRPr="00BE0E3B" w:rsidP="00BE0E3B">
            <w:pPr>
              <w:pStyle w:val="ListBullet"/>
            </w:pPr>
            <w:r w:rsidRPr="00BE0E3B">
              <w:t>gas</w:t>
            </w:r>
          </w:p>
          <w:p w:rsidR="00000000" w:rsidRPr="00BE0E3B" w:rsidP="00BE0E3B">
            <w:pPr>
              <w:pStyle w:val="ListBullet"/>
            </w:pPr>
            <w:r w:rsidRPr="00BE0E3B">
              <w:t>manual handling</w:t>
            </w:r>
          </w:p>
          <w:p w:rsidR="00000000" w:rsidRPr="00BE0E3B" w:rsidP="00BE0E3B">
            <w:pPr>
              <w:pStyle w:val="ListBullet"/>
            </w:pPr>
            <w:r w:rsidRPr="00BE0E3B">
              <w:t>noise</w:t>
            </w:r>
          </w:p>
          <w:p w:rsidR="00000000" w:rsidRPr="00BE0E3B" w:rsidP="00BE0E3B">
            <w:pPr>
              <w:pStyle w:val="ListBullet"/>
            </w:pPr>
            <w:r w:rsidRPr="00BE0E3B">
              <w:t>plant and equipment</w:t>
            </w:r>
          </w:p>
          <w:p w:rsidR="00000000" w:rsidRPr="00BE0E3B" w:rsidP="00BE0E3B">
            <w:pPr>
              <w:pStyle w:val="ListBullet"/>
            </w:pPr>
            <w:r w:rsidRPr="00BE0E3B">
              <w:t>infected blood</w:t>
            </w:r>
          </w:p>
          <w:p w:rsidR="00000000" w:rsidRPr="00BE0E3B" w:rsidP="00BE0E3B">
            <w:pPr>
              <w:pStyle w:val="ListBullet"/>
            </w:pPr>
            <w:r w:rsidRPr="00BE0E3B">
              <w:t>chemicals</w:t>
            </w:r>
          </w:p>
          <w:p w:rsidR="00000000" w:rsidRPr="00BE0E3B" w:rsidP="00BE0E3B">
            <w:pPr>
              <w:pStyle w:val="ListBullet"/>
            </w:pPr>
            <w:r w:rsidRPr="00BE0E3B">
              <w:t>temperature extremes</w:t>
            </w:r>
          </w:p>
          <w:p w:rsidR="00000000" w:rsidRPr="00BE0E3B" w:rsidP="00BE0E3B">
            <w:pPr>
              <w:pStyle w:val="ListBullet"/>
            </w:pPr>
            <w:r w:rsidRPr="00BE0E3B">
              <w:t>lighting</w:t>
            </w:r>
          </w:p>
          <w:p w:rsidR="00000000" w:rsidP="00BE0E3B">
            <w:pPr>
              <w:pStyle w:val="ListBullet"/>
              <w:rPr>
                <w:lang w:val="en-NZ"/>
              </w:rPr>
            </w:pPr>
            <w:r w:rsidRPr="00BE0E3B">
              <w:t>radiation</w:t>
            </w:r>
          </w:p>
        </w:tc>
      </w:tr>
      <w:tr w:rsidTr="00BE0E3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risk management plans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BE0E3B" w:rsidP="00BE0E3B">
            <w:pPr>
              <w:pStyle w:val="ListBullet"/>
            </w:pPr>
            <w:r w:rsidRPr="00BE0E3B">
              <w:t>identification of hazards</w:t>
            </w:r>
          </w:p>
          <w:p w:rsidR="00000000" w:rsidRPr="00BE0E3B" w:rsidP="00BE0E3B">
            <w:pPr>
              <w:pStyle w:val="ListBullet"/>
            </w:pPr>
            <w:r w:rsidRPr="00BE0E3B">
              <w:t>assessment of risks</w:t>
            </w:r>
          </w:p>
          <w:p w:rsidR="00000000" w:rsidRPr="00BE0E3B" w:rsidP="00BE0E3B">
            <w:pPr>
              <w:pStyle w:val="ListBullet"/>
            </w:pPr>
            <w:r w:rsidRPr="00BE0E3B">
              <w:t>identification of risk control measures</w:t>
            </w:r>
          </w:p>
          <w:p w:rsidR="00000000" w:rsidRPr="00BE0E3B" w:rsidP="00BE0E3B">
            <w:pPr>
              <w:pStyle w:val="ListBullet"/>
            </w:pPr>
            <w:r w:rsidRPr="00BE0E3B">
              <w:t>implementation of risk control measures and review of risk control measures</w:t>
            </w:r>
          </w:p>
          <w:p w:rsidR="00000000" w:rsidRPr="00BE0E3B" w:rsidP="00BE0E3B">
            <w:pPr>
              <w:pStyle w:val="ListBullet"/>
            </w:pPr>
            <w:r w:rsidRPr="00BE0E3B">
              <w:t>reference to conduct and reporting of hazard operational studies (HAZOPS) and hazard analysis (HAZANS)</w:t>
            </w:r>
          </w:p>
          <w:p w:rsidR="00000000" w:rsidP="00BE0E3B">
            <w:pPr>
              <w:pStyle w:val="ListBullet"/>
              <w:rPr>
                <w:lang w:val="en-NZ"/>
              </w:rPr>
            </w:pPr>
            <w:r w:rsidRPr="00BE0E3B">
              <w:t>recognition of six categories of exposures (personal, property, financial, environmental, product and administrative)</w:t>
            </w:r>
          </w:p>
        </w:tc>
      </w:tr>
      <w:tr w:rsidTr="00BE0E3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relevant personnel must include at</w:t>
            </w:r>
            <w:r w:rsidRPr="00BE0E3B">
              <w:t xml:space="preserve"> least five (5) of the following:</w:t>
            </w:r>
          </w:p>
        </w:tc>
        <w:tc>
          <w:tcPr>
            <w:tcW w:w="4804" w:type="dxa"/>
            <w:tcBorders>
              <w:top w:val="nil"/>
              <w:left w:val="nil"/>
              <w:bottom w:val="nil"/>
              <w:right w:val="nil"/>
            </w:tcBorders>
            <w:tcMar>
              <w:top w:w="0" w:type="dxa"/>
              <w:left w:w="62" w:type="dxa"/>
              <w:bottom w:w="0" w:type="dxa"/>
              <w:right w:w="62" w:type="dxa"/>
            </w:tcMar>
          </w:tcPr>
          <w:p w:rsidR="00000000" w:rsidRPr="00BE0E3B" w:rsidP="00BE0E3B">
            <w:pPr>
              <w:pStyle w:val="ListBullet"/>
            </w:pPr>
            <w:r w:rsidRPr="00BE0E3B">
              <w:t>organisation employees</w:t>
            </w:r>
          </w:p>
          <w:p w:rsidR="00000000" w:rsidRPr="00BE0E3B" w:rsidP="00BE0E3B">
            <w:pPr>
              <w:pStyle w:val="ListBullet"/>
            </w:pPr>
            <w:r w:rsidRPr="00BE0E3B">
              <w:t>contractors</w:t>
            </w:r>
          </w:p>
          <w:p w:rsidR="00000000" w:rsidRPr="00BE0E3B" w:rsidP="00BE0E3B">
            <w:pPr>
              <w:pStyle w:val="ListBullet"/>
            </w:pPr>
            <w:r w:rsidRPr="00BE0E3B">
              <w:t>consultants</w:t>
            </w:r>
          </w:p>
          <w:p w:rsidR="00000000" w:rsidRPr="00BE0E3B" w:rsidP="00BE0E3B">
            <w:pPr>
              <w:pStyle w:val="ListBullet"/>
            </w:pPr>
            <w:r w:rsidRPr="00BE0E3B">
              <w:t>maintenance persons</w:t>
            </w:r>
          </w:p>
          <w:p w:rsidR="00000000" w:rsidRPr="00BE0E3B" w:rsidP="00BE0E3B">
            <w:pPr>
              <w:pStyle w:val="ListBullet"/>
            </w:pPr>
            <w:r w:rsidRPr="00BE0E3B">
              <w:t>appropriately experienced and qualified persons</w:t>
            </w:r>
          </w:p>
          <w:p w:rsidR="00000000" w:rsidRPr="00BE0E3B" w:rsidP="00BE0E3B">
            <w:pPr>
              <w:pStyle w:val="ListBullet"/>
            </w:pPr>
            <w:r w:rsidRPr="00BE0E3B">
              <w:t>drivers</w:t>
            </w:r>
          </w:p>
          <w:p w:rsidR="00000000" w:rsidRPr="00BE0E3B" w:rsidP="00BE0E3B">
            <w:pPr>
              <w:pStyle w:val="ListBullet"/>
            </w:pPr>
            <w:r w:rsidRPr="00BE0E3B">
              <w:t>cleaners</w:t>
            </w:r>
          </w:p>
          <w:p w:rsidR="00000000" w:rsidP="00BE0E3B">
            <w:pPr>
              <w:pStyle w:val="ListBullet"/>
              <w:rPr>
                <w:lang w:val="en-NZ"/>
              </w:rPr>
            </w:pPr>
            <w:r w:rsidRPr="00BE0E3B">
              <w:t>grounds and site security persons</w:t>
            </w:r>
          </w:p>
        </w:tc>
      </w:tr>
      <w:tr w:rsidTr="00BE0E3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risk control measures must include at least six (6) of the following:</w:t>
            </w:r>
          </w:p>
        </w:tc>
        <w:tc>
          <w:tcPr>
            <w:tcW w:w="4804" w:type="dxa"/>
            <w:tcBorders>
              <w:top w:val="nil"/>
              <w:left w:val="nil"/>
              <w:bottom w:val="nil"/>
              <w:right w:val="nil"/>
            </w:tcBorders>
            <w:tcMar>
              <w:top w:w="0" w:type="dxa"/>
              <w:left w:w="62" w:type="dxa"/>
              <w:bottom w:w="0" w:type="dxa"/>
              <w:right w:w="62" w:type="dxa"/>
            </w:tcMar>
          </w:tcPr>
          <w:p w:rsidR="00000000" w:rsidRPr="00BE0E3B" w:rsidP="00BE0E3B">
            <w:pPr>
              <w:pStyle w:val="ListBullet"/>
            </w:pPr>
            <w:r w:rsidRPr="00BE0E3B">
              <w:t>elimination of hazards</w:t>
            </w:r>
          </w:p>
          <w:p w:rsidR="00000000" w:rsidRPr="00BE0E3B" w:rsidP="00BE0E3B">
            <w:pPr>
              <w:pStyle w:val="ListBullet"/>
            </w:pPr>
            <w:r w:rsidRPr="00BE0E3B">
              <w:t>work procedures</w:t>
            </w:r>
          </w:p>
          <w:p w:rsidR="00000000" w:rsidRPr="00BE0E3B" w:rsidP="00BE0E3B">
            <w:pPr>
              <w:pStyle w:val="ListBullet"/>
            </w:pPr>
            <w:r w:rsidRPr="00BE0E3B">
              <w:t>workplace operating procedures</w:t>
            </w:r>
          </w:p>
          <w:p w:rsidR="00000000" w:rsidRPr="00BE0E3B" w:rsidP="00BE0E3B">
            <w:pPr>
              <w:pStyle w:val="ListBullet"/>
            </w:pPr>
            <w:r w:rsidRPr="00BE0E3B">
              <w:t>personal protective equipment (PPE)</w:t>
            </w:r>
          </w:p>
          <w:p w:rsidR="00000000" w:rsidRPr="00BE0E3B" w:rsidP="00BE0E3B">
            <w:pPr>
              <w:pStyle w:val="ListBullet"/>
            </w:pPr>
            <w:r w:rsidRPr="00BE0E3B">
              <w:t>fire safety</w:t>
            </w:r>
          </w:p>
          <w:p w:rsidR="00000000" w:rsidRPr="00BE0E3B" w:rsidP="00BE0E3B">
            <w:pPr>
              <w:pStyle w:val="ListBullet"/>
            </w:pPr>
            <w:r w:rsidRPr="00BE0E3B">
              <w:t>plant and equipment isolation</w:t>
            </w:r>
          </w:p>
          <w:p w:rsidR="00000000" w:rsidRPr="00BE0E3B" w:rsidP="00BE0E3B">
            <w:pPr>
              <w:pStyle w:val="ListBullet"/>
            </w:pPr>
            <w:r w:rsidRPr="00BE0E3B">
              <w:t>training of appropriate persons</w:t>
            </w:r>
          </w:p>
          <w:p w:rsidR="00000000" w:rsidRPr="00BE0E3B" w:rsidP="00BE0E3B">
            <w:pPr>
              <w:pStyle w:val="ListBullet"/>
            </w:pPr>
            <w:r w:rsidRPr="00BE0E3B">
              <w:t>commu</w:t>
            </w:r>
            <w:r w:rsidRPr="00BE0E3B">
              <w:t>nication with appropriate persons</w:t>
            </w:r>
          </w:p>
          <w:p w:rsidR="00000000" w:rsidRPr="00BE0E3B" w:rsidP="00BE0E3B">
            <w:pPr>
              <w:pStyle w:val="ListBullet"/>
            </w:pPr>
            <w:r w:rsidRPr="00BE0E3B">
              <w:t>supervision of appropriate persons</w:t>
            </w:r>
          </w:p>
          <w:p w:rsidR="00000000" w:rsidP="00BE0E3B">
            <w:pPr>
              <w:pStyle w:val="ListBullet"/>
              <w:rPr>
                <w:lang w:val="en-NZ"/>
              </w:rPr>
            </w:pPr>
            <w:r w:rsidRPr="00BE0E3B">
              <w:t>maintenance of risk control measures</w:t>
            </w:r>
          </w:p>
        </w:tc>
      </w:tr>
      <w:tr w:rsidTr="00BE0E3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competency must be demonstrated in relation to the following:</w:t>
            </w:r>
          </w:p>
        </w:tc>
        <w:tc>
          <w:tcPr>
            <w:tcW w:w="4804" w:type="dxa"/>
            <w:tcBorders>
              <w:top w:val="nil"/>
              <w:left w:val="nil"/>
              <w:bottom w:val="nil"/>
              <w:right w:val="nil"/>
            </w:tcBorders>
            <w:tcMar>
              <w:top w:w="0" w:type="dxa"/>
              <w:left w:w="62" w:type="dxa"/>
              <w:bottom w:w="0" w:type="dxa"/>
              <w:right w:w="62" w:type="dxa"/>
            </w:tcMar>
          </w:tcPr>
          <w:p w:rsidR="00000000" w:rsidRPr="00BE0E3B" w:rsidP="00BE0E3B">
            <w:pPr>
              <w:pStyle w:val="ListBullet"/>
            </w:pPr>
            <w:r w:rsidRPr="00BE0E3B">
              <w:t>gas industry concepts for supervising operations</w:t>
            </w:r>
          </w:p>
          <w:p w:rsidR="00000000" w:rsidRPr="00BE0E3B" w:rsidP="00BE0E3B">
            <w:pPr>
              <w:pStyle w:val="ListBullet"/>
            </w:pPr>
            <w:r w:rsidRPr="00BE0E3B">
              <w:t>problem solving, decision making and conflict resolution</w:t>
            </w:r>
          </w:p>
          <w:p w:rsidR="00000000" w:rsidRPr="00BE0E3B" w:rsidP="00BE0E3B">
            <w:pPr>
              <w:pStyle w:val="ListBullet"/>
            </w:pPr>
            <w:r w:rsidRPr="00BE0E3B">
              <w:t xml:space="preserve">emergency management plan </w:t>
            </w:r>
          </w:p>
          <w:p w:rsidR="00000000" w:rsidRPr="00BE0E3B" w:rsidP="00BE0E3B">
            <w:pPr>
              <w:pStyle w:val="ListBullet"/>
            </w:pPr>
            <w:r w:rsidRPr="00BE0E3B">
              <w:t>dealing with an unplanned event</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9" w:name="O_966099"/>
      <w:bookmarkEnd w:id="9"/>
      <w:r w:rsidRPr="00BE0E3B">
        <w:t>Unit Mapping Information</w:t>
      </w:r>
    </w:p>
    <w:tbl>
      <w:tblPr>
        <w:tblW w:w="9497" w:type="dxa"/>
        <w:tblLayout w:type="fixed"/>
        <w:tblCellMar>
          <w:left w:w="62" w:type="dxa"/>
          <w:right w:w="62" w:type="dxa"/>
        </w:tblCellMar>
        <w:tblLook w:val="0000"/>
      </w:tblPr>
      <w:tblGrid>
        <w:gridCol w:w="9497"/>
      </w:tblGrid>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t>This unit replaces and is equivalent to UEGNSG114B Coordinate and monitor implementation of a ri</w:t>
            </w:r>
            <w:r w:rsidRPr="00BE0E3B">
              <w:t>sk management plan for a utilities industry facility.</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10" w:name="O_966106"/>
      <w:bookmarkEnd w:id="10"/>
      <w:r w:rsidRPr="00BE0E3B">
        <w:t>Links</w:t>
      </w:r>
    </w:p>
    <w:p w:rsidR="00000000" w:rsidRPr="00BE0E3B" w:rsidP="00866579">
      <w:pPr>
        <w:pStyle w:val="BodyText"/>
      </w:pPr>
      <w:r w:rsidRPr="00BE0E3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47E6D">
        <w:rPr>
          <w:rStyle w:val="Hyperlink"/>
        </w:rPr>
        <w:t>https://vetnet.gov.au/Pages/TrainingDocs.aspx?q=6a6c032e-ffcb-4f3d-8063-415efbd261e8</w:t>
      </w:r>
      <w:r>
        <w:fldChar w:fldCharType="end"/>
      </w:r>
    </w:p>
    <w:p w:rsidR="00000000" w:rsidRPr="00BE0E3B" w:rsidP="00866579">
      <w:pPr>
        <w:pStyle w:val="BodyText"/>
        <w:sectPr w:rsidSect="00BE0E3B">
          <w:headerReference w:type="default" r:id="rId10"/>
          <w:footerReference w:type="default" r:id="rId11"/>
          <w:pgSz w:w="11908" w:h="16833"/>
          <w:pgMar w:top="1702" w:right="1418" w:bottom="1702" w:left="1418" w:header="992" w:footer="992" w:gutter="0"/>
          <w:cols w:space="720"/>
          <w:noEndnote/>
          <w:docGrid w:linePitch="299"/>
        </w:sectPr>
      </w:pPr>
    </w:p>
    <w:p w:rsidR="00000000" w:rsidRPr="00BE0E3B" w:rsidP="00BE0E3B">
      <w:pPr>
        <w:pStyle w:val="SuperHeading"/>
      </w:pPr>
      <w:r w:rsidRPr="00BE0E3B">
        <w:t>Assessment Requirements for UEGNSG114 Coordinate and monitor implementation of a risk management plan for a utilities industry facility</w:t>
      </w:r>
    </w:p>
    <w:p w:rsidR="00000000" w:rsidRPr="00BE0E3B" w:rsidP="00BE0E3B">
      <w:pPr>
        <w:pStyle w:val="Heading1"/>
      </w:pPr>
      <w:bookmarkStart w:id="11" w:name="O_966101"/>
      <w:bookmarkEnd w:id="11"/>
      <w:r w:rsidRPr="00BE0E3B">
        <w:t>Modification History</w:t>
      </w:r>
    </w:p>
    <w:tbl>
      <w:tblPr>
        <w:tblW w:w="9497" w:type="dxa"/>
        <w:tblLayout w:type="fixed"/>
        <w:tblCellMar>
          <w:left w:w="62" w:type="dxa"/>
          <w:right w:w="62" w:type="dxa"/>
        </w:tblCellMar>
        <w:tblLook w:val="0000"/>
      </w:tblPr>
      <w:tblGrid>
        <w:gridCol w:w="9497"/>
      </w:tblGrid>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t>Release 1. This is the first release of this unit of competenc</w:t>
            </w:r>
            <w:r w:rsidRPr="00BE0E3B">
              <w:t>y in the UEG Gas Industry Training Package.</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12" w:name="O_966102"/>
      <w:bookmarkEnd w:id="12"/>
      <w:r w:rsidRPr="00BE0E3B">
        <w:t>Performance Evidence</w:t>
      </w:r>
    </w:p>
    <w:tbl>
      <w:tblPr>
        <w:tblW w:w="9497" w:type="dxa"/>
        <w:tblLayout w:type="fixed"/>
        <w:tblCellMar>
          <w:left w:w="62" w:type="dxa"/>
          <w:right w:w="62" w:type="dxa"/>
        </w:tblCellMar>
        <w:tblLook w:val="0000"/>
      </w:tblPr>
      <w:tblGrid>
        <w:gridCol w:w="9497"/>
      </w:tblGrid>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 xml:space="preserve">Evidence required to demonstrate competence in this unit must be relevant to and satisfy all of the requirements of the elements, performance criteria and </w:t>
            </w:r>
            <w:r w:rsidRPr="00BE0E3B">
              <w:t xml:space="preserve">range of conditions on at least two separate occasions and include: </w:t>
            </w:r>
          </w:p>
        </w:tc>
      </w:tr>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3B" w:rsidP="00BE0E3B">
            <w:pPr>
              <w:pStyle w:val="ListBullet"/>
            </w:pPr>
            <w:r w:rsidRPr="00BE0E3B">
              <w:t>applying problem solving, decision making and conflict resolution techniques</w:t>
            </w:r>
          </w:p>
          <w:p w:rsidR="00000000" w:rsidRPr="00BE0E3B" w:rsidP="00BE0E3B">
            <w:pPr>
              <w:pStyle w:val="ListBullet"/>
            </w:pPr>
            <w:r w:rsidRPr="00BE0E3B">
              <w:t>applying relevant work health and safety (WHS)/occupational health and safety (OHS) requirements, including:</w:t>
            </w:r>
          </w:p>
          <w:p w:rsidR="00000000" w:rsidRPr="00BE0E3B" w:rsidP="00BE0E3B">
            <w:pPr>
              <w:pStyle w:val="ListBullet2"/>
            </w:pPr>
            <w:r w:rsidRPr="00BE0E3B">
              <w:t>applying workplace procedures and practices</w:t>
            </w:r>
          </w:p>
          <w:p w:rsidR="00000000" w:rsidRPr="00BE0E3B" w:rsidP="00BE0E3B">
            <w:pPr>
              <w:pStyle w:val="ListBullet2"/>
            </w:pPr>
            <w:r w:rsidRPr="00BE0E3B">
              <w:t>using risk control measures</w:t>
            </w:r>
          </w:p>
          <w:p w:rsidR="00000000" w:rsidRPr="00BE0E3B" w:rsidP="00BE0E3B">
            <w:pPr>
              <w:pStyle w:val="ListBullet"/>
            </w:pPr>
            <w:r w:rsidRPr="00BE0E3B">
              <w:t>applying sustainable energy principles and practices</w:t>
            </w:r>
          </w:p>
          <w:p w:rsidR="00000000" w:rsidRPr="00BE0E3B" w:rsidP="00BE0E3B">
            <w:pPr>
              <w:pStyle w:val="ListBullet"/>
            </w:pPr>
            <w:r w:rsidRPr="00BE0E3B">
              <w:t xml:space="preserve">dealing effectively with unplanned events in accordance with workplace procedures, in a manner that minimises risk to personnel </w:t>
            </w:r>
            <w:r w:rsidRPr="00BE0E3B">
              <w:t>and equipment</w:t>
            </w:r>
          </w:p>
          <w:p w:rsidR="00000000" w:rsidRPr="00BE0E3B" w:rsidP="00BE0E3B">
            <w:pPr>
              <w:pStyle w:val="ListBullet"/>
            </w:pPr>
            <w:r w:rsidRPr="00BE0E3B">
              <w:t>determining emergency management response techniques</w:t>
            </w:r>
          </w:p>
          <w:p w:rsidR="00000000" w:rsidRPr="00BE0E3B" w:rsidP="00BE0E3B">
            <w:pPr>
              <w:pStyle w:val="ListBullet"/>
            </w:pPr>
            <w:r w:rsidRPr="00BE0E3B">
              <w:t>developing emergency response management plan, including:</w:t>
            </w:r>
          </w:p>
          <w:p w:rsidR="00000000" w:rsidRPr="00BE0E3B" w:rsidP="00BE0E3B">
            <w:pPr>
              <w:pStyle w:val="ListBullet2"/>
            </w:pPr>
            <w:r w:rsidRPr="00BE0E3B">
              <w:t>first aid and welfare</w:t>
            </w:r>
          </w:p>
          <w:p w:rsidR="00000000" w:rsidRPr="00BE0E3B" w:rsidP="00BE0E3B">
            <w:pPr>
              <w:pStyle w:val="ListBullet2"/>
            </w:pPr>
            <w:r w:rsidRPr="00BE0E3B">
              <w:t>recovery and post-recovery plans</w:t>
            </w:r>
          </w:p>
          <w:p w:rsidR="00000000" w:rsidRPr="00BE0E3B" w:rsidP="00BE0E3B">
            <w:pPr>
              <w:pStyle w:val="ListBullet2"/>
            </w:pPr>
            <w:r w:rsidRPr="00BE0E3B">
              <w:t>legislative requirements</w:t>
            </w:r>
          </w:p>
          <w:p w:rsidR="00000000" w:rsidRPr="00BE0E3B" w:rsidP="00BE0E3B">
            <w:pPr>
              <w:pStyle w:val="ListBullet2"/>
            </w:pPr>
            <w:r w:rsidRPr="00BE0E3B">
              <w:t>interaction with authorities/emergency services</w:t>
            </w:r>
          </w:p>
          <w:p w:rsidR="00000000" w:rsidRPr="00BE0E3B" w:rsidP="00BE0E3B">
            <w:pPr>
              <w:pStyle w:val="ListBullet2"/>
            </w:pPr>
            <w:r w:rsidRPr="00BE0E3B">
              <w:t>co</w:t>
            </w:r>
            <w:r w:rsidRPr="00BE0E3B">
              <w:t>mmunication with key stakeholders</w:t>
            </w:r>
          </w:p>
          <w:p w:rsidR="00000000" w:rsidRPr="00BE0E3B" w:rsidP="00BE0E3B">
            <w:pPr>
              <w:pStyle w:val="ListBullet2"/>
            </w:pPr>
            <w:r w:rsidRPr="00BE0E3B">
              <w:t>initial response/assessment and make safe</w:t>
            </w:r>
          </w:p>
          <w:p w:rsidR="00000000" w:rsidRPr="00BE0E3B" w:rsidP="00BE0E3B">
            <w:pPr>
              <w:pStyle w:val="ListBullet"/>
            </w:pPr>
            <w:r w:rsidRPr="00BE0E3B">
              <w:t>identification and implementation of risk control measures</w:t>
            </w:r>
          </w:p>
          <w:p w:rsidR="00000000" w:rsidRPr="00BE0E3B" w:rsidP="00BE0E3B">
            <w:pPr>
              <w:pStyle w:val="ListBullet"/>
            </w:pPr>
            <w:r w:rsidRPr="00BE0E3B">
              <w:t>implementing relevant organisational policies and procedures</w:t>
            </w:r>
          </w:p>
          <w:p w:rsidR="00000000" w:rsidRPr="00BE0E3B" w:rsidP="00BE0E3B">
            <w:pPr>
              <w:pStyle w:val="ListBullet"/>
            </w:pPr>
            <w:r w:rsidRPr="00BE0E3B">
              <w:t>implementing risk management plan and WHS/OHS practices and principles for a gas utilities industry facility</w:t>
            </w:r>
          </w:p>
          <w:p w:rsidR="00000000" w:rsidRPr="00BE0E3B" w:rsidP="00BE0E3B">
            <w:pPr>
              <w:pStyle w:val="ListBullet"/>
            </w:pPr>
            <w:r w:rsidRPr="00BE0E3B">
              <w:t>resolving conflict with internal or external stakeholders</w:t>
            </w:r>
          </w:p>
          <w:p w:rsidR="00000000" w:rsidRPr="00BE0E3B" w:rsidP="00BE0E3B">
            <w:pPr>
              <w:pStyle w:val="ListBullet"/>
            </w:pPr>
            <w:r w:rsidRPr="00BE0E3B">
              <w:t>reviewing risk management plan.</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13" w:name="O_966103"/>
      <w:bookmarkEnd w:id="13"/>
      <w:r w:rsidRPr="00BE0E3B">
        <w:t>Knowledge Evidence</w:t>
      </w:r>
    </w:p>
    <w:tbl>
      <w:tblPr>
        <w:tblW w:w="9497" w:type="dxa"/>
        <w:tblLayout w:type="fixed"/>
        <w:tblCellMar>
          <w:left w:w="62" w:type="dxa"/>
          <w:right w:w="62" w:type="dxa"/>
        </w:tblCellMar>
        <w:tblLook w:val="0000"/>
      </w:tblPr>
      <w:tblGrid>
        <w:gridCol w:w="9497"/>
      </w:tblGrid>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0E3B">
            <w:pPr>
              <w:pStyle w:val="BodyText"/>
              <w:rPr>
                <w:lang w:val="en-NZ"/>
              </w:rPr>
            </w:pPr>
            <w:r w:rsidRPr="00BE0E3B">
              <w:t xml:space="preserve">Evidence required to demonstrate competence in this unit must be relevant to and satisfy all of the requirements of the elements, performance criteria and range of conditions and include knowledge of: </w:t>
            </w:r>
          </w:p>
        </w:tc>
      </w:tr>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3B" w:rsidP="00BE0E3B">
            <w:pPr>
              <w:pStyle w:val="ListBullet"/>
            </w:pPr>
            <w:r w:rsidRPr="00BE0E3B">
              <w:t>emergency management concepts and principles, includ</w:t>
            </w:r>
            <w:r w:rsidRPr="00BE0E3B">
              <w:t>ing:</w:t>
            </w:r>
          </w:p>
          <w:p w:rsidR="00000000" w:rsidRPr="00BE0E3B" w:rsidP="00BE0E3B">
            <w:pPr>
              <w:pStyle w:val="ListBullet2"/>
            </w:pPr>
            <w:r w:rsidRPr="00BE0E3B">
              <w:t>auditing and planning</w:t>
            </w:r>
          </w:p>
          <w:p w:rsidR="00000000" w:rsidRPr="00BE0E3B" w:rsidP="00BE0E3B">
            <w:pPr>
              <w:pStyle w:val="ListBullet2"/>
            </w:pPr>
            <w:r w:rsidRPr="00BE0E3B">
              <w:t>systems analysis</w:t>
            </w:r>
          </w:p>
          <w:p w:rsidR="00000000" w:rsidRPr="00BE0E3B" w:rsidP="00BE0E3B">
            <w:pPr>
              <w:pStyle w:val="ListBullet2"/>
            </w:pPr>
            <w:r w:rsidRPr="00BE0E3B">
              <w:t>policies and procedures for non-employees and contractors</w:t>
            </w:r>
          </w:p>
          <w:p w:rsidR="00000000" w:rsidRPr="00BE0E3B" w:rsidP="00BE0E3B">
            <w:pPr>
              <w:pStyle w:val="ListBullet2"/>
            </w:pPr>
            <w:r w:rsidRPr="00BE0E3B">
              <w:t>types of emergencies</w:t>
            </w:r>
          </w:p>
          <w:p w:rsidR="00000000" w:rsidRPr="00BE0E3B" w:rsidP="00BE0E3B">
            <w:pPr>
              <w:pStyle w:val="ListBullet2"/>
            </w:pPr>
            <w:r w:rsidRPr="00BE0E3B">
              <w:t>dealing with an emergency</w:t>
            </w:r>
          </w:p>
          <w:p w:rsidR="00000000" w:rsidRPr="00BE0E3B" w:rsidP="00BE0E3B">
            <w:pPr>
              <w:pStyle w:val="ListBullet2"/>
            </w:pPr>
            <w:r w:rsidRPr="00BE0E3B">
              <w:t>elements of an emergency response plan</w:t>
            </w:r>
          </w:p>
          <w:p w:rsidR="00000000" w:rsidRPr="00BE0E3B" w:rsidP="00BE0E3B">
            <w:pPr>
              <w:pStyle w:val="ListBullet2"/>
            </w:pPr>
            <w:r w:rsidRPr="00BE0E3B">
              <w:t>employee assistance programs</w:t>
            </w:r>
          </w:p>
          <w:p w:rsidR="00000000" w:rsidRPr="00BE0E3B" w:rsidP="00BE0E3B">
            <w:pPr>
              <w:pStyle w:val="ListBullet"/>
            </w:pPr>
            <w:r w:rsidRPr="00BE0E3B">
              <w:t>emergency response and management plan</w:t>
            </w:r>
          </w:p>
          <w:p w:rsidR="00000000" w:rsidRPr="00BE0E3B" w:rsidP="00BE0E3B">
            <w:pPr>
              <w:pStyle w:val="ListBullet"/>
            </w:pPr>
            <w:r w:rsidRPr="00BE0E3B">
              <w:t>principles and guidelines, including critical incident analysis</w:t>
            </w:r>
          </w:p>
          <w:p w:rsidR="00000000" w:rsidRPr="00BE0E3B" w:rsidP="00BE0E3B">
            <w:pPr>
              <w:pStyle w:val="ListBullet"/>
            </w:pPr>
            <w:r w:rsidRPr="00BE0E3B">
              <w:t>problem solving, decision making and conflict resolution techniques including:</w:t>
            </w:r>
          </w:p>
          <w:p w:rsidR="00000000" w:rsidRPr="00BE0E3B" w:rsidP="00BE0E3B">
            <w:pPr>
              <w:pStyle w:val="ListBullet2"/>
            </w:pPr>
            <w:r w:rsidRPr="00BE0E3B">
              <w:t>the decision-making environment</w:t>
            </w:r>
          </w:p>
          <w:p w:rsidR="00000000" w:rsidRPr="00BE0E3B" w:rsidP="00BE0E3B">
            <w:pPr>
              <w:pStyle w:val="ListBullet2"/>
            </w:pPr>
            <w:r w:rsidRPr="00BE0E3B">
              <w:t>group decision making</w:t>
            </w:r>
          </w:p>
          <w:p w:rsidR="00000000" w:rsidRPr="00BE0E3B" w:rsidP="00BE0E3B">
            <w:pPr>
              <w:pStyle w:val="ListBullet2"/>
            </w:pPr>
            <w:r w:rsidRPr="00BE0E3B">
              <w:t>guidelines for maki</w:t>
            </w:r>
            <w:r w:rsidRPr="00BE0E3B">
              <w:t>ng decisions</w:t>
            </w:r>
          </w:p>
          <w:p w:rsidR="00000000" w:rsidRPr="00BE0E3B" w:rsidP="00BE0E3B">
            <w:pPr>
              <w:pStyle w:val="ListBullet2"/>
            </w:pPr>
            <w:r w:rsidRPr="00BE0E3B">
              <w:t>decision making aids and support systems</w:t>
            </w:r>
          </w:p>
          <w:p w:rsidR="00000000" w:rsidRPr="00BE0E3B" w:rsidP="00BE0E3B">
            <w:pPr>
              <w:pStyle w:val="ListBullet2"/>
            </w:pPr>
            <w:r w:rsidRPr="00BE0E3B">
              <w:t>negotiation with internal and external stakeholders</w:t>
            </w:r>
          </w:p>
          <w:p w:rsidR="00000000" w:rsidRPr="00BE0E3B" w:rsidP="00BE0E3B">
            <w:pPr>
              <w:pStyle w:val="ListBullet2"/>
            </w:pPr>
            <w:r w:rsidRPr="00BE0E3B">
              <w:t>the nature of negotiation</w:t>
            </w:r>
          </w:p>
          <w:p w:rsidR="00000000" w:rsidRPr="00BE0E3B" w:rsidP="00BE0E3B">
            <w:pPr>
              <w:pStyle w:val="ListBullet2"/>
            </w:pPr>
            <w:r w:rsidRPr="00BE0E3B">
              <w:t>strategy and tactics of bargaining</w:t>
            </w:r>
          </w:p>
          <w:p w:rsidR="00000000" w:rsidRPr="00BE0E3B" w:rsidP="00BE0E3B">
            <w:pPr>
              <w:pStyle w:val="ListBullet2"/>
            </w:pPr>
            <w:r w:rsidRPr="00BE0E3B">
              <w:t>pre-negotiation essentials</w:t>
            </w:r>
          </w:p>
          <w:p w:rsidR="00000000" w:rsidRPr="00BE0E3B" w:rsidP="00BE0E3B">
            <w:pPr>
              <w:pStyle w:val="ListBullet2"/>
            </w:pPr>
            <w:r w:rsidRPr="00BE0E3B">
              <w:t>communication in negotiation</w:t>
            </w:r>
          </w:p>
          <w:p w:rsidR="00000000" w:rsidRPr="00BE0E3B" w:rsidP="00BE0E3B">
            <w:pPr>
              <w:pStyle w:val="ListBullet"/>
            </w:pPr>
            <w:r w:rsidRPr="00BE0E3B">
              <w:t>relevant job safety assessments or risk mitigation processes</w:t>
            </w:r>
          </w:p>
          <w:p w:rsidR="00000000" w:rsidRPr="00BE0E3B" w:rsidP="00BE0E3B">
            <w:pPr>
              <w:pStyle w:val="ListBullet"/>
            </w:pPr>
            <w:r w:rsidRPr="00BE0E3B">
              <w:t>relevant risk management and WHS/OHS legislated requirements, practices and principles, including:</w:t>
            </w:r>
          </w:p>
          <w:p w:rsidR="00000000" w:rsidRPr="00BE0E3B" w:rsidP="00BE0E3B">
            <w:pPr>
              <w:pStyle w:val="ListBullet2"/>
            </w:pPr>
            <w:r w:rsidRPr="00BE0E3B">
              <w:t>developing hazard checklists</w:t>
            </w:r>
          </w:p>
          <w:p w:rsidR="00000000" w:rsidRPr="00BE0E3B" w:rsidP="00BE0E3B">
            <w:pPr>
              <w:pStyle w:val="ListBullet2"/>
            </w:pPr>
            <w:r w:rsidRPr="00BE0E3B">
              <w:t>hierarchy of risk control</w:t>
            </w:r>
          </w:p>
          <w:p w:rsidR="00000000" w:rsidRPr="00BE0E3B" w:rsidP="00BE0E3B">
            <w:pPr>
              <w:pStyle w:val="ListBullet2"/>
            </w:pPr>
            <w:r w:rsidRPr="00BE0E3B">
              <w:t>identifying hazards and their consequenc</w:t>
            </w:r>
            <w:r w:rsidRPr="00BE0E3B">
              <w:t>es</w:t>
            </w:r>
          </w:p>
          <w:p w:rsidR="00000000" w:rsidRPr="00BE0E3B" w:rsidP="00BE0E3B">
            <w:pPr>
              <w:pStyle w:val="ListBullet2"/>
            </w:pPr>
            <w:r w:rsidRPr="00BE0E3B">
              <w:t>identifying hazards, assessing associated risks and implementing appropriate risk control measures</w:t>
            </w:r>
          </w:p>
          <w:p w:rsidR="00000000" w:rsidRPr="00BE0E3B" w:rsidP="00BE0E3B">
            <w:pPr>
              <w:pStyle w:val="ListBullet2"/>
            </w:pPr>
            <w:r w:rsidRPr="00BE0E3B">
              <w:t>personal protective equipment (PPE) - strengths and weaknesses</w:t>
            </w:r>
          </w:p>
          <w:p w:rsidR="00000000" w:rsidRPr="00BE0E3B" w:rsidP="00BE0E3B">
            <w:pPr>
              <w:pStyle w:val="ListBullet2"/>
            </w:pPr>
            <w:r w:rsidRPr="00BE0E3B">
              <w:t>reporting hazards, including hazardous events</w:t>
            </w:r>
          </w:p>
          <w:p w:rsidR="00000000" w:rsidRPr="00BE0E3B" w:rsidP="00BE0E3B">
            <w:pPr>
              <w:pStyle w:val="ListBullet2"/>
            </w:pPr>
            <w:r w:rsidRPr="00BE0E3B">
              <w:t>risk assessment, risk control and risk control measures</w:t>
            </w:r>
          </w:p>
          <w:p w:rsidR="00000000" w:rsidRPr="00BE0E3B" w:rsidP="00BE0E3B">
            <w:pPr>
              <w:pStyle w:val="ListBullet"/>
            </w:pPr>
            <w:r w:rsidRPr="00BE0E3B">
              <w:t>relevant legislated requirements, relevant industry standards and codes of practice for the gas industry</w:t>
            </w:r>
          </w:p>
          <w:p w:rsidR="00000000" w:rsidRPr="00BE0E3B" w:rsidP="00BE0E3B">
            <w:pPr>
              <w:pStyle w:val="ListBullet"/>
            </w:pPr>
            <w:r w:rsidRPr="00BE0E3B">
              <w:t>relevant workplace documentation</w:t>
            </w:r>
          </w:p>
          <w:p w:rsidR="00000000" w:rsidRPr="00BE0E3B" w:rsidP="00BE0E3B">
            <w:pPr>
              <w:pStyle w:val="ListBullet"/>
            </w:pPr>
            <w:r w:rsidRPr="00BE0E3B">
              <w:t>relevant workplace policies and procedures</w:t>
            </w:r>
          </w:p>
          <w:p w:rsidR="00000000" w:rsidRPr="00BE0E3B" w:rsidP="00BE0E3B">
            <w:pPr>
              <w:pStyle w:val="ListBullet"/>
            </w:pPr>
            <w:r w:rsidRPr="00BE0E3B">
              <w:t>risk management pl</w:t>
            </w:r>
            <w:r w:rsidRPr="00BE0E3B">
              <w:t>an.</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14" w:name="O_966104"/>
      <w:bookmarkEnd w:id="14"/>
      <w:r w:rsidRPr="00BE0E3B">
        <w:t>Assessment Conditions</w:t>
      </w:r>
    </w:p>
    <w:tbl>
      <w:tblPr>
        <w:tblW w:w="9497" w:type="dxa"/>
        <w:tblLayout w:type="fixed"/>
        <w:tblCellMar>
          <w:left w:w="62" w:type="dxa"/>
          <w:right w:w="62" w:type="dxa"/>
        </w:tblCellMar>
        <w:tblLook w:val="0000"/>
      </w:tblPr>
      <w:tblGrid>
        <w:gridCol w:w="9497"/>
      </w:tblGrid>
      <w:tr w:rsidTr="00BE0E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E3B" w:rsidP="00BE0E3B">
            <w:pPr>
              <w:pStyle w:val="BodyText"/>
            </w:pPr>
            <w:r w:rsidRPr="00BE0E3B">
              <w:t xml:space="preserve">As a minimum, assessors must satisfy applicable regulatory requirements, which include requirements in the Standards for Registered Training Organisations current at the time of assessment. </w:t>
            </w:r>
          </w:p>
          <w:p w:rsidR="00000000" w:rsidRPr="00BE0E3B" w:rsidP="00BE0E3B">
            <w:pPr>
              <w:pStyle w:val="BodyText"/>
            </w:pPr>
            <w:r w:rsidRPr="00BE0E3B">
              <w:t>As a minimum, assessment must satisfy applicable regulatory requirements, which include requirements in the Standards for Registered Training Organisations current at the time of assessment.</w:t>
            </w:r>
          </w:p>
          <w:p w:rsidR="00000000" w:rsidRPr="00BE0E3B" w:rsidP="00BE0E3B">
            <w:pPr>
              <w:pStyle w:val="BodyText"/>
            </w:pPr>
            <w:r w:rsidRPr="00BE0E3B">
              <w:t>Assessment must occur in workplace operational situations where i</w:t>
            </w:r>
            <w:r w:rsidRPr="00BE0E3B">
              <w:t>t is appropriate to do so; where this is not appropriate, assessment must occur in simulated workplace operational situations that replicate workplace conditions.</w:t>
            </w:r>
          </w:p>
          <w:p w:rsidR="00000000" w:rsidRPr="00BE0E3B" w:rsidP="00BE0E3B">
            <w:pPr>
              <w:pStyle w:val="BodyText"/>
            </w:pPr>
            <w:r w:rsidRPr="00BE0E3B">
              <w:t>Assessment processes and techniques must be appropriate to the language, literacy and numerac</w:t>
            </w:r>
            <w:r w:rsidRPr="00BE0E3B">
              <w:t>y requirements of the work being performed and the needs of the candidate.</w:t>
            </w:r>
          </w:p>
          <w:p w:rsidR="00000000" w:rsidRPr="00BE0E3B" w:rsidP="00BE0E3B">
            <w:pPr>
              <w:pStyle w:val="BodyText"/>
            </w:pPr>
            <w:r w:rsidRPr="00BE0E3B">
              <w:t>Resources for assessment must include access to:</w:t>
            </w:r>
          </w:p>
          <w:p w:rsidR="00000000" w:rsidRPr="00BE0E3B" w:rsidP="00BE0E3B">
            <w:pPr>
              <w:pStyle w:val="ListBullet"/>
            </w:pPr>
            <w:r w:rsidRPr="00BE0E3B">
              <w:t>a range of relevant exercises, case studies and/or other simulations</w:t>
            </w:r>
          </w:p>
          <w:p w:rsidR="00000000" w:rsidRPr="00BE0E3B" w:rsidP="00BE0E3B">
            <w:pPr>
              <w:pStyle w:val="ListBullet"/>
            </w:pPr>
            <w:r w:rsidRPr="00BE0E3B">
              <w:t>relevant and appropriate materials, tools, equipment and PPE c</w:t>
            </w:r>
            <w:r w:rsidRPr="00BE0E3B">
              <w:t xml:space="preserve">urrently used in industry </w:t>
            </w:r>
          </w:p>
          <w:p w:rsidR="00000000" w:rsidRPr="00BE0E3B" w:rsidP="00BE0E3B">
            <w:pPr>
              <w:pStyle w:val="ListBullet"/>
            </w:pPr>
            <w:r w:rsidRPr="00BE0E3B">
              <w:t>applicable documentation, including workplace procedures, equipment specifications, regulations, codes of practice and operation manuals.</w:t>
            </w:r>
          </w:p>
        </w:tc>
      </w:tr>
    </w:tbl>
    <w:p w:rsidR="00000000" w:rsidRPr="00BE0E3B" w:rsidP="00BE0E3B">
      <w:pPr>
        <w:pStyle w:val="NoPaddingFontSize1"/>
      </w:pPr>
    </w:p>
    <w:p w:rsidR="00000000" w:rsidRPr="00BE0E3B" w:rsidP="00BE0E3B">
      <w:pPr>
        <w:pStyle w:val="AllowPageBreak"/>
      </w:pPr>
    </w:p>
    <w:p w:rsidR="00000000" w:rsidRPr="00BE0E3B" w:rsidP="00BE0E3B">
      <w:pPr>
        <w:pStyle w:val="Heading1"/>
      </w:pPr>
      <w:bookmarkStart w:id="15" w:name="O_966107"/>
      <w:bookmarkEnd w:id="15"/>
      <w:r w:rsidRPr="00BE0E3B">
        <w:t>Links</w:t>
      </w:r>
    </w:p>
    <w:p w:rsidR="00000000" w:rsidRPr="00BE0E3B" w:rsidP="00866579">
      <w:pPr>
        <w:pStyle w:val="BodyText"/>
      </w:pPr>
      <w:r w:rsidRPr="00BE0E3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47E6D">
        <w:rPr>
          <w:rStyle w:val="Hyperlink"/>
        </w:rPr>
        <w:t>https://vetnet.gov.au/Pages/TrainingDocs.aspx?q=6a6c032e-ffcb-4f3d-8063-415efbd261e8</w:t>
      </w:r>
      <w:r>
        <w:fldChar w:fldCharType="end"/>
      </w:r>
    </w:p>
    <w:p w:rsidR="00000000" w:rsidRPr="00BE0E3B" w:rsidP="00BE0E3B"/>
    <w:sectPr w:rsidSect="00BE0E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3B" w:rsidRPr="00866579" w:rsidP="008665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579" w:rsidP="00BE0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66579" w:rsidP="00BE0E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66579" w:rsidP="00BE0E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3B" w:rsidP="00BE0E3B">
    <w:pPr>
      <w:pStyle w:val="Footer"/>
      <w:framePr w:wrap="around"/>
    </w:pPr>
    <w:r>
      <w:fldChar w:fldCharType="begin"/>
    </w:r>
    <w:r>
      <w:instrText xml:space="preserve"> DOCPROPERTY  Subject  \* MERGEFORMAT </w:instrText>
    </w:r>
    <w:r>
      <w:fldChar w:fldCharType="separate"/>
    </w:r>
    <w:r w:rsidR="00866579">
      <w:t>Approved</w:t>
    </w:r>
    <w:r w:rsidR="00866579">
      <w:fldChar w:fldCharType="end"/>
    </w:r>
    <w:r>
      <w:tab/>
      <w:t xml:space="preserve">Page </w:t>
    </w:r>
    <w:r>
      <w:fldChar w:fldCharType="begin"/>
    </w:r>
    <w:r>
      <w:instrText xml:space="preserve"> PAGE  \* Arabic  \* MERGEFORMAT </w:instrText>
    </w:r>
    <w:r>
      <w:fldChar w:fldCharType="separate"/>
    </w:r>
    <w:r w:rsidR="0086657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6579">
      <w:rPr>
        <w:noProof/>
      </w:rPr>
      <w:t>7</w:t>
    </w:r>
    <w:r>
      <w:rPr>
        <w:noProof/>
      </w:rPr>
      <w:fldChar w:fldCharType="end"/>
    </w:r>
  </w:p>
  <w:p w:rsidR="00BE0E3B" w:rsidP="00BE0E3B">
    <w:pPr>
      <w:pStyle w:val="Footer"/>
      <w:framePr w:wrap="around"/>
    </w:pPr>
    <w:r>
      <w:t xml:space="preserve">© Commonwealth of Australia, </w:t>
    </w:r>
    <w:r>
      <w:fldChar w:fldCharType="begin"/>
    </w:r>
    <w:r>
      <w:instrText xml:space="preserve"> DATE  \@ "yyyy"  \* MERGEFORMAT </w:instrText>
    </w:r>
    <w:r>
      <w:fldChar w:fldCharType="separate"/>
    </w:r>
    <w:r w:rsidR="00866579">
      <w:rPr>
        <w:noProof/>
      </w:rPr>
      <w:t>2025</w:t>
    </w:r>
    <w:r>
      <w:fldChar w:fldCharType="end"/>
    </w:r>
    <w:r>
      <w:tab/>
    </w:r>
    <w:r>
      <w:fldChar w:fldCharType="begin"/>
    </w:r>
    <w:r>
      <w:instrText xml:space="preserve"> DOCPROPERTY  Author  \* MERGEFORMAT </w:instrText>
    </w:r>
    <w:r>
      <w:fldChar w:fldCharType="separate"/>
    </w:r>
    <w:r w:rsidR="00866579">
      <w:t>Powering Skills Organisation</w:t>
    </w:r>
    <w:r w:rsidR="00866579">
      <w:fldChar w:fldCharType="end"/>
    </w:r>
  </w:p>
  <w:p w:rsidR="00BE0E3B" w:rsidP="00BE0E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5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E3B" w:rsidRPr="00866579" w:rsidP="008665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579" w:rsidRPr="002D2AF8" w:rsidP="00BE0E3B">
    <w:pPr>
      <w:pStyle w:val="Header"/>
      <w:framePr w:wrap="around"/>
    </w:pPr>
    <w:r>
      <w:fldChar w:fldCharType="begin"/>
    </w:r>
    <w:r>
      <w:instrText xml:space="preserve"> TITLE   \* MERGEFORMAT </w:instrText>
    </w:r>
    <w:r>
      <w:fldChar w:fldCharType="separate"/>
    </w:r>
    <w:r>
      <w:t>UEGNSG114 Coordinate and monitor implementation of a risk management plan for a utilities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6579" w:rsidP="00BE0E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E3B" w:rsidRPr="002D2AF8" w:rsidP="00BE0E3B">
    <w:pPr>
      <w:pStyle w:val="Header"/>
      <w:framePr w:wrap="around"/>
    </w:pPr>
    <w:r>
      <w:fldChar w:fldCharType="begin"/>
    </w:r>
    <w:r>
      <w:instrText xml:space="preserve"> TITLE   \* MERGEFORMAT </w:instrText>
    </w:r>
    <w:r>
      <w:fldChar w:fldCharType="separate"/>
    </w:r>
    <w:r w:rsidR="00866579">
      <w:t>UEGNSG114 Coordinate and monitor implementation of a risk management plan for a utilities industry facility</w:t>
    </w:r>
    <w:r w:rsidR="00866579">
      <w:fldChar w:fldCharType="end"/>
    </w:r>
    <w:r>
      <w:tab/>
      <w:t xml:space="preserve">Date this document was generated: </w:t>
    </w:r>
    <w:r>
      <w:fldChar w:fldCharType="begin"/>
    </w:r>
    <w:r>
      <w:instrText xml:space="preserve"> CREATEDATE  \@ "d MMMM yyyy"  \* MERGEFORMAT </w:instrText>
    </w:r>
    <w:r>
      <w:fldChar w:fldCharType="separate"/>
    </w:r>
    <w:r w:rsidR="00866579">
      <w:rPr>
        <w:noProof/>
      </w:rPr>
      <w:t>2 March 2025</w:t>
    </w:r>
    <w:r>
      <w:fldChar w:fldCharType="end"/>
    </w:r>
  </w:p>
  <w:p w:rsidR="00BE0E3B" w:rsidP="00BE0E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1E14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4F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BE9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E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E3B"/>
    <w:pPr>
      <w:spacing w:before="360" w:after="60"/>
      <w:outlineLvl w:val="0"/>
    </w:pPr>
    <w:rPr>
      <w:sz w:val="32"/>
    </w:rPr>
  </w:style>
  <w:style w:type="paragraph" w:styleId="Heading2">
    <w:name w:val="heading 2"/>
    <w:basedOn w:val="HeadingBase"/>
    <w:next w:val="BodyText"/>
    <w:link w:val="Heading2Char"/>
    <w:qFormat/>
    <w:rsid w:val="00BE0E3B"/>
    <w:pPr>
      <w:keepLines/>
      <w:spacing w:before="240" w:after="120"/>
      <w:outlineLvl w:val="1"/>
    </w:pPr>
    <w:rPr>
      <w:sz w:val="28"/>
      <w:szCs w:val="40"/>
    </w:rPr>
  </w:style>
  <w:style w:type="paragraph" w:styleId="Heading3">
    <w:name w:val="heading 3"/>
    <w:basedOn w:val="HeadingBase"/>
    <w:next w:val="BodyText"/>
    <w:link w:val="Heading3Char"/>
    <w:qFormat/>
    <w:rsid w:val="00BE0E3B"/>
    <w:pPr>
      <w:spacing w:before="180" w:after="120"/>
      <w:outlineLvl w:val="2"/>
    </w:pPr>
    <w:rPr>
      <w:spacing w:val="-10"/>
      <w:kern w:val="32"/>
    </w:rPr>
  </w:style>
  <w:style w:type="paragraph" w:styleId="Heading4">
    <w:name w:val="heading 4"/>
    <w:basedOn w:val="HeadingBase"/>
    <w:next w:val="BodyText"/>
    <w:link w:val="Heading4Char"/>
    <w:qFormat/>
    <w:rsid w:val="00BE0E3B"/>
    <w:pPr>
      <w:spacing w:before="160" w:after="120"/>
      <w:outlineLvl w:val="3"/>
    </w:pPr>
    <w:rPr>
      <w:sz w:val="22"/>
    </w:rPr>
  </w:style>
  <w:style w:type="paragraph" w:styleId="Heading5">
    <w:name w:val="heading 5"/>
    <w:basedOn w:val="HeadingBase"/>
    <w:next w:val="Normal"/>
    <w:link w:val="Heading5Char"/>
    <w:qFormat/>
    <w:rsid w:val="00BE0E3B"/>
    <w:pPr>
      <w:spacing w:before="80"/>
      <w:outlineLvl w:val="4"/>
    </w:pPr>
    <w:rPr>
      <w:color w:val="918585"/>
      <w:sz w:val="20"/>
    </w:rPr>
  </w:style>
  <w:style w:type="paragraph" w:styleId="Heading6">
    <w:name w:val="heading 6"/>
    <w:basedOn w:val="HeadingBase"/>
    <w:next w:val="Normal"/>
    <w:link w:val="Heading6Char"/>
    <w:qFormat/>
    <w:rsid w:val="00BE0E3B"/>
    <w:pPr>
      <w:spacing w:before="60"/>
      <w:outlineLvl w:val="5"/>
    </w:pPr>
    <w:rPr>
      <w:color w:val="918585"/>
      <w:sz w:val="20"/>
    </w:rPr>
  </w:style>
  <w:style w:type="paragraph" w:styleId="Heading7">
    <w:name w:val="heading 7"/>
    <w:basedOn w:val="Normal"/>
    <w:next w:val="Normal"/>
    <w:link w:val="Heading7Char"/>
    <w:qFormat/>
    <w:rsid w:val="00BE0E3B"/>
    <w:pPr>
      <w:ind w:left="720"/>
      <w:outlineLvl w:val="6"/>
    </w:pPr>
    <w:rPr>
      <w:i/>
    </w:rPr>
  </w:style>
  <w:style w:type="paragraph" w:styleId="Heading8">
    <w:name w:val="heading 8"/>
    <w:basedOn w:val="Normal"/>
    <w:next w:val="Normal"/>
    <w:link w:val="Heading8Char"/>
    <w:qFormat/>
    <w:rsid w:val="00BE0E3B"/>
    <w:pPr>
      <w:ind w:left="720"/>
      <w:outlineLvl w:val="7"/>
    </w:pPr>
    <w:rPr>
      <w:i/>
    </w:rPr>
  </w:style>
  <w:style w:type="paragraph" w:styleId="Heading9">
    <w:name w:val="heading 9"/>
    <w:basedOn w:val="Normal"/>
    <w:next w:val="Normal"/>
    <w:link w:val="Heading9Char"/>
    <w:qFormat/>
    <w:rsid w:val="00BE0E3B"/>
    <w:pPr>
      <w:ind w:left="720"/>
      <w:outlineLvl w:val="8"/>
    </w:pPr>
    <w:rPr>
      <w:i/>
    </w:rPr>
  </w:style>
  <w:style w:type="character" w:default="1" w:styleId="DefaultParagraphFont">
    <w:name w:val="Default Paragraph Font"/>
    <w:uiPriority w:val="1"/>
    <w:unhideWhenUsed/>
    <w:rsid w:val="00BE0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E3B"/>
  </w:style>
  <w:style w:type="character" w:customStyle="1" w:styleId="Heading1Char">
    <w:name w:val="Heading 1 Char"/>
    <w:basedOn w:val="DefaultParagraphFont"/>
    <w:link w:val="Heading1"/>
    <w:rsid w:val="00BE0E3B"/>
    <w:rPr>
      <w:rFonts w:ascii="Times New Roman" w:eastAsia="Times New Roman" w:hAnsi="Times New Roman" w:cs="Times New Roman"/>
      <w:b/>
      <w:sz w:val="32"/>
      <w:szCs w:val="20"/>
      <w:lang w:eastAsia="en-US"/>
    </w:rPr>
  </w:style>
  <w:style w:type="paragraph" w:styleId="BodyText">
    <w:name w:val="Body Text"/>
    <w:basedOn w:val="Normal"/>
    <w:link w:val="BodyTextChar"/>
    <w:rsid w:val="00BE0E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E3B"/>
    <w:rPr>
      <w:rFonts w:ascii="Times New Roman" w:eastAsia="Times New Roman" w:hAnsi="Times New Roman" w:cs="Times New Roman"/>
      <w:sz w:val="24"/>
      <w:lang w:eastAsia="en-US"/>
    </w:rPr>
  </w:style>
  <w:style w:type="paragraph" w:styleId="ListBullet">
    <w:name w:val="List Bullet"/>
    <w:basedOn w:val="List"/>
    <w:rsid w:val="00BE0E3B"/>
    <w:pPr>
      <w:numPr>
        <w:numId w:val="12"/>
      </w:numPr>
      <w:tabs>
        <w:tab w:val="clear" w:pos="340"/>
      </w:tabs>
      <w:spacing w:before="40" w:after="40"/>
    </w:pPr>
  </w:style>
  <w:style w:type="character" w:customStyle="1" w:styleId="SpecialBold">
    <w:name w:val="Special Bold"/>
    <w:basedOn w:val="DefaultParagraphFont"/>
    <w:rsid w:val="00BE0E3B"/>
    <w:rPr>
      <w:b/>
      <w:spacing w:val="0"/>
    </w:rPr>
  </w:style>
  <w:style w:type="paragraph" w:styleId="ListBullet2">
    <w:name w:val="List Bullet 2"/>
    <w:basedOn w:val="List2"/>
    <w:rsid w:val="00BE0E3B"/>
    <w:pPr>
      <w:numPr>
        <w:numId w:val="13"/>
      </w:numPr>
      <w:tabs>
        <w:tab w:val="clear" w:pos="680"/>
      </w:tabs>
    </w:pPr>
  </w:style>
  <w:style w:type="paragraph" w:customStyle="1" w:styleId="SuperHeading">
    <w:name w:val="SuperHeading"/>
    <w:basedOn w:val="Normal"/>
    <w:rsid w:val="00BE0E3B"/>
    <w:pPr>
      <w:spacing w:before="240" w:after="120"/>
      <w:outlineLvl w:val="0"/>
    </w:pPr>
    <w:rPr>
      <w:rFonts w:ascii="Times New Roman" w:hAnsi="Times New Roman"/>
      <w:b/>
      <w:sz w:val="32"/>
    </w:rPr>
  </w:style>
  <w:style w:type="paragraph" w:customStyle="1" w:styleId="AllowPageBreak">
    <w:name w:val="AllowPageBreak"/>
    <w:rsid w:val="00BE0E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0E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E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E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E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E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E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E3B"/>
    <w:rPr>
      <w:rFonts w:ascii="Courier New" w:eastAsia="Times New Roman" w:hAnsi="Courier New" w:cs="Times New Roman"/>
      <w:i/>
      <w:szCs w:val="20"/>
      <w:lang w:eastAsia="en-US"/>
    </w:rPr>
  </w:style>
  <w:style w:type="paragraph" w:customStyle="1" w:styleId="HeadingBase">
    <w:name w:val="Heading Base"/>
    <w:rsid w:val="00BE0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E3B"/>
    <w:pPr>
      <w:tabs>
        <w:tab w:val="right" w:leader="dot" w:pos="9072"/>
      </w:tabs>
      <w:ind w:left="567"/>
    </w:pPr>
    <w:rPr>
      <w:szCs w:val="22"/>
    </w:rPr>
  </w:style>
  <w:style w:type="paragraph" w:customStyle="1" w:styleId="TOCBase">
    <w:name w:val="TOC Base"/>
    <w:rsid w:val="00BE0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E3B"/>
    <w:pPr>
      <w:tabs>
        <w:tab w:val="right" w:leader="dot" w:pos="9072"/>
      </w:tabs>
      <w:spacing w:before="40" w:after="40"/>
      <w:ind w:left="284"/>
    </w:pPr>
    <w:rPr>
      <w:rFonts w:ascii="Times New Roman" w:hAnsi="Times New Roman"/>
    </w:rPr>
  </w:style>
  <w:style w:type="paragraph" w:styleId="TOC1">
    <w:name w:val="toc 1"/>
    <w:basedOn w:val="TOCBase"/>
    <w:next w:val="Normal"/>
    <w:rsid w:val="00BE0E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E3B"/>
    <w:rPr>
      <w:rFonts w:ascii="Times New Roman" w:eastAsia="Times New Roman" w:hAnsi="Times New Roman" w:cs="Times New Roman"/>
      <w:sz w:val="16"/>
      <w:lang w:eastAsia="en-US"/>
    </w:rPr>
  </w:style>
  <w:style w:type="paragraph" w:styleId="Title">
    <w:name w:val="Title"/>
    <w:basedOn w:val="HeadingBase"/>
    <w:link w:val="TitleChar"/>
    <w:qFormat/>
    <w:rsid w:val="00BE0E3B"/>
    <w:pPr>
      <w:spacing w:before="5040"/>
      <w:jc w:val="center"/>
    </w:pPr>
    <w:rPr>
      <w:sz w:val="48"/>
      <w:szCs w:val="72"/>
      <w:lang w:val="en-US"/>
    </w:rPr>
  </w:style>
  <w:style w:type="character" w:customStyle="1" w:styleId="TitleChar">
    <w:name w:val="Title Char"/>
    <w:basedOn w:val="DefaultParagraphFont"/>
    <w:link w:val="Title"/>
    <w:rsid w:val="00BE0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E3B"/>
    <w:pPr>
      <w:tabs>
        <w:tab w:val="left" w:pos="3600"/>
        <w:tab w:val="left" w:pos="3958"/>
      </w:tabs>
    </w:pPr>
  </w:style>
  <w:style w:type="paragraph" w:styleId="List">
    <w:name w:val="List"/>
    <w:basedOn w:val="BodyText"/>
    <w:next w:val="BodyText"/>
    <w:rsid w:val="00BE0E3B"/>
    <w:pPr>
      <w:tabs>
        <w:tab w:val="left" w:pos="340"/>
      </w:tabs>
      <w:spacing w:before="60" w:after="60"/>
      <w:ind w:left="340" w:hanging="340"/>
    </w:pPr>
  </w:style>
  <w:style w:type="paragraph" w:customStyle="1" w:styleId="Note">
    <w:name w:val="Note"/>
    <w:basedOn w:val="BodyText"/>
    <w:rsid w:val="00BE0E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E3B"/>
    <w:pPr>
      <w:framePr w:wrap="auto" w:hAnchor="text" w:y="6049"/>
    </w:pPr>
    <w:rPr>
      <w:color w:val="000000"/>
      <w:sz w:val="40"/>
    </w:rPr>
  </w:style>
  <w:style w:type="paragraph" w:customStyle="1" w:styleId="TOCTitle">
    <w:name w:val="TOCTitle"/>
    <w:basedOn w:val="Heading1"/>
    <w:rsid w:val="00BE0E3B"/>
    <w:pPr>
      <w:spacing w:after="240"/>
      <w:jc w:val="center"/>
      <w:outlineLvl w:val="9"/>
    </w:pPr>
    <w:rPr>
      <w:caps/>
    </w:rPr>
  </w:style>
  <w:style w:type="paragraph" w:customStyle="1" w:styleId="Version">
    <w:name w:val="Version"/>
    <w:rsid w:val="00BE0E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E3B"/>
    <w:pPr>
      <w:keepNext w:val="0"/>
      <w:tabs>
        <w:tab w:val="right" w:pos="4176"/>
      </w:tabs>
      <w:ind w:left="198" w:hanging="198"/>
    </w:pPr>
    <w:rPr>
      <w:rFonts w:ascii="Garamond" w:hAnsi="Garamond"/>
    </w:rPr>
  </w:style>
  <w:style w:type="paragraph" w:styleId="IndexHeading">
    <w:name w:val="index heading"/>
    <w:basedOn w:val="Normal"/>
    <w:next w:val="Index1"/>
    <w:semiHidden/>
    <w:rsid w:val="00BE0E3B"/>
    <w:pPr>
      <w:spacing w:before="120" w:after="120"/>
    </w:pPr>
    <w:rPr>
      <w:rFonts w:ascii="Arial" w:hAnsi="Arial"/>
      <w:b/>
      <w:color w:val="918585"/>
      <w:sz w:val="24"/>
    </w:rPr>
  </w:style>
  <w:style w:type="paragraph" w:styleId="Header">
    <w:name w:val="header"/>
    <w:basedOn w:val="Normal"/>
    <w:link w:val="HeaderChar"/>
    <w:rsid w:val="00BE0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E3B"/>
    <w:rPr>
      <w:rFonts w:ascii="Times New Roman" w:eastAsia="Times New Roman" w:hAnsi="Times New Roman" w:cs="Times New Roman"/>
      <w:sz w:val="16"/>
      <w:szCs w:val="20"/>
      <w:lang w:val="en-GB" w:eastAsia="en-US"/>
    </w:rPr>
  </w:style>
  <w:style w:type="paragraph" w:customStyle="1" w:styleId="Chapter">
    <w:name w:val="Chapter"/>
    <w:basedOn w:val="Normal"/>
    <w:rsid w:val="00BE0E3B"/>
    <w:pPr>
      <w:spacing w:before="240"/>
    </w:pPr>
    <w:rPr>
      <w:rFonts w:ascii="Times New Roman" w:hAnsi="Times New Roman"/>
      <w:smallCaps/>
      <w:spacing w:val="80"/>
      <w:sz w:val="28"/>
    </w:rPr>
  </w:style>
  <w:style w:type="paragraph" w:customStyle="1" w:styleId="InChapter">
    <w:name w:val="InChapter"/>
    <w:basedOn w:val="Heading3"/>
    <w:rsid w:val="00BE0E3B"/>
    <w:pPr>
      <w:spacing w:after="240"/>
      <w:outlineLvl w:val="9"/>
    </w:pPr>
    <w:rPr>
      <w:noProof/>
    </w:rPr>
  </w:style>
  <w:style w:type="paragraph" w:styleId="Index2">
    <w:name w:val="index 2"/>
    <w:basedOn w:val="Normal"/>
    <w:next w:val="Normal"/>
    <w:semiHidden/>
    <w:rsid w:val="00BE0E3B"/>
    <w:pPr>
      <w:tabs>
        <w:tab w:val="right" w:pos="4176"/>
      </w:tabs>
      <w:ind w:left="568" w:hanging="284"/>
    </w:pPr>
    <w:rPr>
      <w:rFonts w:ascii="Garamond" w:hAnsi="Garamond"/>
    </w:rPr>
  </w:style>
  <w:style w:type="paragraph" w:customStyle="1" w:styleId="Byline">
    <w:name w:val="Byline"/>
    <w:rsid w:val="00BE0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E3B"/>
    <w:pPr>
      <w:tabs>
        <w:tab w:val="clear" w:pos="3600"/>
        <w:tab w:val="clear" w:pos="3958"/>
      </w:tabs>
      <w:jc w:val="right"/>
    </w:pPr>
  </w:style>
  <w:style w:type="character" w:styleId="Emphasis">
    <w:name w:val="Emphasis"/>
    <w:basedOn w:val="DefaultParagraphFont"/>
    <w:qFormat/>
    <w:rsid w:val="00BE0E3B"/>
    <w:rPr>
      <w:i/>
    </w:rPr>
  </w:style>
  <w:style w:type="paragraph" w:styleId="Caption">
    <w:name w:val="caption"/>
    <w:basedOn w:val="BodyText"/>
    <w:next w:val="Normal"/>
    <w:qFormat/>
    <w:rsid w:val="00BE0E3B"/>
    <w:pPr>
      <w:framePr w:w="2268" w:hSpace="181" w:vSpace="181" w:wrap="around" w:vAnchor="text" w:hAnchor="page" w:x="1135" w:y="285" w:anchorLock="1"/>
    </w:pPr>
    <w:rPr>
      <w:i/>
    </w:rPr>
  </w:style>
  <w:style w:type="paragraph" w:customStyle="1" w:styleId="MiniTOCTitle">
    <w:name w:val="MiniTOCTitle"/>
    <w:basedOn w:val="Heading4"/>
    <w:rsid w:val="00BE0E3B"/>
    <w:pPr>
      <w:spacing w:before="240"/>
      <w:outlineLvl w:val="9"/>
    </w:pPr>
    <w:rPr>
      <w:noProof/>
      <w:sz w:val="24"/>
    </w:rPr>
  </w:style>
  <w:style w:type="paragraph" w:customStyle="1" w:styleId="MiniTOCItem">
    <w:name w:val="MiniTOCItem"/>
    <w:basedOn w:val="ListBullet"/>
    <w:rsid w:val="00BE0E3B"/>
    <w:pPr>
      <w:numPr>
        <w:numId w:val="0"/>
      </w:numPr>
      <w:tabs>
        <w:tab w:val="right" w:leader="dot" w:pos="6521"/>
      </w:tabs>
      <w:spacing w:before="0" w:after="0"/>
    </w:pPr>
  </w:style>
  <w:style w:type="paragraph" w:customStyle="1" w:styleId="TOFTitle">
    <w:name w:val="TOFTitle"/>
    <w:basedOn w:val="TOCTitle"/>
    <w:rsid w:val="00BE0E3B"/>
  </w:style>
  <w:style w:type="paragraph" w:styleId="TableofFigures">
    <w:name w:val="table of figures"/>
    <w:basedOn w:val="Normal"/>
    <w:next w:val="Normal"/>
    <w:semiHidden/>
    <w:rsid w:val="00BE0E3B"/>
    <w:pPr>
      <w:tabs>
        <w:tab w:val="right" w:leader="dot" w:pos="9072"/>
      </w:tabs>
      <w:ind w:left="970" w:hanging="403"/>
    </w:pPr>
    <w:rPr>
      <w:rFonts w:ascii="Times New Roman" w:hAnsi="Times New Roman"/>
      <w:b/>
    </w:rPr>
  </w:style>
  <w:style w:type="paragraph" w:styleId="ListNumber">
    <w:name w:val="List Number"/>
    <w:basedOn w:val="List"/>
    <w:rsid w:val="00BE0E3B"/>
    <w:pPr>
      <w:numPr>
        <w:numId w:val="15"/>
      </w:numPr>
      <w:tabs>
        <w:tab w:val="clear" w:pos="340"/>
      </w:tabs>
    </w:pPr>
  </w:style>
  <w:style w:type="character" w:customStyle="1" w:styleId="WingdingSymbols">
    <w:name w:val="Wingding Symbols"/>
    <w:rsid w:val="00BE0E3B"/>
    <w:rPr>
      <w:rFonts w:ascii="Wingdings" w:hAnsi="Wingdings"/>
    </w:rPr>
  </w:style>
  <w:style w:type="paragraph" w:customStyle="1" w:styleId="TableHeading">
    <w:name w:val="Table Heading"/>
    <w:basedOn w:val="HeadingBase"/>
    <w:rsid w:val="00BE0E3B"/>
    <w:pPr>
      <w:keepLines/>
      <w:pBdr>
        <w:bottom w:val="single" w:sz="6" w:space="1" w:color="918585"/>
      </w:pBdr>
      <w:spacing w:before="240"/>
    </w:pPr>
  </w:style>
  <w:style w:type="character" w:customStyle="1" w:styleId="HotSpot">
    <w:name w:val="HotSpot"/>
    <w:rsid w:val="00BE0E3B"/>
    <w:rPr>
      <w:color w:val="0033CC"/>
      <w:u w:val="none"/>
    </w:rPr>
  </w:style>
  <w:style w:type="paragraph" w:customStyle="1" w:styleId="BodyTextRight">
    <w:name w:val="Body Text Right"/>
    <w:basedOn w:val="BodyText"/>
    <w:rsid w:val="00BE0E3B"/>
    <w:pPr>
      <w:spacing w:before="0" w:after="0"/>
      <w:jc w:val="right"/>
    </w:pPr>
  </w:style>
  <w:style w:type="paragraph" w:styleId="Index3">
    <w:name w:val="index 3"/>
    <w:basedOn w:val="ListNumber2"/>
    <w:next w:val="Normal"/>
    <w:semiHidden/>
    <w:rsid w:val="00BE0E3B"/>
    <w:pPr>
      <w:numPr>
        <w:numId w:val="0"/>
      </w:numPr>
      <w:tabs>
        <w:tab w:val="right" w:leader="dot" w:pos="4176"/>
      </w:tabs>
    </w:pPr>
  </w:style>
  <w:style w:type="paragraph" w:styleId="ListNumber2">
    <w:name w:val="List Number 2"/>
    <w:basedOn w:val="List2"/>
    <w:rsid w:val="00BE0E3B"/>
    <w:pPr>
      <w:numPr>
        <w:numId w:val="10"/>
      </w:numPr>
      <w:tabs>
        <w:tab w:val="clear" w:pos="1060"/>
      </w:tabs>
    </w:pPr>
  </w:style>
  <w:style w:type="paragraph" w:customStyle="1" w:styleId="MarginNote">
    <w:name w:val="Margin Note"/>
    <w:basedOn w:val="BodyText"/>
    <w:rsid w:val="00BE0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E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E3B"/>
    <w:rPr>
      <w:sz w:val="32"/>
    </w:rPr>
  </w:style>
  <w:style w:type="paragraph" w:customStyle="1" w:styleId="HeadingProcedure">
    <w:name w:val="Heading Procedure"/>
    <w:basedOn w:val="HeadingBase"/>
    <w:next w:val="Normal"/>
    <w:rsid w:val="00BE0E3B"/>
    <w:pPr>
      <w:tabs>
        <w:tab w:val="left" w:pos="0"/>
      </w:tabs>
      <w:spacing w:before="120" w:after="60"/>
    </w:pPr>
    <w:rPr>
      <w:i/>
      <w:color w:val="918585"/>
      <w:sz w:val="22"/>
    </w:rPr>
  </w:style>
  <w:style w:type="paragraph" w:customStyle="1" w:styleId="TableBodyText">
    <w:name w:val="Table Body Text"/>
    <w:basedOn w:val="BodyText"/>
    <w:rsid w:val="00BE0E3B"/>
    <w:pPr>
      <w:spacing w:before="60" w:after="60"/>
    </w:pPr>
  </w:style>
  <w:style w:type="paragraph" w:styleId="ListContinue">
    <w:name w:val="List Continue"/>
    <w:basedOn w:val="List"/>
    <w:rsid w:val="00BE0E3B"/>
    <w:pPr>
      <w:ind w:firstLine="0"/>
    </w:pPr>
  </w:style>
  <w:style w:type="paragraph" w:customStyle="1" w:styleId="ListNote">
    <w:name w:val="List Note"/>
    <w:basedOn w:val="List"/>
    <w:rsid w:val="00BE0E3B"/>
    <w:pPr>
      <w:pBdr>
        <w:top w:val="single" w:sz="6" w:space="2" w:color="918585"/>
        <w:bottom w:val="single" w:sz="6" w:space="2" w:color="918585"/>
      </w:pBdr>
      <w:tabs>
        <w:tab w:val="left" w:pos="1021"/>
      </w:tabs>
      <w:ind w:firstLine="0"/>
    </w:pPr>
  </w:style>
  <w:style w:type="paragraph" w:customStyle="1" w:styleId="Warning">
    <w:name w:val="Warning"/>
    <w:basedOn w:val="BodyText"/>
    <w:rsid w:val="00BE0E3B"/>
    <w:pPr>
      <w:shd w:val="clear" w:color="auto" w:fill="D9D9D9"/>
      <w:tabs>
        <w:tab w:val="left" w:pos="992"/>
      </w:tabs>
      <w:ind w:left="119" w:right="119"/>
    </w:pPr>
    <w:rPr>
      <w:sz w:val="20"/>
    </w:rPr>
  </w:style>
  <w:style w:type="paragraph" w:customStyle="1" w:styleId="MarginIcons">
    <w:name w:val="Margin Icons"/>
    <w:basedOn w:val="BodyText"/>
    <w:rsid w:val="00BE0E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E3B"/>
    <w:rPr>
      <w:rFonts w:ascii="Courier New" w:hAnsi="Courier New"/>
    </w:rPr>
  </w:style>
  <w:style w:type="paragraph" w:customStyle="1" w:styleId="NoteBullet">
    <w:name w:val="Note Bullet"/>
    <w:basedOn w:val="Note"/>
    <w:rsid w:val="00BE0E3B"/>
    <w:pPr>
      <w:tabs>
        <w:tab w:val="clear" w:pos="680"/>
      </w:tabs>
      <w:spacing w:before="60" w:after="60"/>
    </w:pPr>
  </w:style>
  <w:style w:type="paragraph" w:customStyle="1" w:styleId="SubHeading2">
    <w:name w:val="SubHeading2"/>
    <w:basedOn w:val="HeadingBase"/>
    <w:rsid w:val="00BE0E3B"/>
    <w:pPr>
      <w:spacing w:before="240" w:after="60"/>
    </w:pPr>
    <w:rPr>
      <w:sz w:val="20"/>
    </w:rPr>
  </w:style>
  <w:style w:type="paragraph" w:customStyle="1" w:styleId="SubHeading1">
    <w:name w:val="SubHeading1"/>
    <w:basedOn w:val="HeadingBase"/>
    <w:rsid w:val="00BE0E3B"/>
    <w:pPr>
      <w:spacing w:before="240" w:after="60"/>
    </w:pPr>
    <w:rPr>
      <w:color w:val="918585"/>
      <w:sz w:val="22"/>
    </w:rPr>
  </w:style>
  <w:style w:type="paragraph" w:customStyle="1" w:styleId="SideHeading">
    <w:name w:val="Side Heading"/>
    <w:basedOn w:val="HeadingBase"/>
    <w:rsid w:val="00BE0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E3B"/>
    <w:pPr>
      <w:tabs>
        <w:tab w:val="num" w:pos="360"/>
      </w:tabs>
    </w:pPr>
  </w:style>
  <w:style w:type="paragraph" w:styleId="PlainText">
    <w:name w:val="Plain Text"/>
    <w:basedOn w:val="Normal"/>
    <w:link w:val="PlainTextChar"/>
    <w:rsid w:val="00BE0E3B"/>
    <w:rPr>
      <w:sz w:val="20"/>
    </w:rPr>
  </w:style>
  <w:style w:type="character" w:customStyle="1" w:styleId="PlainTextChar">
    <w:name w:val="Plain Text Char"/>
    <w:basedOn w:val="DefaultParagraphFont"/>
    <w:link w:val="PlainText"/>
    <w:rsid w:val="00BE0E3B"/>
    <w:rPr>
      <w:rFonts w:ascii="Courier New" w:eastAsia="Times New Roman" w:hAnsi="Courier New" w:cs="Times New Roman"/>
      <w:sz w:val="20"/>
      <w:szCs w:val="20"/>
      <w:lang w:eastAsia="en-US"/>
    </w:rPr>
  </w:style>
  <w:style w:type="character" w:customStyle="1" w:styleId="MenuOption">
    <w:name w:val="Menu Option"/>
    <w:basedOn w:val="DefaultParagraphFont"/>
    <w:rsid w:val="00BE0E3B"/>
    <w:rPr>
      <w:b/>
      <w:smallCaps/>
    </w:rPr>
  </w:style>
  <w:style w:type="paragraph" w:customStyle="1" w:styleId="TableListNumber">
    <w:name w:val="Table List Number"/>
    <w:basedOn w:val="ListNumber"/>
    <w:rsid w:val="00BE0E3B"/>
    <w:pPr>
      <w:numPr>
        <w:numId w:val="0"/>
      </w:numPr>
    </w:pPr>
  </w:style>
  <w:style w:type="paragraph" w:styleId="TOC4">
    <w:name w:val="toc 4"/>
    <w:basedOn w:val="TOCBase"/>
    <w:next w:val="Normal"/>
    <w:semiHidden/>
    <w:rsid w:val="00BE0E3B"/>
    <w:pPr>
      <w:tabs>
        <w:tab w:val="right" w:leader="dot" w:pos="9071"/>
      </w:tabs>
      <w:ind w:left="1701"/>
    </w:pPr>
  </w:style>
  <w:style w:type="paragraph" w:customStyle="1" w:styleId="ListAlpha">
    <w:name w:val="List Alpha"/>
    <w:basedOn w:val="List"/>
    <w:rsid w:val="00BE0E3B"/>
    <w:pPr>
      <w:numPr>
        <w:numId w:val="9"/>
      </w:numPr>
    </w:pPr>
  </w:style>
  <w:style w:type="paragraph" w:customStyle="1" w:styleId="ListAlpha2">
    <w:name w:val="List Alpha 2"/>
    <w:basedOn w:val="List2"/>
    <w:rsid w:val="00BE0E3B"/>
    <w:pPr>
      <w:numPr>
        <w:numId w:val="8"/>
      </w:numPr>
    </w:pPr>
  </w:style>
  <w:style w:type="paragraph" w:styleId="List2">
    <w:name w:val="List 2"/>
    <w:basedOn w:val="BodyText"/>
    <w:rsid w:val="00BE0E3B"/>
    <w:pPr>
      <w:tabs>
        <w:tab w:val="left" w:pos="680"/>
      </w:tabs>
      <w:spacing w:before="60" w:after="60"/>
      <w:ind w:left="680" w:hanging="340"/>
    </w:pPr>
  </w:style>
  <w:style w:type="paragraph" w:styleId="List3">
    <w:name w:val="List 3"/>
    <w:basedOn w:val="BodyText"/>
    <w:rsid w:val="00BE0E3B"/>
    <w:pPr>
      <w:tabs>
        <w:tab w:val="left" w:pos="1021"/>
      </w:tabs>
      <w:spacing w:before="60" w:after="60"/>
      <w:ind w:left="1020" w:hanging="340"/>
    </w:pPr>
  </w:style>
  <w:style w:type="paragraph" w:styleId="List4">
    <w:name w:val="List 4"/>
    <w:basedOn w:val="BodyText"/>
    <w:rsid w:val="00BE0E3B"/>
    <w:pPr>
      <w:tabs>
        <w:tab w:val="left" w:pos="1361"/>
      </w:tabs>
      <w:spacing w:before="60" w:after="60"/>
      <w:ind w:left="1361" w:hanging="340"/>
    </w:pPr>
  </w:style>
  <w:style w:type="paragraph" w:styleId="List5">
    <w:name w:val="List 5"/>
    <w:basedOn w:val="BodyText"/>
    <w:rsid w:val="00BE0E3B"/>
    <w:pPr>
      <w:tabs>
        <w:tab w:val="left" w:pos="1701"/>
      </w:tabs>
      <w:spacing w:before="60" w:after="60"/>
      <w:ind w:left="1701" w:hanging="340"/>
    </w:pPr>
  </w:style>
  <w:style w:type="paragraph" w:styleId="ListBullet3">
    <w:name w:val="List Bullet 3"/>
    <w:basedOn w:val="List3"/>
    <w:rsid w:val="00BE0E3B"/>
    <w:pPr>
      <w:numPr>
        <w:numId w:val="14"/>
      </w:numPr>
      <w:tabs>
        <w:tab w:val="clear" w:pos="1021"/>
      </w:tabs>
      <w:ind w:left="1037" w:hanging="357"/>
    </w:pPr>
  </w:style>
  <w:style w:type="paragraph" w:styleId="ListBullet4">
    <w:name w:val="List Bullet 4"/>
    <w:basedOn w:val="List4"/>
    <w:rsid w:val="00BE0E3B"/>
    <w:pPr>
      <w:numPr>
        <w:numId w:val="3"/>
      </w:numPr>
      <w:tabs>
        <w:tab w:val="clear" w:pos="1361"/>
      </w:tabs>
    </w:pPr>
  </w:style>
  <w:style w:type="paragraph" w:styleId="ListBullet5">
    <w:name w:val="List Bullet 5"/>
    <w:basedOn w:val="List5"/>
    <w:rsid w:val="00BE0E3B"/>
    <w:pPr>
      <w:numPr>
        <w:numId w:val="4"/>
      </w:numPr>
    </w:pPr>
  </w:style>
  <w:style w:type="paragraph" w:styleId="ListContinue2">
    <w:name w:val="List Continue 2"/>
    <w:basedOn w:val="List2"/>
    <w:rsid w:val="00BE0E3B"/>
    <w:pPr>
      <w:ind w:firstLine="0"/>
    </w:pPr>
  </w:style>
  <w:style w:type="paragraph" w:styleId="ListContinue3">
    <w:name w:val="List Continue 3"/>
    <w:basedOn w:val="List3"/>
    <w:rsid w:val="00BE0E3B"/>
    <w:pPr>
      <w:ind w:left="1021" w:firstLine="0"/>
    </w:pPr>
  </w:style>
  <w:style w:type="paragraph" w:styleId="ListContinue4">
    <w:name w:val="List Continue 4"/>
    <w:basedOn w:val="List4"/>
    <w:rsid w:val="00BE0E3B"/>
    <w:pPr>
      <w:ind w:firstLine="0"/>
    </w:pPr>
  </w:style>
  <w:style w:type="paragraph" w:styleId="ListContinue5">
    <w:name w:val="List Continue 5"/>
    <w:basedOn w:val="List5"/>
    <w:rsid w:val="00BE0E3B"/>
    <w:pPr>
      <w:ind w:firstLine="0"/>
    </w:pPr>
  </w:style>
  <w:style w:type="paragraph" w:styleId="ListNumber3">
    <w:name w:val="List Number 3"/>
    <w:basedOn w:val="List3"/>
    <w:rsid w:val="00BE0E3B"/>
    <w:pPr>
      <w:numPr>
        <w:numId w:val="5"/>
      </w:numPr>
    </w:pPr>
  </w:style>
  <w:style w:type="paragraph" w:styleId="ListNumber4">
    <w:name w:val="List Number 4"/>
    <w:basedOn w:val="List4"/>
    <w:rsid w:val="00BE0E3B"/>
    <w:pPr>
      <w:numPr>
        <w:numId w:val="6"/>
      </w:numPr>
    </w:pPr>
  </w:style>
  <w:style w:type="paragraph" w:styleId="ListNumber5">
    <w:name w:val="List Number 5"/>
    <w:basedOn w:val="List5"/>
    <w:rsid w:val="00BE0E3B"/>
    <w:pPr>
      <w:numPr>
        <w:numId w:val="7"/>
      </w:numPr>
    </w:pPr>
  </w:style>
  <w:style w:type="paragraph" w:styleId="BlockText">
    <w:name w:val="Block Text"/>
    <w:basedOn w:val="Normal"/>
    <w:rsid w:val="00BE0E3B"/>
    <w:pPr>
      <w:spacing w:after="120"/>
      <w:ind w:left="1440" w:right="1440"/>
    </w:pPr>
  </w:style>
  <w:style w:type="character" w:customStyle="1" w:styleId="Subscript">
    <w:name w:val="Subscript"/>
    <w:basedOn w:val="DefaultParagraphFont"/>
    <w:rsid w:val="00BE0E3B"/>
    <w:rPr>
      <w:sz w:val="16"/>
      <w:vertAlign w:val="subscript"/>
    </w:rPr>
  </w:style>
  <w:style w:type="character" w:customStyle="1" w:styleId="Superscript">
    <w:name w:val="Superscript"/>
    <w:basedOn w:val="DefaultParagraphFont"/>
    <w:rsid w:val="00BE0E3B"/>
    <w:rPr>
      <w:sz w:val="16"/>
      <w:vertAlign w:val="superscript"/>
    </w:rPr>
  </w:style>
  <w:style w:type="character" w:customStyle="1" w:styleId="Symbols">
    <w:name w:val="Symbols"/>
    <w:basedOn w:val="DefaultParagraphFont"/>
    <w:rsid w:val="00BE0E3B"/>
    <w:rPr>
      <w:rFonts w:ascii="Symbol" w:hAnsi="Symbol"/>
    </w:rPr>
  </w:style>
  <w:style w:type="character" w:customStyle="1" w:styleId="MenuOptions">
    <w:name w:val="Menu Options"/>
    <w:basedOn w:val="DefaultParagraphFont"/>
    <w:rsid w:val="00BE0E3B"/>
    <w:rPr>
      <w:rFonts w:ascii="Arial Narrow" w:hAnsi="Arial Narrow"/>
      <w:smallCaps/>
    </w:rPr>
  </w:style>
  <w:style w:type="character" w:customStyle="1" w:styleId="Buttons">
    <w:name w:val="Buttons"/>
    <w:basedOn w:val="DefaultParagraphFont"/>
    <w:rsid w:val="00BE0E3B"/>
    <w:rPr>
      <w:b/>
    </w:rPr>
  </w:style>
  <w:style w:type="character" w:customStyle="1" w:styleId="Underlined">
    <w:name w:val="Underlined"/>
    <w:basedOn w:val="DefaultParagraphFont"/>
    <w:rsid w:val="00BE0E3B"/>
    <w:rPr>
      <w:u w:val="single"/>
    </w:rPr>
  </w:style>
  <w:style w:type="paragraph" w:customStyle="1" w:styleId="TableBodyTextRight">
    <w:name w:val="Table Body Text Right"/>
    <w:basedOn w:val="TableBodyText"/>
    <w:rsid w:val="00BE0E3B"/>
    <w:pPr>
      <w:widowControl w:val="0"/>
      <w:autoSpaceDE w:val="0"/>
      <w:autoSpaceDN w:val="0"/>
      <w:adjustRightInd w:val="0"/>
      <w:jc w:val="right"/>
    </w:pPr>
    <w:rPr>
      <w:rFonts w:cs="Arial"/>
      <w:szCs w:val="18"/>
    </w:rPr>
  </w:style>
  <w:style w:type="paragraph" w:customStyle="1" w:styleId="CopyrightText">
    <w:name w:val="Copyright Text"/>
    <w:basedOn w:val="BodyText"/>
    <w:rsid w:val="00BE0E3B"/>
    <w:rPr>
      <w:sz w:val="18"/>
    </w:rPr>
  </w:style>
  <w:style w:type="paragraph" w:customStyle="1" w:styleId="BodySmallRight">
    <w:name w:val="Body Small Right"/>
    <w:basedOn w:val="BodyTextRight"/>
    <w:rsid w:val="00BE0E3B"/>
    <w:rPr>
      <w:sz w:val="18"/>
      <w:szCs w:val="18"/>
    </w:rPr>
  </w:style>
  <w:style w:type="paragraph" w:customStyle="1" w:styleId="MarginEdition">
    <w:name w:val="Margin Edition"/>
    <w:basedOn w:val="MarginNote"/>
    <w:rsid w:val="00BE0E3B"/>
    <w:pPr>
      <w:spacing w:before="0" w:after="0"/>
    </w:pPr>
    <w:rPr>
      <w:rFonts w:ascii="Times New Roman" w:hAnsi="Times New Roman"/>
      <w:color w:val="999999"/>
    </w:rPr>
  </w:style>
  <w:style w:type="paragraph" w:customStyle="1" w:styleId="Spacer">
    <w:name w:val="Spacer"/>
    <w:basedOn w:val="Normal"/>
    <w:rsid w:val="00BE0E3B"/>
    <w:rPr>
      <w:sz w:val="2"/>
      <w:szCs w:val="2"/>
    </w:rPr>
  </w:style>
  <w:style w:type="character" w:customStyle="1" w:styleId="Small">
    <w:name w:val="Small"/>
    <w:basedOn w:val="DefaultParagraphFont"/>
    <w:rsid w:val="00BE0E3B"/>
    <w:rPr>
      <w:sz w:val="16"/>
    </w:rPr>
  </w:style>
  <w:style w:type="paragraph" w:customStyle="1" w:styleId="WideTable">
    <w:name w:val="Wide Table"/>
    <w:basedOn w:val="Normal"/>
    <w:rsid w:val="00BE0E3B"/>
    <w:pPr>
      <w:ind w:left="-1418"/>
    </w:pPr>
    <w:rPr>
      <w:sz w:val="2"/>
      <w:szCs w:val="2"/>
    </w:rPr>
  </w:style>
  <w:style w:type="character" w:styleId="PageNumber">
    <w:name w:val="page number"/>
    <w:basedOn w:val="DefaultParagraphFont"/>
    <w:rsid w:val="00BE0E3B"/>
  </w:style>
  <w:style w:type="paragraph" w:styleId="Quote">
    <w:name w:val="Quote"/>
    <w:basedOn w:val="Heading1"/>
    <w:link w:val="QuoteChar"/>
    <w:qFormat/>
    <w:rsid w:val="00BE0E3B"/>
    <w:rPr>
      <w:b w:val="0"/>
      <w:sz w:val="72"/>
      <w:szCs w:val="72"/>
      <w:lang w:val="en-NZ"/>
    </w:rPr>
  </w:style>
  <w:style w:type="character" w:customStyle="1" w:styleId="QuoteChar">
    <w:name w:val="Quote Char"/>
    <w:basedOn w:val="DefaultParagraphFont"/>
    <w:link w:val="Quote"/>
    <w:rsid w:val="00BE0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E3B"/>
    <w:pPr>
      <w:pageBreakBefore/>
    </w:pPr>
  </w:style>
  <w:style w:type="paragraph" w:customStyle="1" w:styleId="Border">
    <w:name w:val="Border"/>
    <w:basedOn w:val="Normal"/>
    <w:qFormat/>
    <w:rsid w:val="00BE0E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E3B"/>
    <w:rPr>
      <w:b/>
      <w:bCs/>
      <w:i/>
      <w:iCs/>
      <w:color w:val="auto"/>
    </w:rPr>
  </w:style>
  <w:style w:type="paragraph" w:styleId="IntenseQuote">
    <w:name w:val="Intense Quote"/>
    <w:basedOn w:val="Normal"/>
    <w:next w:val="Normal"/>
    <w:link w:val="IntenseQuoteChar"/>
    <w:uiPriority w:val="30"/>
    <w:qFormat/>
    <w:rsid w:val="00BE0E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E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E3B"/>
    <w:rPr>
      <w:smallCaps/>
      <w:color w:val="auto"/>
      <w:u w:val="single"/>
    </w:rPr>
  </w:style>
  <w:style w:type="character" w:styleId="IntenseReference">
    <w:name w:val="Intense Reference"/>
    <w:basedOn w:val="DefaultParagraphFont"/>
    <w:uiPriority w:val="32"/>
    <w:qFormat/>
    <w:rsid w:val="00BE0E3B"/>
    <w:rPr>
      <w:b/>
      <w:bCs/>
      <w:smallCaps/>
      <w:color w:val="auto"/>
      <w:spacing w:val="5"/>
      <w:u w:val="single"/>
    </w:rPr>
  </w:style>
  <w:style w:type="paragraph" w:customStyle="1" w:styleId="2ColumnHeading">
    <w:name w:val="2Column Heading"/>
    <w:basedOn w:val="BodyText"/>
    <w:qFormat/>
    <w:rsid w:val="00BE0E3B"/>
    <w:pPr>
      <w:spacing w:after="60"/>
      <w:ind w:left="-2268"/>
    </w:pPr>
    <w:rPr>
      <w:b/>
    </w:rPr>
  </w:style>
  <w:style w:type="paragraph" w:customStyle="1" w:styleId="Heading1TOC">
    <w:name w:val="Heading1 TOC"/>
    <w:basedOn w:val="Normal"/>
    <w:qFormat/>
    <w:rsid w:val="00BE0E3B"/>
    <w:pPr>
      <w:spacing w:before="240" w:after="120"/>
    </w:pPr>
    <w:rPr>
      <w:rFonts w:ascii="Times New Roman" w:hAnsi="Times New Roman"/>
      <w:b/>
      <w:sz w:val="32"/>
    </w:rPr>
  </w:style>
  <w:style w:type="paragraph" w:customStyle="1" w:styleId="Heading2TOC">
    <w:name w:val="Heading2 TOC"/>
    <w:basedOn w:val="Normal"/>
    <w:qFormat/>
    <w:rsid w:val="00BE0E3B"/>
    <w:pPr>
      <w:spacing w:before="240" w:after="60"/>
    </w:pPr>
    <w:rPr>
      <w:rFonts w:ascii="Times New Roman" w:hAnsi="Times New Roman"/>
      <w:b/>
      <w:sz w:val="28"/>
    </w:rPr>
  </w:style>
  <w:style w:type="character" w:customStyle="1" w:styleId="Underline">
    <w:name w:val="Underline"/>
    <w:basedOn w:val="DefaultParagraphFont"/>
    <w:qFormat/>
    <w:rsid w:val="00BE0E3B"/>
    <w:rPr>
      <w:u w:val="single"/>
    </w:rPr>
  </w:style>
  <w:style w:type="character" w:customStyle="1" w:styleId="BoldandItalics">
    <w:name w:val="Bold and Italics"/>
    <w:qFormat/>
    <w:rsid w:val="00BE0E3B"/>
    <w:rPr>
      <w:b/>
      <w:i/>
      <w:u w:val="none"/>
    </w:rPr>
  </w:style>
  <w:style w:type="paragraph" w:styleId="BalloonText">
    <w:name w:val="Balloon Text"/>
    <w:basedOn w:val="Normal"/>
    <w:link w:val="BalloonTextChar"/>
    <w:rsid w:val="00BE0E3B"/>
    <w:rPr>
      <w:rFonts w:ascii="Tahoma" w:hAnsi="Tahoma" w:cs="Tahoma"/>
      <w:sz w:val="16"/>
      <w:szCs w:val="16"/>
    </w:rPr>
  </w:style>
  <w:style w:type="character" w:customStyle="1" w:styleId="BalloonTextChar">
    <w:name w:val="Balloon Text Char"/>
    <w:basedOn w:val="DefaultParagraphFont"/>
    <w:link w:val="BalloonText"/>
    <w:rsid w:val="00BE0E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E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E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E3B"/>
    <w:rPr>
      <w:b/>
      <w:color w:val="660033"/>
      <w:spacing w:val="0"/>
    </w:rPr>
  </w:style>
  <w:style w:type="paragraph" w:customStyle="1" w:styleId="Nameditemlist">
    <w:name w:val="Named item list"/>
    <w:basedOn w:val="BodyText"/>
    <w:qFormat/>
    <w:rsid w:val="00BE0E3B"/>
    <w:pPr>
      <w:tabs>
        <w:tab w:val="left" w:pos="2835"/>
      </w:tabs>
      <w:ind w:left="2835" w:hanging="2835"/>
    </w:pPr>
  </w:style>
  <w:style w:type="paragraph" w:customStyle="1" w:styleId="BodyTextnopadding">
    <w:name w:val="Body Text no padding"/>
    <w:basedOn w:val="BodyText"/>
    <w:qFormat/>
    <w:rsid w:val="00BE0E3B"/>
    <w:pPr>
      <w:spacing w:before="0" w:after="0"/>
    </w:pPr>
  </w:style>
  <w:style w:type="paragraph" w:customStyle="1" w:styleId="BodyTextBold">
    <w:name w:val="Body Text Bold"/>
    <w:basedOn w:val="BodyText"/>
    <w:qFormat/>
    <w:rsid w:val="00BE0E3B"/>
    <w:rPr>
      <w:b/>
    </w:rPr>
  </w:style>
  <w:style w:type="character" w:styleId="Hyperlink">
    <w:name w:val="Hyperlink"/>
    <w:basedOn w:val="DefaultParagraphFont"/>
    <w:uiPriority w:val="99"/>
    <w:unhideWhenUsed/>
    <w:rsid w:val="008665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1683</Words>
  <Characters>11162</Characters>
  <Application>Microsoft Office Word</Application>
  <DocSecurity>0</DocSecurity>
  <Lines>413</Lines>
  <Paragraphs>247</Paragraphs>
  <ScaleCrop>false</ScaleCrop>
  <Company>Author-it Software Corporation Ltd.</Company>
  <LinksUpToDate>false</LinksUpToDate>
  <CharactersWithSpaces>12598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UEGNSG114 Coordinate and monitor implementation of a risk management plan for a utilities industry facility</dc:title>
  <dc:subject>Approved</dc:subject>
  <dc:creator>Powering Skills Organisation</dc:creator>
  <cp:keywords>Release: 1</cp:keywords>
  <dc:description>Review Date: 12 April 2008</dc:description>
  <cp:lastModifiedBy>HSD_TPCMSd.prod</cp:lastModifiedBy>
  <cp:revision>3</cp:revision>
  <dcterms:created xsi:type="dcterms:W3CDTF">2025-03-01T22:25:00Z</dcterms:created>
  <dcterms:modified xsi:type="dcterms:W3CDTF">2025-03-01T22:25:00Z</dcterms:modified>
</cp:coreProperties>
</file>