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A33" w:rsidP="00EE1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UEGNSG114 Coordinate and monitor implementation of a risk management plan for a utilities industry facility</w:t>
      </w:r>
      <w:r>
        <w:fldChar w:fldCharType="end"/>
      </w:r>
    </w:p>
    <w:p w:rsidR="00EE1A33" w:rsidP="00EE1A33">
      <w:pPr>
        <w:pStyle w:val="Version"/>
        <w:sectPr w:rsidSect="00A550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0E7" w:rsidP="00A550E7">
      <w:pPr>
        <w:pStyle w:val="SuperHeading"/>
      </w:pPr>
      <w:r w:rsidRPr="00A550E7">
        <w:t>Assessment Requirements for UEGNSG114 Coordinate and monitor implementation of a risk management plan for a utilities industry facility</w:t>
      </w:r>
    </w:p>
    <w:p w:rsidR="00000000" w:rsidRPr="00A550E7" w:rsidP="00A550E7">
      <w:pPr>
        <w:pStyle w:val="Heading1"/>
      </w:pPr>
      <w:bookmarkStart w:id="1" w:name="O_966101"/>
      <w:bookmarkEnd w:id="1"/>
      <w:r w:rsidRPr="00A550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0E7" w:rsidP="00A550E7">
            <w:pPr>
              <w:pStyle w:val="BodyText"/>
            </w:pPr>
            <w:r w:rsidRPr="00A550E7">
              <w:t>Release 1. This is the first release of this unit of competency in the UEG Gas Industry Training Package.</w:t>
            </w:r>
          </w:p>
        </w:tc>
      </w:tr>
    </w:tbl>
    <w:p w:rsidR="00000000" w:rsidRPr="00A550E7" w:rsidP="00A550E7">
      <w:pPr>
        <w:pStyle w:val="NoPaddingFontSize1"/>
      </w:pPr>
    </w:p>
    <w:p w:rsidR="00000000" w:rsidRPr="00A550E7" w:rsidP="00A550E7">
      <w:pPr>
        <w:pStyle w:val="AllowPageBreak"/>
      </w:pPr>
    </w:p>
    <w:p w:rsidR="00000000" w:rsidRPr="00A550E7" w:rsidP="00A550E7">
      <w:pPr>
        <w:pStyle w:val="Heading1"/>
      </w:pPr>
      <w:bookmarkStart w:id="2" w:name="O_966102"/>
      <w:bookmarkEnd w:id="2"/>
      <w:r w:rsidRPr="00A550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0E7">
            <w:pPr>
              <w:pStyle w:val="BodyText"/>
              <w:rPr>
                <w:lang w:val="en-NZ"/>
              </w:rPr>
            </w:pPr>
            <w:r w:rsidRPr="00A550E7">
              <w:t>Evidence required to demonstrate competence in this unit must be relevant to and satisfy all of the requiremen</w:t>
            </w:r>
            <w:r w:rsidRPr="00A550E7">
              <w:t xml:space="preserve">ts of the elements, performance criteria and range of conditions on at least two separate occasions and include: </w:t>
            </w:r>
          </w:p>
        </w:tc>
      </w:tr>
      <w:tr w:rsidTr="00A5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0E7" w:rsidP="00A550E7">
            <w:pPr>
              <w:pStyle w:val="ListBullet"/>
            </w:pPr>
            <w:r w:rsidRPr="00A550E7">
              <w:t>applying problem solving, decision making and conflict resolution techniques</w:t>
            </w:r>
          </w:p>
          <w:p w:rsidR="00000000" w:rsidRPr="00A550E7" w:rsidP="00A550E7">
            <w:pPr>
              <w:pStyle w:val="ListBullet"/>
            </w:pPr>
            <w:r w:rsidRPr="00A550E7">
              <w:t>applying relevant work health and safety (WHS)/occupational hea</w:t>
            </w:r>
            <w:r w:rsidRPr="00A550E7">
              <w:t>lth and safety (OHS) requirements, including:</w:t>
            </w:r>
          </w:p>
          <w:p w:rsidR="00000000" w:rsidRPr="00A550E7" w:rsidP="00A550E7">
            <w:pPr>
              <w:pStyle w:val="ListBullet2"/>
            </w:pPr>
            <w:r w:rsidRPr="00A550E7">
              <w:t>applying workplace procedures and practices</w:t>
            </w:r>
          </w:p>
          <w:p w:rsidR="00000000" w:rsidRPr="00A550E7" w:rsidP="00A550E7">
            <w:pPr>
              <w:pStyle w:val="ListBullet2"/>
            </w:pPr>
            <w:r w:rsidRPr="00A550E7">
              <w:t>using risk control measures</w:t>
            </w:r>
          </w:p>
          <w:p w:rsidR="00000000" w:rsidRPr="00A550E7" w:rsidP="00A550E7">
            <w:pPr>
              <w:pStyle w:val="ListBullet"/>
            </w:pPr>
            <w:r w:rsidRPr="00A550E7">
              <w:t>applying sustainable energy principles and practices</w:t>
            </w:r>
          </w:p>
          <w:p w:rsidR="00000000" w:rsidRPr="00A550E7" w:rsidP="00A550E7">
            <w:pPr>
              <w:pStyle w:val="ListBullet"/>
            </w:pPr>
            <w:r w:rsidRPr="00A550E7">
              <w:t>dealing effectively with unplanned events in accordance with workplace procedures, in a manner that minimises risk to personnel and equipment</w:t>
            </w:r>
          </w:p>
          <w:p w:rsidR="00000000" w:rsidRPr="00A550E7" w:rsidP="00A550E7">
            <w:pPr>
              <w:pStyle w:val="ListBullet"/>
            </w:pPr>
            <w:r w:rsidRPr="00A550E7">
              <w:t>determining emergency management response techniques</w:t>
            </w:r>
          </w:p>
          <w:p w:rsidR="00000000" w:rsidRPr="00A550E7" w:rsidP="00A550E7">
            <w:pPr>
              <w:pStyle w:val="ListBullet"/>
            </w:pPr>
            <w:r w:rsidRPr="00A550E7">
              <w:t>developing emergency response management plan, including:</w:t>
            </w:r>
          </w:p>
          <w:p w:rsidR="00000000" w:rsidRPr="00A550E7" w:rsidP="00A550E7">
            <w:pPr>
              <w:pStyle w:val="ListBullet2"/>
            </w:pPr>
            <w:r w:rsidRPr="00A550E7">
              <w:t>fi</w:t>
            </w:r>
            <w:r w:rsidRPr="00A550E7">
              <w:t>rst aid and welfare</w:t>
            </w:r>
          </w:p>
          <w:p w:rsidR="00000000" w:rsidRPr="00A550E7" w:rsidP="00A550E7">
            <w:pPr>
              <w:pStyle w:val="ListBullet2"/>
            </w:pPr>
            <w:r w:rsidRPr="00A550E7">
              <w:t>recovery and post-recovery plans</w:t>
            </w:r>
          </w:p>
          <w:p w:rsidR="00000000" w:rsidRPr="00A550E7" w:rsidP="00A550E7">
            <w:pPr>
              <w:pStyle w:val="ListBullet2"/>
            </w:pPr>
            <w:r w:rsidRPr="00A550E7">
              <w:t>legislative requirements</w:t>
            </w:r>
          </w:p>
          <w:p w:rsidR="00000000" w:rsidRPr="00A550E7" w:rsidP="00A550E7">
            <w:pPr>
              <w:pStyle w:val="ListBullet2"/>
            </w:pPr>
            <w:r w:rsidRPr="00A550E7">
              <w:t>interaction with authorities/emergency services</w:t>
            </w:r>
          </w:p>
          <w:p w:rsidR="00000000" w:rsidRPr="00A550E7" w:rsidP="00A550E7">
            <w:pPr>
              <w:pStyle w:val="ListBullet2"/>
            </w:pPr>
            <w:r w:rsidRPr="00A550E7">
              <w:t>communication with key stakeholders</w:t>
            </w:r>
          </w:p>
          <w:p w:rsidR="00000000" w:rsidRPr="00A550E7" w:rsidP="00A550E7">
            <w:pPr>
              <w:pStyle w:val="ListBullet2"/>
            </w:pPr>
            <w:r w:rsidRPr="00A550E7">
              <w:t>initial response/assessment and make safe</w:t>
            </w:r>
          </w:p>
          <w:p w:rsidR="00000000" w:rsidRPr="00A550E7" w:rsidP="00A550E7">
            <w:pPr>
              <w:pStyle w:val="ListBullet"/>
            </w:pPr>
            <w:r w:rsidRPr="00A550E7">
              <w:t>identification and implementation of risk control m</w:t>
            </w:r>
            <w:r w:rsidRPr="00A550E7">
              <w:t>easures</w:t>
            </w:r>
          </w:p>
          <w:p w:rsidR="00000000" w:rsidRPr="00A550E7" w:rsidP="00A550E7">
            <w:pPr>
              <w:pStyle w:val="ListBullet"/>
            </w:pPr>
            <w:r w:rsidRPr="00A550E7">
              <w:t>implementing relevant organisational policies and procedures</w:t>
            </w:r>
          </w:p>
          <w:p w:rsidR="00000000" w:rsidRPr="00A550E7" w:rsidP="00A550E7">
            <w:pPr>
              <w:pStyle w:val="ListBullet"/>
            </w:pPr>
            <w:r w:rsidRPr="00A550E7">
              <w:t>implementing risk management plan and WHS/OHS practices and principles for a gas utilities industry facility</w:t>
            </w:r>
          </w:p>
          <w:p w:rsidR="00000000" w:rsidRPr="00A550E7" w:rsidP="00A550E7">
            <w:pPr>
              <w:pStyle w:val="ListBullet"/>
            </w:pPr>
            <w:r w:rsidRPr="00A550E7">
              <w:t>resolving conflict with internal or external stakeholders</w:t>
            </w:r>
          </w:p>
          <w:p w:rsidR="00000000" w:rsidRPr="00A550E7" w:rsidP="00A550E7">
            <w:pPr>
              <w:pStyle w:val="ListBullet"/>
            </w:pPr>
            <w:r w:rsidRPr="00A550E7">
              <w:t>reviewing risk management plan.</w:t>
            </w:r>
          </w:p>
        </w:tc>
      </w:tr>
    </w:tbl>
    <w:p w:rsidR="00000000" w:rsidRPr="00A550E7" w:rsidP="00A550E7">
      <w:pPr>
        <w:pStyle w:val="NoPaddingFontSize1"/>
      </w:pPr>
    </w:p>
    <w:p w:rsidR="00000000" w:rsidRPr="00A550E7" w:rsidP="00A550E7">
      <w:pPr>
        <w:pStyle w:val="AllowPageBreak"/>
      </w:pPr>
    </w:p>
    <w:p w:rsidR="00000000" w:rsidRPr="00A550E7" w:rsidP="00A550E7">
      <w:pPr>
        <w:pStyle w:val="Heading1"/>
      </w:pPr>
      <w:bookmarkStart w:id="3" w:name="O_966103"/>
      <w:bookmarkEnd w:id="3"/>
      <w:r w:rsidRPr="00A550E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0E7">
            <w:pPr>
              <w:pStyle w:val="BodyText"/>
              <w:rPr>
                <w:lang w:val="en-NZ"/>
              </w:rPr>
            </w:pPr>
            <w:r w:rsidRPr="00A550E7">
              <w:t>Evidence required to demonstrate competence in this unit must be relevant to and satisfy all of the requirements of the elements, performance criteria and range of conditions and include</w:t>
            </w:r>
            <w:r w:rsidRPr="00A550E7">
              <w:t xml:space="preserve"> </w:t>
            </w:r>
            <w:r w:rsidRPr="00A550E7">
              <w:t xml:space="preserve">knowledge of: </w:t>
            </w:r>
          </w:p>
        </w:tc>
      </w:tr>
      <w:tr w:rsidTr="00A5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0E7" w:rsidP="00A550E7">
            <w:pPr>
              <w:pStyle w:val="ListBullet"/>
            </w:pPr>
            <w:r w:rsidRPr="00A550E7">
              <w:t>emergency management concepts and principles, including:</w:t>
            </w:r>
          </w:p>
          <w:p w:rsidR="00000000" w:rsidRPr="00A550E7" w:rsidP="00A550E7">
            <w:pPr>
              <w:pStyle w:val="ListBullet2"/>
            </w:pPr>
            <w:r w:rsidRPr="00A550E7">
              <w:t>auditing and planning</w:t>
            </w:r>
          </w:p>
          <w:p w:rsidR="00000000" w:rsidRPr="00A550E7" w:rsidP="00A550E7">
            <w:pPr>
              <w:pStyle w:val="ListBullet2"/>
            </w:pPr>
            <w:r w:rsidRPr="00A550E7">
              <w:t>systems analysis</w:t>
            </w:r>
          </w:p>
          <w:p w:rsidR="00000000" w:rsidRPr="00A550E7" w:rsidP="00A550E7">
            <w:pPr>
              <w:pStyle w:val="ListBullet2"/>
            </w:pPr>
            <w:r w:rsidRPr="00A550E7">
              <w:t>policies and procedures for non-employees and contractors</w:t>
            </w:r>
          </w:p>
          <w:p w:rsidR="00000000" w:rsidRPr="00A550E7" w:rsidP="00A550E7">
            <w:pPr>
              <w:pStyle w:val="ListBullet2"/>
            </w:pPr>
            <w:r w:rsidRPr="00A550E7">
              <w:t>types of emergencies</w:t>
            </w:r>
          </w:p>
          <w:p w:rsidR="00000000" w:rsidRPr="00A550E7" w:rsidP="00A550E7">
            <w:pPr>
              <w:pStyle w:val="ListBullet2"/>
            </w:pPr>
            <w:r w:rsidRPr="00A550E7">
              <w:t>dealing with an emergency</w:t>
            </w:r>
          </w:p>
          <w:p w:rsidR="00000000" w:rsidRPr="00A550E7" w:rsidP="00A550E7">
            <w:pPr>
              <w:pStyle w:val="ListBullet2"/>
            </w:pPr>
            <w:r w:rsidRPr="00A550E7">
              <w:t>elements of an emergency response plan</w:t>
            </w:r>
          </w:p>
          <w:p w:rsidR="00000000" w:rsidRPr="00A550E7" w:rsidP="00A550E7">
            <w:pPr>
              <w:pStyle w:val="ListBullet2"/>
            </w:pPr>
            <w:r w:rsidRPr="00A550E7">
              <w:t>employee assistance programs</w:t>
            </w:r>
          </w:p>
          <w:p w:rsidR="00000000" w:rsidRPr="00A550E7" w:rsidP="00A550E7">
            <w:pPr>
              <w:pStyle w:val="ListBullet"/>
            </w:pPr>
            <w:r w:rsidRPr="00A550E7">
              <w:t>emergency response and management plan</w:t>
            </w:r>
          </w:p>
          <w:p w:rsidR="00000000" w:rsidRPr="00A550E7" w:rsidP="00A550E7">
            <w:pPr>
              <w:pStyle w:val="ListBullet"/>
            </w:pPr>
            <w:r w:rsidRPr="00A550E7">
              <w:t>principles and guidelines, including critical incident analysis</w:t>
            </w:r>
          </w:p>
          <w:p w:rsidR="00000000" w:rsidRPr="00A550E7" w:rsidP="00A550E7">
            <w:pPr>
              <w:pStyle w:val="ListBullet"/>
            </w:pPr>
            <w:r w:rsidRPr="00A550E7">
              <w:t>problem solving, decision making and conflict resolution techniques including:</w:t>
            </w:r>
          </w:p>
          <w:p w:rsidR="00000000" w:rsidRPr="00A550E7" w:rsidP="00A550E7">
            <w:pPr>
              <w:pStyle w:val="ListBullet2"/>
            </w:pPr>
            <w:r w:rsidRPr="00A550E7">
              <w:t xml:space="preserve">the </w:t>
            </w:r>
            <w:r w:rsidRPr="00A550E7">
              <w:t>decision-making environment</w:t>
            </w:r>
          </w:p>
          <w:p w:rsidR="00000000" w:rsidRPr="00A550E7" w:rsidP="00A550E7">
            <w:pPr>
              <w:pStyle w:val="ListBullet2"/>
            </w:pPr>
            <w:r w:rsidRPr="00A550E7">
              <w:t>group decision making</w:t>
            </w:r>
          </w:p>
          <w:p w:rsidR="00000000" w:rsidRPr="00A550E7" w:rsidP="00A550E7">
            <w:pPr>
              <w:pStyle w:val="ListBullet2"/>
            </w:pPr>
            <w:r w:rsidRPr="00A550E7">
              <w:t>guidelines for making decisions</w:t>
            </w:r>
          </w:p>
          <w:p w:rsidR="00000000" w:rsidRPr="00A550E7" w:rsidP="00A550E7">
            <w:pPr>
              <w:pStyle w:val="ListBullet2"/>
            </w:pPr>
            <w:r w:rsidRPr="00A550E7">
              <w:t>decision making aids and support systems</w:t>
            </w:r>
          </w:p>
          <w:p w:rsidR="00000000" w:rsidRPr="00A550E7" w:rsidP="00A550E7">
            <w:pPr>
              <w:pStyle w:val="ListBullet2"/>
            </w:pPr>
            <w:r w:rsidRPr="00A550E7">
              <w:t>negotiation with internal and external stakeholders</w:t>
            </w:r>
          </w:p>
          <w:p w:rsidR="00000000" w:rsidRPr="00A550E7" w:rsidP="00A550E7">
            <w:pPr>
              <w:pStyle w:val="ListBullet2"/>
            </w:pPr>
            <w:r w:rsidRPr="00A550E7">
              <w:t>the nature of negotiation</w:t>
            </w:r>
          </w:p>
          <w:p w:rsidR="00000000" w:rsidRPr="00A550E7" w:rsidP="00A550E7">
            <w:pPr>
              <w:pStyle w:val="ListBullet2"/>
            </w:pPr>
            <w:r w:rsidRPr="00A550E7">
              <w:t>strategy and tactics of bargaining</w:t>
            </w:r>
          </w:p>
          <w:p w:rsidR="00000000" w:rsidRPr="00A550E7" w:rsidP="00A550E7">
            <w:pPr>
              <w:pStyle w:val="ListBullet2"/>
            </w:pPr>
            <w:r w:rsidRPr="00A550E7">
              <w:t>pre-negotiation essentials</w:t>
            </w:r>
          </w:p>
          <w:p w:rsidR="00000000" w:rsidRPr="00A550E7" w:rsidP="00A550E7">
            <w:pPr>
              <w:pStyle w:val="ListBullet2"/>
            </w:pPr>
            <w:r w:rsidRPr="00A550E7">
              <w:t>communication in negotiation</w:t>
            </w:r>
          </w:p>
          <w:p w:rsidR="00000000" w:rsidRPr="00A550E7" w:rsidP="00A550E7">
            <w:pPr>
              <w:pStyle w:val="ListBullet"/>
            </w:pPr>
            <w:r w:rsidRPr="00A550E7">
              <w:t>relevant job safety assessments or risk mitigation processes</w:t>
            </w:r>
          </w:p>
          <w:p w:rsidR="00000000" w:rsidRPr="00A550E7" w:rsidP="00A550E7">
            <w:pPr>
              <w:pStyle w:val="ListBullet"/>
            </w:pPr>
            <w:r w:rsidRPr="00A550E7">
              <w:t>relevant risk management and WHS/OHS legislated requirements, practices and principles, including:</w:t>
            </w:r>
          </w:p>
          <w:p w:rsidR="00000000" w:rsidRPr="00A550E7" w:rsidP="00A550E7">
            <w:pPr>
              <w:pStyle w:val="ListBullet2"/>
            </w:pPr>
            <w:r w:rsidRPr="00A550E7">
              <w:t>developing hazard checklists</w:t>
            </w:r>
          </w:p>
          <w:p w:rsidR="00000000" w:rsidRPr="00A550E7" w:rsidP="00A550E7">
            <w:pPr>
              <w:pStyle w:val="ListBullet2"/>
            </w:pPr>
            <w:r w:rsidRPr="00A550E7">
              <w:t>hierarchy</w:t>
            </w:r>
            <w:r w:rsidRPr="00A550E7">
              <w:t xml:space="preserve"> of risk control</w:t>
            </w:r>
          </w:p>
          <w:p w:rsidR="00000000" w:rsidRPr="00A550E7" w:rsidP="00A550E7">
            <w:pPr>
              <w:pStyle w:val="ListBullet2"/>
            </w:pPr>
            <w:r w:rsidRPr="00A550E7">
              <w:t>identifying hazards and their consequences</w:t>
            </w:r>
          </w:p>
          <w:p w:rsidR="00000000" w:rsidRPr="00A550E7" w:rsidP="00A550E7">
            <w:pPr>
              <w:pStyle w:val="ListBullet2"/>
            </w:pPr>
            <w:r w:rsidRPr="00A550E7">
              <w:t>identifying hazards, assessing associated risks and implementing appropriate risk control measures</w:t>
            </w:r>
          </w:p>
          <w:p w:rsidR="00000000" w:rsidRPr="00A550E7" w:rsidP="00A550E7">
            <w:pPr>
              <w:pStyle w:val="ListBullet2"/>
            </w:pPr>
            <w:r w:rsidRPr="00A550E7">
              <w:t>personal protective equipment (PPE) - strengths and weaknesses</w:t>
            </w:r>
          </w:p>
          <w:p w:rsidR="00000000" w:rsidRPr="00A550E7" w:rsidP="00A550E7">
            <w:pPr>
              <w:pStyle w:val="ListBullet2"/>
            </w:pPr>
            <w:r w:rsidRPr="00A550E7">
              <w:t>reporting hazards, including hazar</w:t>
            </w:r>
            <w:r w:rsidRPr="00A550E7">
              <w:t>dous events</w:t>
            </w:r>
          </w:p>
          <w:p w:rsidR="00000000" w:rsidRPr="00A550E7" w:rsidP="00A550E7">
            <w:pPr>
              <w:pStyle w:val="ListBullet2"/>
            </w:pPr>
            <w:r w:rsidRPr="00A550E7">
              <w:t>risk assessment, risk control and risk control measures</w:t>
            </w:r>
          </w:p>
          <w:p w:rsidR="00000000" w:rsidRPr="00A550E7" w:rsidP="00A550E7">
            <w:pPr>
              <w:pStyle w:val="ListBullet"/>
            </w:pPr>
            <w:r w:rsidRPr="00A550E7">
              <w:t>relevant legislated requirements, relevant industry standards and codes of practice for the gas industry</w:t>
            </w:r>
          </w:p>
          <w:p w:rsidR="00000000" w:rsidRPr="00A550E7" w:rsidP="00A550E7">
            <w:pPr>
              <w:pStyle w:val="ListBullet"/>
            </w:pPr>
            <w:r w:rsidRPr="00A550E7">
              <w:t>relevant workplace documentation</w:t>
            </w:r>
          </w:p>
          <w:p w:rsidR="00000000" w:rsidRPr="00A550E7" w:rsidP="00A550E7">
            <w:pPr>
              <w:pStyle w:val="ListBullet"/>
            </w:pPr>
            <w:r w:rsidRPr="00A550E7">
              <w:t>relevant workplace policies and procedures</w:t>
            </w:r>
          </w:p>
          <w:p w:rsidR="00000000" w:rsidRPr="00A550E7" w:rsidP="00A550E7">
            <w:pPr>
              <w:pStyle w:val="ListBullet"/>
            </w:pPr>
            <w:r w:rsidRPr="00A550E7">
              <w:t>risk management plan.</w:t>
            </w:r>
          </w:p>
        </w:tc>
      </w:tr>
    </w:tbl>
    <w:p w:rsidR="00000000" w:rsidRPr="00A550E7" w:rsidP="00A550E7">
      <w:pPr>
        <w:pStyle w:val="NoPaddingFontSize1"/>
      </w:pPr>
    </w:p>
    <w:p w:rsidR="00000000" w:rsidRPr="00A550E7" w:rsidP="00A550E7">
      <w:pPr>
        <w:pStyle w:val="AllowPageBreak"/>
      </w:pPr>
    </w:p>
    <w:p w:rsidR="00000000" w:rsidRPr="00A550E7" w:rsidP="00A550E7">
      <w:pPr>
        <w:pStyle w:val="Heading1"/>
      </w:pPr>
      <w:bookmarkStart w:id="4" w:name="O_966104"/>
      <w:bookmarkEnd w:id="4"/>
      <w:r w:rsidRPr="00A550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0E7" w:rsidP="00A550E7">
            <w:pPr>
              <w:pStyle w:val="BodyText"/>
            </w:pPr>
            <w:r w:rsidRPr="00A550E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550E7" w:rsidP="00A550E7">
            <w:pPr>
              <w:pStyle w:val="BodyText"/>
            </w:pPr>
            <w:r w:rsidRPr="00A550E7">
              <w:t>As</w:t>
            </w:r>
            <w:r w:rsidRPr="00A550E7">
              <w:t xml:space="preserve"> a minimum, assessment must satisfy applicable regulatory requirements, which include requirements in the Standards for Registered Training Organisations current at the time of assessment.</w:t>
            </w:r>
          </w:p>
          <w:p w:rsidR="00000000" w:rsidRPr="00A550E7" w:rsidP="00A550E7">
            <w:pPr>
              <w:pStyle w:val="BodyText"/>
            </w:pPr>
            <w:r w:rsidRPr="00A550E7">
              <w:t xml:space="preserve">Assessment must occur in workplace operational situations where it </w:t>
            </w:r>
            <w:r w:rsidRPr="00A550E7">
              <w:t>is appropriate to do so; where this is not appropriate, assessment must occur in simulated workplace operational situations that replicate workplace conditions.</w:t>
            </w:r>
          </w:p>
          <w:p w:rsidR="00000000" w:rsidRPr="00A550E7" w:rsidP="00A550E7">
            <w:pPr>
              <w:pStyle w:val="BodyText"/>
            </w:pPr>
            <w:r w:rsidRPr="00A550E7">
              <w:t xml:space="preserve">Assessment processes and techniques must be appropriate to the language, literacy and numeracy </w:t>
            </w:r>
            <w:r w:rsidRPr="00A550E7">
              <w:t>requirements of the work being performed and the needs of the candidate.</w:t>
            </w:r>
          </w:p>
          <w:p w:rsidR="00000000" w:rsidRPr="00A550E7" w:rsidP="00A550E7">
            <w:pPr>
              <w:pStyle w:val="BodyText"/>
            </w:pPr>
            <w:r w:rsidRPr="00A550E7">
              <w:t>Resources for assessment must include access to:</w:t>
            </w:r>
          </w:p>
          <w:p w:rsidR="00000000" w:rsidRPr="00A550E7" w:rsidP="00A550E7">
            <w:pPr>
              <w:pStyle w:val="ListBullet"/>
            </w:pPr>
            <w:r w:rsidRPr="00A550E7">
              <w:t>a range of relevant exercises, case studies and/or other simulations</w:t>
            </w:r>
          </w:p>
          <w:p w:rsidR="00000000" w:rsidRPr="00A550E7" w:rsidP="00A550E7">
            <w:pPr>
              <w:pStyle w:val="ListBullet"/>
            </w:pPr>
            <w:r w:rsidRPr="00A550E7">
              <w:t>relevant and appropriate materials, tools, equipment and PPE cur</w:t>
            </w:r>
            <w:r w:rsidRPr="00A550E7">
              <w:t xml:space="preserve">rently used in industry </w:t>
            </w:r>
          </w:p>
          <w:p w:rsidR="00000000" w:rsidRPr="00A550E7" w:rsidP="00A550E7">
            <w:pPr>
              <w:pStyle w:val="ListBullet"/>
            </w:pPr>
            <w:r w:rsidRPr="00A550E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550E7" w:rsidP="00A550E7">
      <w:pPr>
        <w:pStyle w:val="NoPaddingFontSize1"/>
      </w:pPr>
    </w:p>
    <w:p w:rsidR="00000000" w:rsidRPr="00A550E7" w:rsidP="00A550E7">
      <w:pPr>
        <w:pStyle w:val="AllowPageBreak"/>
      </w:pPr>
    </w:p>
    <w:p w:rsidR="00000000" w:rsidRPr="00A550E7" w:rsidP="00A550E7">
      <w:pPr>
        <w:pStyle w:val="Heading1"/>
      </w:pPr>
      <w:bookmarkStart w:id="5" w:name="O_966107"/>
      <w:bookmarkEnd w:id="5"/>
      <w:r w:rsidRPr="00A550E7">
        <w:t>Links</w:t>
      </w:r>
    </w:p>
    <w:p w:rsidR="00000000" w:rsidRPr="00A550E7" w:rsidP="00EE1A33">
      <w:pPr>
        <w:pStyle w:val="BodyText"/>
      </w:pPr>
      <w:r w:rsidRPr="00A550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3185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550E7" w:rsidP="00A550E7"/>
    <w:sectPr w:rsidSect="00A550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E7" w:rsidRPr="00EE1A33" w:rsidP="00EE1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33" w:rsidP="00A550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A33" w:rsidP="00A550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1A33" w:rsidP="00A550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0E7" w:rsidRPr="00EE1A33" w:rsidP="00EE1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33" w:rsidRPr="002D2AF8" w:rsidP="00A550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UEGNSG114 Coordinate and monitor implementation of a risk management plan for a utilities industry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E1A33" w:rsidP="00A550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48E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A8E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6D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0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0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0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0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0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0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0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0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0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0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0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0E7"/>
  </w:style>
  <w:style w:type="character" w:customStyle="1" w:styleId="Heading1Char">
    <w:name w:val="Heading 1 Char"/>
    <w:basedOn w:val="DefaultParagraphFont"/>
    <w:link w:val="Heading1"/>
    <w:rsid w:val="00A550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0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0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0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50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50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0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50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0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0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0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0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0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0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0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0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0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0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0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0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0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0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0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50E7"/>
    <w:rPr>
      <w:b/>
      <w:spacing w:val="0"/>
    </w:rPr>
  </w:style>
  <w:style w:type="paragraph" w:customStyle="1" w:styleId="SuperTitle">
    <w:name w:val="SuperTitle"/>
    <w:basedOn w:val="Title"/>
    <w:rsid w:val="00A550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0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0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0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0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0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0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0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0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0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0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0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50E7"/>
    <w:rPr>
      <w:i/>
    </w:rPr>
  </w:style>
  <w:style w:type="paragraph" w:styleId="Caption">
    <w:name w:val="caption"/>
    <w:basedOn w:val="BodyText"/>
    <w:next w:val="Normal"/>
    <w:qFormat/>
    <w:rsid w:val="00A550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0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0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0E7"/>
  </w:style>
  <w:style w:type="paragraph" w:styleId="TableofFigures">
    <w:name w:val="table of figures"/>
    <w:basedOn w:val="Normal"/>
    <w:next w:val="Normal"/>
    <w:semiHidden/>
    <w:rsid w:val="00A550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0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50E7"/>
    <w:rPr>
      <w:rFonts w:ascii="Wingdings" w:hAnsi="Wingdings"/>
    </w:rPr>
  </w:style>
  <w:style w:type="paragraph" w:customStyle="1" w:styleId="TableHeading">
    <w:name w:val="Table Heading"/>
    <w:basedOn w:val="HeadingBase"/>
    <w:rsid w:val="00A550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0E7"/>
    <w:rPr>
      <w:color w:val="0033CC"/>
      <w:u w:val="none"/>
    </w:rPr>
  </w:style>
  <w:style w:type="paragraph" w:customStyle="1" w:styleId="BodyTextRight">
    <w:name w:val="Body Text Right"/>
    <w:basedOn w:val="BodyText"/>
    <w:rsid w:val="00A550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0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0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0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0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0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0E7"/>
    <w:rPr>
      <w:sz w:val="32"/>
    </w:rPr>
  </w:style>
  <w:style w:type="paragraph" w:customStyle="1" w:styleId="HeadingProcedure">
    <w:name w:val="Heading Procedure"/>
    <w:basedOn w:val="HeadingBase"/>
    <w:next w:val="Normal"/>
    <w:rsid w:val="00A550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0E7"/>
    <w:pPr>
      <w:spacing w:before="60" w:after="60"/>
    </w:pPr>
  </w:style>
  <w:style w:type="paragraph" w:styleId="ListContinue">
    <w:name w:val="List Continue"/>
    <w:basedOn w:val="List"/>
    <w:rsid w:val="00A550E7"/>
    <w:pPr>
      <w:ind w:firstLine="0"/>
    </w:pPr>
  </w:style>
  <w:style w:type="paragraph" w:customStyle="1" w:styleId="ListNote">
    <w:name w:val="List Note"/>
    <w:basedOn w:val="List"/>
    <w:rsid w:val="00A550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0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0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0E7"/>
    <w:rPr>
      <w:rFonts w:ascii="Courier New" w:hAnsi="Courier New"/>
    </w:rPr>
  </w:style>
  <w:style w:type="paragraph" w:customStyle="1" w:styleId="NoteBullet">
    <w:name w:val="Note Bullet"/>
    <w:basedOn w:val="Note"/>
    <w:rsid w:val="00A550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0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0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0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0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50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0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0E7"/>
    <w:rPr>
      <w:b/>
      <w:smallCaps/>
    </w:rPr>
  </w:style>
  <w:style w:type="paragraph" w:customStyle="1" w:styleId="TableListNumber">
    <w:name w:val="Table List Number"/>
    <w:basedOn w:val="ListNumber"/>
    <w:rsid w:val="00A550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0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0E7"/>
    <w:pPr>
      <w:numPr>
        <w:numId w:val="9"/>
      </w:numPr>
    </w:pPr>
  </w:style>
  <w:style w:type="paragraph" w:customStyle="1" w:styleId="ListAlpha2">
    <w:name w:val="List Alpha 2"/>
    <w:basedOn w:val="List2"/>
    <w:rsid w:val="00A550E7"/>
    <w:pPr>
      <w:numPr>
        <w:numId w:val="8"/>
      </w:numPr>
    </w:pPr>
  </w:style>
  <w:style w:type="paragraph" w:styleId="List2">
    <w:name w:val="List 2"/>
    <w:basedOn w:val="BodyText"/>
    <w:rsid w:val="00A550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0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0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0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0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0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50E7"/>
    <w:pPr>
      <w:numPr>
        <w:numId w:val="4"/>
      </w:numPr>
    </w:pPr>
  </w:style>
  <w:style w:type="paragraph" w:styleId="ListContinue2">
    <w:name w:val="List Continue 2"/>
    <w:basedOn w:val="List2"/>
    <w:rsid w:val="00A550E7"/>
    <w:pPr>
      <w:ind w:firstLine="0"/>
    </w:pPr>
  </w:style>
  <w:style w:type="paragraph" w:styleId="ListContinue3">
    <w:name w:val="List Continue 3"/>
    <w:basedOn w:val="List3"/>
    <w:rsid w:val="00A550E7"/>
    <w:pPr>
      <w:ind w:left="1021" w:firstLine="0"/>
    </w:pPr>
  </w:style>
  <w:style w:type="paragraph" w:styleId="ListContinue4">
    <w:name w:val="List Continue 4"/>
    <w:basedOn w:val="List4"/>
    <w:rsid w:val="00A550E7"/>
    <w:pPr>
      <w:ind w:firstLine="0"/>
    </w:pPr>
  </w:style>
  <w:style w:type="paragraph" w:styleId="ListContinue5">
    <w:name w:val="List Continue 5"/>
    <w:basedOn w:val="List5"/>
    <w:rsid w:val="00A550E7"/>
    <w:pPr>
      <w:ind w:firstLine="0"/>
    </w:pPr>
  </w:style>
  <w:style w:type="paragraph" w:styleId="ListNumber3">
    <w:name w:val="List Number 3"/>
    <w:basedOn w:val="List3"/>
    <w:rsid w:val="00A550E7"/>
    <w:pPr>
      <w:numPr>
        <w:numId w:val="5"/>
      </w:numPr>
    </w:pPr>
  </w:style>
  <w:style w:type="paragraph" w:styleId="ListNumber4">
    <w:name w:val="List Number 4"/>
    <w:basedOn w:val="List4"/>
    <w:rsid w:val="00A550E7"/>
    <w:pPr>
      <w:numPr>
        <w:numId w:val="6"/>
      </w:numPr>
    </w:pPr>
  </w:style>
  <w:style w:type="paragraph" w:styleId="ListNumber5">
    <w:name w:val="List Number 5"/>
    <w:basedOn w:val="List5"/>
    <w:rsid w:val="00A550E7"/>
    <w:pPr>
      <w:numPr>
        <w:numId w:val="7"/>
      </w:numPr>
    </w:pPr>
  </w:style>
  <w:style w:type="paragraph" w:styleId="BlockText">
    <w:name w:val="Block Text"/>
    <w:basedOn w:val="Normal"/>
    <w:rsid w:val="00A550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0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0E7"/>
    <w:rPr>
      <w:sz w:val="16"/>
      <w:vertAlign w:val="superscript"/>
    </w:rPr>
  </w:style>
  <w:style w:type="character" w:customStyle="1" w:styleId="Symbols">
    <w:name w:val="Symbols"/>
    <w:basedOn w:val="DefaultParagraphFont"/>
    <w:rsid w:val="00A550E7"/>
    <w:rPr>
      <w:rFonts w:ascii="Symbol" w:hAnsi="Symbol"/>
    </w:rPr>
  </w:style>
  <w:style w:type="character" w:customStyle="1" w:styleId="MenuOptions">
    <w:name w:val="Menu Options"/>
    <w:basedOn w:val="DefaultParagraphFont"/>
    <w:rsid w:val="00A550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0E7"/>
    <w:rPr>
      <w:b/>
    </w:rPr>
  </w:style>
  <w:style w:type="character" w:customStyle="1" w:styleId="Underlined">
    <w:name w:val="Underlined"/>
    <w:basedOn w:val="DefaultParagraphFont"/>
    <w:rsid w:val="00A550E7"/>
    <w:rPr>
      <w:u w:val="single"/>
    </w:rPr>
  </w:style>
  <w:style w:type="paragraph" w:customStyle="1" w:styleId="TableBodyTextRight">
    <w:name w:val="Table Body Text Right"/>
    <w:basedOn w:val="TableBodyText"/>
    <w:rsid w:val="00A550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0E7"/>
    <w:rPr>
      <w:sz w:val="18"/>
    </w:rPr>
  </w:style>
  <w:style w:type="paragraph" w:customStyle="1" w:styleId="BodySmallRight">
    <w:name w:val="Body Small Right"/>
    <w:basedOn w:val="BodyTextRight"/>
    <w:rsid w:val="00A550E7"/>
    <w:rPr>
      <w:sz w:val="18"/>
      <w:szCs w:val="18"/>
    </w:rPr>
  </w:style>
  <w:style w:type="paragraph" w:customStyle="1" w:styleId="MarginEdition">
    <w:name w:val="Margin Edition"/>
    <w:basedOn w:val="MarginNote"/>
    <w:rsid w:val="00A550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0E7"/>
    <w:rPr>
      <w:sz w:val="2"/>
      <w:szCs w:val="2"/>
    </w:rPr>
  </w:style>
  <w:style w:type="character" w:customStyle="1" w:styleId="Small">
    <w:name w:val="Small"/>
    <w:basedOn w:val="DefaultParagraphFont"/>
    <w:rsid w:val="00A550E7"/>
    <w:rPr>
      <w:sz w:val="16"/>
    </w:rPr>
  </w:style>
  <w:style w:type="paragraph" w:customStyle="1" w:styleId="WideTable">
    <w:name w:val="Wide Table"/>
    <w:basedOn w:val="Normal"/>
    <w:rsid w:val="00A550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0E7"/>
  </w:style>
  <w:style w:type="paragraph" w:styleId="Quote">
    <w:name w:val="Quote"/>
    <w:basedOn w:val="Heading1"/>
    <w:link w:val="QuoteChar"/>
    <w:qFormat/>
    <w:rsid w:val="00A550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0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0E7"/>
    <w:pPr>
      <w:pageBreakBefore/>
    </w:pPr>
  </w:style>
  <w:style w:type="paragraph" w:customStyle="1" w:styleId="Border">
    <w:name w:val="Border"/>
    <w:basedOn w:val="Normal"/>
    <w:qFormat/>
    <w:rsid w:val="00A550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0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0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0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0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0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0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0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0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0E7"/>
    <w:rPr>
      <w:u w:val="single"/>
    </w:rPr>
  </w:style>
  <w:style w:type="character" w:customStyle="1" w:styleId="BoldandItalics">
    <w:name w:val="Bold and Italics"/>
    <w:qFormat/>
    <w:rsid w:val="00A550E7"/>
    <w:rPr>
      <w:b/>
      <w:i/>
      <w:u w:val="none"/>
    </w:rPr>
  </w:style>
  <w:style w:type="paragraph" w:styleId="BalloonText">
    <w:name w:val="Balloon Text"/>
    <w:basedOn w:val="Normal"/>
    <w:link w:val="BalloonTextChar"/>
    <w:rsid w:val="00A55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0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0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0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0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0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0E7"/>
    <w:pPr>
      <w:spacing w:before="0" w:after="0"/>
    </w:pPr>
  </w:style>
  <w:style w:type="paragraph" w:customStyle="1" w:styleId="BodyTextBold">
    <w:name w:val="Body Text Bold"/>
    <w:basedOn w:val="BodyText"/>
    <w:qFormat/>
    <w:rsid w:val="00A550E7"/>
    <w:rPr>
      <w:b/>
    </w:rPr>
  </w:style>
  <w:style w:type="character" w:styleId="Hyperlink">
    <w:name w:val="Hyperlink"/>
    <w:basedOn w:val="DefaultParagraphFont"/>
    <w:uiPriority w:val="99"/>
    <w:unhideWhenUsed/>
    <w:rsid w:val="00EE1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4302</Characters>
  <Application>Microsoft Office Word</Application>
  <DocSecurity>0</DocSecurity>
  <Lines>110</Lines>
  <Paragraphs>83</Paragraphs>
  <ScaleCrop>false</ScaleCrop>
  <Company>Author-it Software Corporation Ltd.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UEGNSG114 Coordinate and monitor implementation of a risk management plan for a utilities industry facility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2021-01-25T06:07:00Z</dcterms:created>
  <dcterms:modified xsi:type="dcterms:W3CDTF">2021-01-25T06:07:00Z</dcterms:modified>
</cp:coreProperties>
</file>