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796" w:rsidP="00D367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UEGNSG113 Manage a utilities industry WHS management system</w:t>
      </w:r>
      <w:r>
        <w:fldChar w:fldCharType="end"/>
      </w:r>
    </w:p>
    <w:p w:rsidR="00D36796" w:rsidP="00D36796">
      <w:pPr>
        <w:pStyle w:val="Version"/>
        <w:sectPr w:rsidSect="00322B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B93" w:rsidP="00322B93">
      <w:pPr>
        <w:pStyle w:val="SuperHeading"/>
      </w:pPr>
      <w:r w:rsidRPr="00322B93">
        <w:t>UEGNSG113 Manage a utilities industry WHS management system</w:t>
      </w:r>
    </w:p>
    <w:p w:rsidR="00000000" w:rsidRPr="00322B93" w:rsidP="00322B93">
      <w:pPr>
        <w:pStyle w:val="Heading1"/>
      </w:pPr>
      <w:bookmarkStart w:id="1" w:name="O_966072"/>
      <w:bookmarkEnd w:id="1"/>
      <w:r w:rsidRPr="00322B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t>Release 1. This is the first release of this unit of competency in the UEG Gas Industry Training Package.</w:t>
            </w:r>
          </w:p>
        </w:tc>
      </w:tr>
    </w:tbl>
    <w:p w:rsidR="00000000" w:rsidRPr="00322B93" w:rsidP="00322B93">
      <w:pPr>
        <w:pStyle w:val="NoPaddingFontSize1"/>
      </w:pPr>
    </w:p>
    <w:p w:rsidR="00000000" w:rsidRPr="00322B93" w:rsidP="00322B93">
      <w:pPr>
        <w:pStyle w:val="AllowPageBreak"/>
      </w:pPr>
    </w:p>
    <w:p w:rsidR="00000000" w:rsidRPr="00322B93" w:rsidP="00322B93">
      <w:pPr>
        <w:pStyle w:val="Heading1"/>
      </w:pPr>
      <w:bookmarkStart w:id="2" w:name="O_966073"/>
      <w:bookmarkEnd w:id="2"/>
      <w:r w:rsidRPr="00322B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t>This unit involves the skills and knowledge required to manage a utilities industr</w:t>
            </w:r>
            <w:r w:rsidRPr="00322B93">
              <w:t>y work health and safety (WHS)/occupational health and safety (OHS) management system.</w:t>
            </w:r>
          </w:p>
          <w:p w:rsidR="00000000" w:rsidRPr="00322B93" w:rsidP="00322B93">
            <w:pPr>
              <w:pStyle w:val="BodyText"/>
            </w:pPr>
            <w:r w:rsidRPr="00322B93">
              <w:t>It includes determining and maintaining participative arrangements, risk management and hazardous events WHS/OHS management system.  It also includes maintaining inducti</w:t>
            </w:r>
            <w:r w:rsidRPr="00322B93">
              <w:t>on and WHS/OHS training programs, WHS/OHS record management and evaluating system and programs.</w:t>
            </w:r>
          </w:p>
          <w:p w:rsidR="00000000" w:rsidRPr="00322B93" w:rsidP="00322B93">
            <w:pPr>
              <w:pStyle w:val="BodyText"/>
            </w:pPr>
            <w:r w:rsidRPr="00322B93">
              <w:t>The unit is to be applied to establish, maintain and manage systematic approaches to WHS/OHS in the utilities industry. It will be applied in a management conte</w:t>
            </w:r>
            <w:r w:rsidRPr="00322B93">
              <w:t>xt in terms of responsibility to ensure that the workplace is, as far as practicable, safe and without risk to employees, clients and other present visitors.</w:t>
            </w:r>
          </w:p>
          <w:p w:rsidR="00000000" w:rsidRPr="00322B93" w:rsidP="00322B93">
            <w:pPr>
              <w:pStyle w:val="BodyText"/>
            </w:pPr>
            <w:r w:rsidRPr="00322B93">
              <w:t>This unit shall apply to any safe work site where gas industry operations occur. It could also app</w:t>
            </w:r>
            <w:r w:rsidRPr="00322B93">
              <w:t>ly to other workplaces in the electricity supply industry (transmission and distribution and generation), the electrotechnology industry and the water industry, subject to all WHS/OHS and duty of care requirements being met for the workplace.</w:t>
            </w:r>
          </w:p>
          <w:p w:rsidR="00000000" w:rsidRPr="00322B93" w:rsidP="00322B93">
            <w:pPr>
              <w:pStyle w:val="BodyText"/>
            </w:pPr>
            <w:r w:rsidRPr="00322B93">
              <w:t>No licensing,</w:t>
            </w:r>
            <w:r w:rsidRPr="00322B93">
              <w:t xml:space="preserve"> legislative or certification requirements apply to this unit at the time of publication.</w:t>
            </w:r>
          </w:p>
        </w:tc>
      </w:tr>
    </w:tbl>
    <w:p w:rsidR="00000000" w:rsidRPr="00322B93" w:rsidP="00322B93">
      <w:pPr>
        <w:pStyle w:val="NoPaddingFontSize1"/>
      </w:pPr>
    </w:p>
    <w:p w:rsidR="00000000" w:rsidRPr="00322B93" w:rsidP="00322B93">
      <w:pPr>
        <w:pStyle w:val="AllowPageBreak"/>
      </w:pPr>
    </w:p>
    <w:p w:rsidR="00000000" w:rsidRPr="00322B93" w:rsidP="00322B93">
      <w:pPr>
        <w:pStyle w:val="Heading1"/>
      </w:pPr>
      <w:bookmarkStart w:id="3" w:name="O_966074"/>
      <w:bookmarkEnd w:id="3"/>
      <w:r w:rsidRPr="00322B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t>Not applicable</w:t>
            </w:r>
          </w:p>
        </w:tc>
      </w:tr>
    </w:tbl>
    <w:p w:rsidR="00000000" w:rsidRPr="00322B93" w:rsidP="00322B93">
      <w:pPr>
        <w:pStyle w:val="NoPaddingFontSize1"/>
      </w:pPr>
    </w:p>
    <w:p w:rsidR="00000000" w:rsidRPr="00322B93" w:rsidP="00322B93">
      <w:pPr>
        <w:pStyle w:val="AllowPageBreak"/>
      </w:pPr>
    </w:p>
    <w:p w:rsidR="00000000" w:rsidRPr="00322B93" w:rsidP="00322B93">
      <w:pPr>
        <w:pStyle w:val="Heading1"/>
      </w:pPr>
      <w:bookmarkStart w:id="4" w:name="O_966075"/>
      <w:bookmarkEnd w:id="4"/>
      <w:r w:rsidRPr="00322B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t>Cross Discipline Units</w:t>
            </w:r>
          </w:p>
        </w:tc>
      </w:tr>
    </w:tbl>
    <w:p w:rsidR="00000000" w:rsidRPr="00322B93" w:rsidP="00322B93">
      <w:pPr>
        <w:pStyle w:val="NoPaddingFontSize1"/>
      </w:pPr>
    </w:p>
    <w:p w:rsidR="00000000" w:rsidRPr="00322B93" w:rsidP="00322B93">
      <w:pPr>
        <w:pStyle w:val="AllowPageBreak"/>
      </w:pPr>
    </w:p>
    <w:p w:rsidR="00000000" w:rsidRPr="00322B93" w:rsidP="00322B93">
      <w:pPr>
        <w:pStyle w:val="Heading1"/>
      </w:pPr>
      <w:bookmarkStart w:id="5" w:name="O_966076"/>
      <w:bookmarkEnd w:id="5"/>
      <w:r w:rsidRPr="00322B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t>Gas Industry</w:t>
            </w:r>
          </w:p>
        </w:tc>
      </w:tr>
    </w:tbl>
    <w:p w:rsidR="00000000" w:rsidRPr="00322B93" w:rsidP="00322B93">
      <w:pPr>
        <w:pStyle w:val="NoPaddingFontSize1"/>
      </w:pPr>
    </w:p>
    <w:p w:rsidR="00000000" w:rsidRPr="00322B93" w:rsidP="00322B93">
      <w:pPr>
        <w:pStyle w:val="AllowPageBreak"/>
      </w:pPr>
    </w:p>
    <w:p w:rsidR="00000000" w:rsidRPr="00322B93" w:rsidP="00322B93">
      <w:pPr>
        <w:pStyle w:val="Heading1"/>
      </w:pPr>
      <w:bookmarkStart w:id="6" w:name="O_966077"/>
      <w:bookmarkEnd w:id="6"/>
      <w:r w:rsidRPr="00322B9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PERFORMANCE CRITERIA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Performance criteria describe the performance needed to demonstrate achievement of the element.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rPr>
                <w:rStyle w:val="SpecialBold"/>
              </w:rPr>
              <w:t>Review and improve participative arrangements for the management of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WHS/OHS management system purpose is reviewed after workplace data is analysed and expected outcomes of work are confirmed with the appropriate personnel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WHS/OHS legisla</w:t>
            </w:r>
            <w:r w:rsidRPr="00322B93">
              <w:t>tive requirements and workplace procedures on policies and specifications for the WHS/OHS management system are obtained and reviewed with the appropriate personnel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Work roles and tasks are allocated in accordance with requirements and worker skills and knowledge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Work is prioritised and sequenced for the most efficient outcome, completed within an acceptable timeframe to a quality standard and in accordance wit</w:t>
            </w:r>
            <w:r w:rsidRPr="00322B93">
              <w:t>h workplace procedures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Appropriate participative processes with employees and their representatives are established and maintained in accordance with relevant industry standards consistent with workplace procedures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Issues raised through parti</w:t>
            </w:r>
            <w:r w:rsidRPr="00322B93">
              <w:t>cipation and consultation are dealt with and resolved promptly and effectively in accordance with workplace procedures for issues resolution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Information is provided to employees about the outcome of participation and consultation in a manner accessi</w:t>
            </w:r>
            <w:r w:rsidRPr="00322B93">
              <w:t>ble to employees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rPr>
                <w:rStyle w:val="SpecialBold"/>
              </w:rPr>
              <w:t xml:space="preserve">Determine and maintain risk management and hazardous events workplace procedures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WHS/OHS management system decisions are made on the basis of safety and effective outcomes in accordance with job requirements and workplace procedure</w:t>
            </w:r>
            <w:r w:rsidRPr="00322B93">
              <w:t>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Specific data is analysed and compared with compliance specifications to ensure completion of the project within an agreed timeframe in accordance with job requirements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Work teams are arranged to ensure planned goals are met in accordance w</w:t>
            </w:r>
            <w:r w:rsidRPr="00322B93">
              <w:t>ith workplace procedures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 xml:space="preserve">Unplanned situations are responded to in accordance with workplace procedures, in a manner that minimises risk to personnel and equipment 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Quality of work is monitored in accordance with performance agreement and workplace procedures and relevant industry standards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Strategic plans are reviewed and confirm strategies incorporate organisation WHS/OHS initiatives in accordance with workpl</w:t>
            </w:r>
            <w:r w:rsidRPr="00322B93">
              <w:t>ace procedures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Workplace procedures are developed for workplace hazard identification, hazardous events, risk assessment and implementation of control measures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Identification of hazards is identified and risk assed at the project planning, de</w:t>
            </w:r>
            <w:r w:rsidRPr="00322B93">
              <w:t>sign and evaluation stages of any changes in the workplace to ensure that hazards are not created by the proposed changes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Procedures for selection and implementation of risk control measures are develope</w:t>
            </w:r>
            <w:r w:rsidRPr="00322B93">
              <w:t>d and maintained in accordance risk management code of practice and using the hierarchy of risk control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Existing control measures are identified and reviewed in accordance with the hierarchy of risk control and resources to enable implementation of</w:t>
            </w:r>
            <w:r w:rsidRPr="00322B93">
              <w:t xml:space="preserve"> new measures are provided promptly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rPr>
                <w:rStyle w:val="SpecialBold"/>
              </w:rPr>
              <w:t>Maintain an WHS/OHS induction and training program, maintain a system for WHS/OHS records and evaluate the WHS/OHS system including policies, procedures and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Inspections of WHS/OHS management system are un</w:t>
            </w:r>
            <w:r w:rsidRPr="00322B93">
              <w:t>dertaken to ensure compliance with WHS/OHS legislated requirements and include all specifications and documentations needed to complete the program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Relevant personnel are notified of program completion and reports and completion documents are finali</w:t>
            </w:r>
            <w:r w:rsidRPr="00322B93">
              <w:t>sed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Reports and completion documents are submitted to relevant personnel for approval and, as required, statutory or regulatory approval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Approved copies of the WHS/OHS management systems documents are issued and records are updated in accordance with workplace procedures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WHS/OHS training needs are identified and an induction and training program developed to fulfil employee</w:t>
            </w:r>
            <w:r>
              <w:t>’</w:t>
            </w:r>
            <w:r w:rsidRPr="00322B93">
              <w:t>s WHS/OHS</w:t>
            </w:r>
            <w:r w:rsidRPr="00322B93">
              <w:t xml:space="preserve"> training needs as a part of the workplace general training program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Training management system(s) are maintained so that individual employee</w:t>
            </w:r>
            <w:r>
              <w:t>’</w:t>
            </w:r>
            <w:r w:rsidRPr="00322B93">
              <w:t>s WHS/OHS training needs are identified, training attendance monitored and non-attendance followed up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 xml:space="preserve">Monitoring systems for keeping WHS/OHS records to meet regulatory requirements are maintained in accordance with WHS/OHS legislative arrangements 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WHS/OHS system workplace policies, procedures and programs ar</w:t>
            </w:r>
            <w:r w:rsidRPr="00322B93">
              <w:t>e assessed in accordance with organisational strategies and WHS/OHS obligations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Recommendations and improvements to the WHS/OHS system are developed, documented and implemented to ensure effectiveness in accordance with workplace procedures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t>Compliance with WHS/OHS legislative requirements and established procedures is assessed to ensure that legal WHS/OHS standards are maintained as a minimum</w:t>
            </w:r>
          </w:p>
        </w:tc>
      </w:tr>
      <w:tr w:rsidTr="00322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93">
            <w:pPr>
              <w:pStyle w:val="BodyText"/>
              <w:rPr>
                <w:lang w:val="en-NZ"/>
              </w:rPr>
            </w:pPr>
            <w:r w:rsidRPr="00322B93">
              <w:rPr>
                <w:rStyle w:val="SpecialBold"/>
              </w:rPr>
              <w:t>3.11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t>Appropriate personnel are notified on the outcomes of the evaluation(s) and recommendations a</w:t>
            </w:r>
            <w:r w:rsidRPr="00322B93">
              <w:t>nd completion documents are finalised/commissioned in accordance with workplace procedures</w:t>
            </w:r>
          </w:p>
        </w:tc>
      </w:tr>
    </w:tbl>
    <w:p w:rsidR="00000000" w:rsidRPr="00322B93" w:rsidP="00322B93">
      <w:pPr>
        <w:pStyle w:val="NoPaddingFontSize1"/>
      </w:pPr>
    </w:p>
    <w:p w:rsidR="00000000" w:rsidRPr="00322B93" w:rsidP="00322B93">
      <w:pPr>
        <w:pStyle w:val="AllowPageBreak"/>
      </w:pPr>
    </w:p>
    <w:p w:rsidR="00000000" w:rsidRPr="00322B93" w:rsidP="00322B93">
      <w:pPr>
        <w:pStyle w:val="Heading1"/>
      </w:pPr>
      <w:bookmarkStart w:id="7" w:name="O_966078"/>
      <w:bookmarkEnd w:id="7"/>
      <w:r w:rsidRPr="00322B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t>Foundation skills essential to performance are explicit in the performance criteria of this unit of competency.</w:t>
            </w:r>
          </w:p>
        </w:tc>
      </w:tr>
    </w:tbl>
    <w:p w:rsidR="00000000" w:rsidRPr="00322B93" w:rsidP="00322B93">
      <w:pPr>
        <w:pStyle w:val="NoPaddingFontSize1"/>
      </w:pPr>
    </w:p>
    <w:p w:rsidR="00000000" w:rsidRPr="00322B93" w:rsidP="00322B93">
      <w:pPr>
        <w:pStyle w:val="AllowPageBreak"/>
      </w:pPr>
    </w:p>
    <w:p w:rsidR="00000000" w:rsidRPr="00322B93" w:rsidP="00322B93">
      <w:pPr>
        <w:pStyle w:val="Heading1"/>
      </w:pPr>
      <w:bookmarkStart w:id="8" w:name="O_966079"/>
      <w:bookmarkEnd w:id="8"/>
      <w:r w:rsidRPr="00322B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t>Range is restricted to essential operating conditions and any other variables essential to the work environment.</w:t>
            </w:r>
          </w:p>
          <w:p w:rsidR="00000000" w:rsidRPr="00322B93" w:rsidP="00322B93">
            <w:pPr>
              <w:pStyle w:val="BodyText"/>
            </w:pPr>
            <w:r w:rsidRPr="00322B93">
              <w:t>Non-essential conditions may be found in the UEG Gas Industry Training Package Companion Volume Implementation Guid</w:t>
            </w:r>
            <w:r w:rsidRPr="00322B93">
              <w:t>e.</w:t>
            </w:r>
          </w:p>
        </w:tc>
      </w:tr>
    </w:tbl>
    <w:p w:rsidR="00000000" w:rsidRPr="00322B93" w:rsidP="00322B93">
      <w:pPr>
        <w:pStyle w:val="NoPaddingFontSize1"/>
      </w:pPr>
    </w:p>
    <w:p w:rsidR="00000000" w:rsidRPr="00322B93" w:rsidP="00322B93">
      <w:pPr>
        <w:pStyle w:val="AllowPageBreak"/>
      </w:pPr>
    </w:p>
    <w:p w:rsidR="00000000" w:rsidRPr="00322B93" w:rsidP="00322B93">
      <w:pPr>
        <w:pStyle w:val="Heading1"/>
      </w:pPr>
      <w:bookmarkStart w:id="9" w:name="O_966080"/>
      <w:bookmarkEnd w:id="9"/>
      <w:r w:rsidRPr="00322B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93" w:rsidP="00322B93">
            <w:pPr>
              <w:pStyle w:val="BodyText"/>
            </w:pPr>
            <w:r w:rsidRPr="00322B93">
              <w:t>This unit replaces and is equivalent to UEGNSG113B Manage a utilities industry OHS management system.</w:t>
            </w:r>
          </w:p>
        </w:tc>
      </w:tr>
    </w:tbl>
    <w:p w:rsidR="00000000" w:rsidRPr="00322B93" w:rsidP="00322B93">
      <w:pPr>
        <w:pStyle w:val="NoPaddingFontSize1"/>
      </w:pPr>
    </w:p>
    <w:p w:rsidR="00000000" w:rsidRPr="00322B93" w:rsidP="00322B93">
      <w:pPr>
        <w:pStyle w:val="AllowPageBreak"/>
      </w:pPr>
    </w:p>
    <w:p w:rsidR="00000000" w:rsidRPr="00322B93" w:rsidP="00322B93">
      <w:pPr>
        <w:pStyle w:val="Heading1"/>
      </w:pPr>
      <w:bookmarkStart w:id="10" w:name="O_966087"/>
      <w:bookmarkEnd w:id="10"/>
      <w:r w:rsidRPr="00322B93">
        <w:t>Links</w:t>
      </w:r>
    </w:p>
    <w:p w:rsidR="00000000" w:rsidRPr="00322B93" w:rsidP="00D36796">
      <w:pPr>
        <w:pStyle w:val="BodyText"/>
      </w:pPr>
      <w:r w:rsidRPr="00322B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1305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22B93" w:rsidP="00322B93"/>
    <w:sectPr w:rsidSect="00322B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93" w:rsidRPr="00D36796" w:rsidP="00D367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96" w:rsidP="00322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796" w:rsidP="00322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6796" w:rsidP="00322B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B93" w:rsidRPr="00D36796" w:rsidP="00D367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96" w:rsidRPr="002D2AF8" w:rsidP="00322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UEGNSG113 Manage a utilities industry WHS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D36796" w:rsidP="00322B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B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B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B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B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B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B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B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B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B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B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B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B93"/>
  </w:style>
  <w:style w:type="character" w:customStyle="1" w:styleId="Heading1Char">
    <w:name w:val="Heading 1 Char"/>
    <w:basedOn w:val="DefaultParagraphFont"/>
    <w:link w:val="Heading1"/>
    <w:rsid w:val="00322B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B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B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2B93"/>
    <w:rPr>
      <w:b/>
      <w:spacing w:val="0"/>
    </w:rPr>
  </w:style>
  <w:style w:type="paragraph" w:customStyle="1" w:styleId="SuperHeading">
    <w:name w:val="SuperHeading"/>
    <w:basedOn w:val="Normal"/>
    <w:rsid w:val="00322B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B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2B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B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B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B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B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B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B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B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B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B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B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B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B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B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B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2B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2B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B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B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B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B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B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B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B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B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B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B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B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B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B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B93"/>
    <w:rPr>
      <w:i/>
    </w:rPr>
  </w:style>
  <w:style w:type="paragraph" w:styleId="Caption">
    <w:name w:val="caption"/>
    <w:basedOn w:val="BodyText"/>
    <w:next w:val="Normal"/>
    <w:qFormat/>
    <w:rsid w:val="00322B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B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B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B93"/>
  </w:style>
  <w:style w:type="paragraph" w:styleId="TableofFigures">
    <w:name w:val="table of figures"/>
    <w:basedOn w:val="Normal"/>
    <w:next w:val="Normal"/>
    <w:semiHidden/>
    <w:rsid w:val="00322B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B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2B93"/>
    <w:rPr>
      <w:rFonts w:ascii="Wingdings" w:hAnsi="Wingdings"/>
    </w:rPr>
  </w:style>
  <w:style w:type="paragraph" w:customStyle="1" w:styleId="TableHeading">
    <w:name w:val="Table Heading"/>
    <w:basedOn w:val="HeadingBase"/>
    <w:rsid w:val="00322B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B93"/>
    <w:rPr>
      <w:color w:val="0033CC"/>
      <w:u w:val="none"/>
    </w:rPr>
  </w:style>
  <w:style w:type="paragraph" w:customStyle="1" w:styleId="BodyTextRight">
    <w:name w:val="Body Text Right"/>
    <w:basedOn w:val="BodyText"/>
    <w:rsid w:val="00322B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B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B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B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B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B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B93"/>
    <w:rPr>
      <w:sz w:val="32"/>
    </w:rPr>
  </w:style>
  <w:style w:type="paragraph" w:customStyle="1" w:styleId="HeadingProcedure">
    <w:name w:val="Heading Procedure"/>
    <w:basedOn w:val="HeadingBase"/>
    <w:next w:val="Normal"/>
    <w:rsid w:val="00322B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B93"/>
    <w:pPr>
      <w:spacing w:before="60" w:after="60"/>
    </w:pPr>
  </w:style>
  <w:style w:type="paragraph" w:styleId="ListContinue">
    <w:name w:val="List Continue"/>
    <w:basedOn w:val="List"/>
    <w:rsid w:val="00322B93"/>
    <w:pPr>
      <w:ind w:firstLine="0"/>
    </w:pPr>
  </w:style>
  <w:style w:type="paragraph" w:customStyle="1" w:styleId="ListNote">
    <w:name w:val="List Note"/>
    <w:basedOn w:val="List"/>
    <w:rsid w:val="00322B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B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B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B93"/>
    <w:rPr>
      <w:rFonts w:ascii="Courier New" w:hAnsi="Courier New"/>
    </w:rPr>
  </w:style>
  <w:style w:type="paragraph" w:customStyle="1" w:styleId="NoteBullet">
    <w:name w:val="Note Bullet"/>
    <w:basedOn w:val="Note"/>
    <w:rsid w:val="00322B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B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B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B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B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2B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B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B93"/>
    <w:rPr>
      <w:b/>
      <w:smallCaps/>
    </w:rPr>
  </w:style>
  <w:style w:type="paragraph" w:customStyle="1" w:styleId="TableListNumber">
    <w:name w:val="Table List Number"/>
    <w:basedOn w:val="ListNumber"/>
    <w:rsid w:val="00322B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B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B93"/>
    <w:pPr>
      <w:numPr>
        <w:numId w:val="7"/>
      </w:numPr>
    </w:pPr>
  </w:style>
  <w:style w:type="paragraph" w:customStyle="1" w:styleId="ListAlpha2">
    <w:name w:val="List Alpha 2"/>
    <w:basedOn w:val="List2"/>
    <w:rsid w:val="00322B93"/>
    <w:pPr>
      <w:numPr>
        <w:numId w:val="6"/>
      </w:numPr>
    </w:pPr>
  </w:style>
  <w:style w:type="paragraph" w:styleId="List2">
    <w:name w:val="List 2"/>
    <w:basedOn w:val="BodyText"/>
    <w:rsid w:val="00322B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B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B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B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B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B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2B93"/>
    <w:pPr>
      <w:numPr>
        <w:numId w:val="2"/>
      </w:numPr>
    </w:pPr>
  </w:style>
  <w:style w:type="paragraph" w:styleId="ListContinue2">
    <w:name w:val="List Continue 2"/>
    <w:basedOn w:val="List2"/>
    <w:rsid w:val="00322B93"/>
    <w:pPr>
      <w:ind w:firstLine="0"/>
    </w:pPr>
  </w:style>
  <w:style w:type="paragraph" w:styleId="ListContinue3">
    <w:name w:val="List Continue 3"/>
    <w:basedOn w:val="List3"/>
    <w:rsid w:val="00322B93"/>
    <w:pPr>
      <w:ind w:left="1021" w:firstLine="0"/>
    </w:pPr>
  </w:style>
  <w:style w:type="paragraph" w:styleId="ListContinue4">
    <w:name w:val="List Continue 4"/>
    <w:basedOn w:val="List4"/>
    <w:rsid w:val="00322B93"/>
    <w:pPr>
      <w:ind w:firstLine="0"/>
    </w:pPr>
  </w:style>
  <w:style w:type="paragraph" w:styleId="ListContinue5">
    <w:name w:val="List Continue 5"/>
    <w:basedOn w:val="List5"/>
    <w:rsid w:val="00322B93"/>
    <w:pPr>
      <w:ind w:firstLine="0"/>
    </w:pPr>
  </w:style>
  <w:style w:type="paragraph" w:styleId="ListNumber3">
    <w:name w:val="List Number 3"/>
    <w:basedOn w:val="List3"/>
    <w:rsid w:val="00322B93"/>
    <w:pPr>
      <w:numPr>
        <w:numId w:val="3"/>
      </w:numPr>
    </w:pPr>
  </w:style>
  <w:style w:type="paragraph" w:styleId="ListNumber4">
    <w:name w:val="List Number 4"/>
    <w:basedOn w:val="List4"/>
    <w:rsid w:val="00322B93"/>
    <w:pPr>
      <w:numPr>
        <w:numId w:val="4"/>
      </w:numPr>
    </w:pPr>
  </w:style>
  <w:style w:type="paragraph" w:styleId="ListNumber5">
    <w:name w:val="List Number 5"/>
    <w:basedOn w:val="List5"/>
    <w:rsid w:val="00322B93"/>
    <w:pPr>
      <w:numPr>
        <w:numId w:val="5"/>
      </w:numPr>
    </w:pPr>
  </w:style>
  <w:style w:type="paragraph" w:styleId="BlockText">
    <w:name w:val="Block Text"/>
    <w:basedOn w:val="Normal"/>
    <w:rsid w:val="00322B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B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B93"/>
    <w:rPr>
      <w:sz w:val="16"/>
      <w:vertAlign w:val="superscript"/>
    </w:rPr>
  </w:style>
  <w:style w:type="character" w:customStyle="1" w:styleId="Symbols">
    <w:name w:val="Symbols"/>
    <w:basedOn w:val="DefaultParagraphFont"/>
    <w:rsid w:val="00322B93"/>
    <w:rPr>
      <w:rFonts w:ascii="Symbol" w:hAnsi="Symbol"/>
    </w:rPr>
  </w:style>
  <w:style w:type="character" w:customStyle="1" w:styleId="MenuOptions">
    <w:name w:val="Menu Options"/>
    <w:basedOn w:val="DefaultParagraphFont"/>
    <w:rsid w:val="00322B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B93"/>
    <w:rPr>
      <w:b/>
    </w:rPr>
  </w:style>
  <w:style w:type="character" w:customStyle="1" w:styleId="Underlined">
    <w:name w:val="Underlined"/>
    <w:basedOn w:val="DefaultParagraphFont"/>
    <w:rsid w:val="00322B93"/>
    <w:rPr>
      <w:u w:val="single"/>
    </w:rPr>
  </w:style>
  <w:style w:type="paragraph" w:customStyle="1" w:styleId="TableBodyTextRight">
    <w:name w:val="Table Body Text Right"/>
    <w:basedOn w:val="TableBodyText"/>
    <w:rsid w:val="00322B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B93"/>
    <w:rPr>
      <w:sz w:val="18"/>
    </w:rPr>
  </w:style>
  <w:style w:type="paragraph" w:customStyle="1" w:styleId="BodySmallRight">
    <w:name w:val="Body Small Right"/>
    <w:basedOn w:val="BodyTextRight"/>
    <w:rsid w:val="00322B93"/>
    <w:rPr>
      <w:sz w:val="18"/>
      <w:szCs w:val="18"/>
    </w:rPr>
  </w:style>
  <w:style w:type="paragraph" w:customStyle="1" w:styleId="MarginEdition">
    <w:name w:val="Margin Edition"/>
    <w:basedOn w:val="MarginNote"/>
    <w:rsid w:val="00322B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B93"/>
    <w:rPr>
      <w:sz w:val="2"/>
      <w:szCs w:val="2"/>
    </w:rPr>
  </w:style>
  <w:style w:type="character" w:customStyle="1" w:styleId="Small">
    <w:name w:val="Small"/>
    <w:basedOn w:val="DefaultParagraphFont"/>
    <w:rsid w:val="00322B93"/>
    <w:rPr>
      <w:sz w:val="16"/>
    </w:rPr>
  </w:style>
  <w:style w:type="paragraph" w:customStyle="1" w:styleId="WideTable">
    <w:name w:val="Wide Table"/>
    <w:basedOn w:val="Normal"/>
    <w:rsid w:val="00322B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B93"/>
  </w:style>
  <w:style w:type="paragraph" w:styleId="Quote">
    <w:name w:val="Quote"/>
    <w:basedOn w:val="Heading1"/>
    <w:link w:val="QuoteChar"/>
    <w:qFormat/>
    <w:rsid w:val="00322B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B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B93"/>
    <w:pPr>
      <w:pageBreakBefore/>
    </w:pPr>
  </w:style>
  <w:style w:type="paragraph" w:customStyle="1" w:styleId="Border">
    <w:name w:val="Border"/>
    <w:basedOn w:val="Normal"/>
    <w:qFormat/>
    <w:rsid w:val="00322B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B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B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B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B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B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B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B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B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B93"/>
    <w:rPr>
      <w:u w:val="single"/>
    </w:rPr>
  </w:style>
  <w:style w:type="character" w:customStyle="1" w:styleId="BoldandItalics">
    <w:name w:val="Bold and Italics"/>
    <w:qFormat/>
    <w:rsid w:val="00322B93"/>
    <w:rPr>
      <w:b/>
      <w:i/>
      <w:u w:val="none"/>
    </w:rPr>
  </w:style>
  <w:style w:type="paragraph" w:styleId="BalloonText">
    <w:name w:val="Balloon Text"/>
    <w:basedOn w:val="Normal"/>
    <w:link w:val="BalloonTextChar"/>
    <w:rsid w:val="00322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B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B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B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B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B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B93"/>
    <w:pPr>
      <w:spacing w:before="0" w:after="0"/>
    </w:pPr>
  </w:style>
  <w:style w:type="paragraph" w:customStyle="1" w:styleId="BodyTextBold">
    <w:name w:val="Body Text Bold"/>
    <w:basedOn w:val="BodyText"/>
    <w:qFormat/>
    <w:rsid w:val="00322B93"/>
    <w:rPr>
      <w:b/>
    </w:rPr>
  </w:style>
  <w:style w:type="character" w:styleId="Hyperlink">
    <w:name w:val="Hyperlink"/>
    <w:basedOn w:val="DefaultParagraphFont"/>
    <w:uiPriority w:val="99"/>
    <w:unhideWhenUsed/>
    <w:rsid w:val="00D367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1034</Words>
  <Characters>6454</Characters>
  <Application>Microsoft Office Word</Application>
  <DocSecurity>0</DocSecurity>
  <Lines>280</Lines>
  <Paragraphs>111</Paragraphs>
  <ScaleCrop>false</ScaleCrop>
  <Company>Author-it Software Corporation Ltd.</Company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UEGNSG113 Manage a utilities industry WHS management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2021-11-23T02:40:00Z</dcterms:created>
  <dcterms:modified xsi:type="dcterms:W3CDTF">2021-11-23T02:40:00Z</dcterms:modified>
</cp:coreProperties>
</file>