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805" w:rsidP="007338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UEGNSG109 Control field pipeline operations</w:t>
      </w:r>
      <w:r>
        <w:fldChar w:fldCharType="end"/>
      </w:r>
    </w:p>
    <w:p w:rsidR="00733805" w:rsidP="00733805">
      <w:pPr>
        <w:pStyle w:val="Version"/>
        <w:sectPr w:rsidSect="00F80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209" w:rsidP="00F80209">
      <w:pPr>
        <w:pStyle w:val="SuperHeading"/>
      </w:pPr>
      <w:r w:rsidRPr="00F80209">
        <w:t>UEGNSG109 Control field pipeline operations</w:t>
      </w:r>
    </w:p>
    <w:p w:rsidR="00000000" w:rsidRPr="00F80209" w:rsidP="00F80209">
      <w:pPr>
        <w:pStyle w:val="Heading1"/>
      </w:pPr>
      <w:bookmarkStart w:id="1" w:name="O_966015"/>
      <w:bookmarkEnd w:id="1"/>
      <w:r w:rsidRPr="00F802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t>Release 1. This is the first release of this unit of competency in the UEG Gas Industry Training Package.</w:t>
            </w:r>
          </w:p>
        </w:tc>
      </w:tr>
    </w:tbl>
    <w:p w:rsidR="00000000" w:rsidRPr="00F80209" w:rsidP="00F80209">
      <w:pPr>
        <w:pStyle w:val="NoPaddingFontSize1"/>
      </w:pPr>
    </w:p>
    <w:p w:rsidR="00000000" w:rsidRPr="00F80209" w:rsidP="00F80209">
      <w:pPr>
        <w:pStyle w:val="AllowPageBreak"/>
      </w:pPr>
    </w:p>
    <w:p w:rsidR="00000000" w:rsidRPr="00F80209" w:rsidP="00F80209">
      <w:pPr>
        <w:pStyle w:val="Heading1"/>
      </w:pPr>
      <w:bookmarkStart w:id="2" w:name="O_966016"/>
      <w:bookmarkEnd w:id="2"/>
      <w:r w:rsidRPr="00F802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t>This unit involves the skills and knowledge required to control and monitor field pipeline operati</w:t>
            </w:r>
            <w:r w:rsidRPr="00F80209">
              <w:t xml:space="preserve">ons on a gas pipeline. </w:t>
            </w:r>
          </w:p>
          <w:p w:rsidR="00000000" w:rsidRPr="00F80209" w:rsidP="00F80209">
            <w:pPr>
              <w:pStyle w:val="BodyText"/>
            </w:pPr>
            <w:r w:rsidRPr="00F80209">
              <w:t xml:space="preserve">It includes controlling and shutting down pipeline systems in case of emergencies, monitoring and identifying faults, selecting and using relevant tools and equipment, and completing relevant documentation and reports </w:t>
            </w:r>
          </w:p>
          <w:p w:rsidR="00000000" w:rsidRPr="00F80209" w:rsidP="00F80209">
            <w:pPr>
              <w:pStyle w:val="BodyText"/>
            </w:pPr>
            <w:r w:rsidRPr="00F80209">
              <w:t>No licensing,</w:t>
            </w:r>
            <w:r w:rsidRPr="00F80209">
              <w:t xml:space="preserve"> legislative or certification requirements apply to this unit at the time of publication.</w:t>
            </w:r>
          </w:p>
        </w:tc>
      </w:tr>
    </w:tbl>
    <w:p w:rsidR="00000000" w:rsidRPr="00F80209" w:rsidP="00F80209">
      <w:pPr>
        <w:pStyle w:val="NoPaddingFontSize1"/>
      </w:pPr>
    </w:p>
    <w:p w:rsidR="00000000" w:rsidRPr="00F80209" w:rsidP="00F80209">
      <w:pPr>
        <w:pStyle w:val="AllowPageBreak"/>
      </w:pPr>
    </w:p>
    <w:p w:rsidR="00000000" w:rsidRPr="00F80209" w:rsidP="00F80209">
      <w:pPr>
        <w:pStyle w:val="Heading1"/>
      </w:pPr>
      <w:bookmarkStart w:id="3" w:name="O_966017"/>
      <w:bookmarkEnd w:id="3"/>
      <w:r w:rsidRPr="00F802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t>Not applicable.</w:t>
            </w:r>
          </w:p>
        </w:tc>
      </w:tr>
    </w:tbl>
    <w:p w:rsidR="00000000" w:rsidRPr="00F80209" w:rsidP="00F80209">
      <w:pPr>
        <w:pStyle w:val="NoPaddingFontSize1"/>
      </w:pPr>
    </w:p>
    <w:p w:rsidR="00000000" w:rsidRPr="00F80209" w:rsidP="00F80209">
      <w:pPr>
        <w:pStyle w:val="AllowPageBreak"/>
      </w:pPr>
    </w:p>
    <w:p w:rsidR="00000000" w:rsidRPr="00F80209" w:rsidP="00F80209">
      <w:pPr>
        <w:pStyle w:val="Heading1"/>
      </w:pPr>
      <w:bookmarkStart w:id="4" w:name="O_966018"/>
      <w:bookmarkEnd w:id="4"/>
      <w:r w:rsidRPr="00F802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t>Cross Discipline Units</w:t>
            </w:r>
          </w:p>
        </w:tc>
      </w:tr>
    </w:tbl>
    <w:p w:rsidR="00000000" w:rsidRPr="00F80209" w:rsidP="00F80209">
      <w:pPr>
        <w:pStyle w:val="NoPaddingFontSize1"/>
      </w:pPr>
    </w:p>
    <w:p w:rsidR="00000000" w:rsidRPr="00F80209" w:rsidP="00F80209">
      <w:pPr>
        <w:pStyle w:val="AllowPageBreak"/>
      </w:pPr>
    </w:p>
    <w:p w:rsidR="00000000" w:rsidRPr="00F80209" w:rsidP="00F80209">
      <w:pPr>
        <w:pStyle w:val="Heading1"/>
      </w:pPr>
      <w:bookmarkStart w:id="5" w:name="O_966019"/>
      <w:bookmarkEnd w:id="5"/>
      <w:r w:rsidRPr="00F802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t>Gas Industry</w:t>
            </w:r>
          </w:p>
        </w:tc>
      </w:tr>
    </w:tbl>
    <w:p w:rsidR="00000000" w:rsidRPr="00F80209" w:rsidP="00F80209">
      <w:pPr>
        <w:pStyle w:val="NoPaddingFontSize1"/>
      </w:pPr>
    </w:p>
    <w:p w:rsidR="00000000" w:rsidRPr="00F80209" w:rsidP="00F80209">
      <w:pPr>
        <w:pStyle w:val="AllowPageBreak"/>
      </w:pPr>
    </w:p>
    <w:p w:rsidR="00000000" w:rsidRPr="00F80209" w:rsidP="00F80209">
      <w:pPr>
        <w:pStyle w:val="Heading1"/>
      </w:pPr>
      <w:bookmarkStart w:id="6" w:name="O_966020"/>
      <w:bookmarkEnd w:id="6"/>
      <w:r w:rsidRPr="00F8020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PERFORMANCE CRITERIA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Performance criteria describe the performance needed to demonstrate achievement of the element.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rPr>
                <w:rStyle w:val="SpecialBold"/>
              </w:rPr>
              <w:t>Plan control of pipeline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Work schedule, drawings, plans, job requirements and material lists are obtained, analysed and confirmed by site inspection, as necessary, and work planned and coordinated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</w:t>
            </w:r>
            <w:r w:rsidRPr="00F80209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 xml:space="preserve">Work is prioritised and sequenced for completion within acceptable timeframes following consultation with </w:t>
            </w:r>
            <w:r w:rsidRPr="00F80209">
              <w:t>relevant person/s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Hazards are identified, work health and safety (WHS)/occupational health and safet</w:t>
            </w:r>
            <w:r w:rsidRPr="00F80209">
              <w:t>y (OHS) risks are assessed and control measures prioritised, implemented and monitored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Job requirements, work permit/s, resources and workplace procedures for the work are obtained for work site/s and communicated to relevant person/s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WHS/OHS, environmental and sustainable energy policies and pr</w:t>
            </w:r>
            <w:r w:rsidRPr="00F80209">
              <w:t>ocedures are obtained and applied to ensure safe systems of work are followed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Relevant work permit/s are obtained to coordinate and   perform work in accordance with regulatory and job requirements and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 xml:space="preserve">Relevant resources </w:t>
            </w:r>
            <w:r w:rsidRPr="00F80209">
              <w:t>required for the work are identified and obtained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Clients are provided with possible solutions and options within the scope, acceptable cost and job requirements parameters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Communication issues with relevant stakeholders are resolved and work coordinated in accordance with work schedule and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Person/s participating in the work are briefed and responsibilities coordinated and authorised in accordance</w:t>
            </w:r>
            <w:r w:rsidRPr="00F80209">
              <w:t xml:space="preserve">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 xml:space="preserve">Site is prepared to minimise risk and damage to property, commerce and individuals in accordance with the work schedule and workplace procedures 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rPr>
                <w:rStyle w:val="SpecialBold"/>
              </w:rPr>
              <w:t>Control pipeline</w:t>
            </w:r>
            <w:r w:rsidRPr="00F80209">
              <w:t xml:space="preserve"> </w:t>
            </w:r>
            <w:r w:rsidRPr="00F80209">
              <w:rPr>
                <w:rStyle w:val="SpecialBold"/>
              </w:rPr>
              <w:t>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WHS/OHS risk control measures and environmental policies and procedures are followed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Hazardous activities are conducted safely in accordance with regulatory requirements and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Operati</w:t>
            </w:r>
            <w:r w:rsidRPr="00F80209">
              <w:t xml:space="preserve">ng conditions, pressures and temperatures of the pipeline are monitored and observed to ensure correct operating parameters are maintained in accordance with </w:t>
            </w:r>
            <w:r w:rsidRPr="00F80209">
              <w:t>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Alarms, codes and hazard warnings are correctly recognised and the cor</w:t>
            </w:r>
            <w:r w:rsidRPr="00F80209">
              <w:t>rect response strategy is selected and applied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Remedial action/s are taken to address any shortfalls encountered in the work schedule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Work is coordinated to ensure completion in agreed timeframe and to industry standards with a minimum of waste in accordance with job requirements and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Unplanned events and non-routine problems are identified and actioned in acco</w:t>
            </w:r>
            <w:r w:rsidRPr="00F80209">
              <w:t>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Quality and safety checks of the work are conducted in accordance with job requirements, workplace procedures and community and industry standards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rPr>
                <w:rStyle w:val="SpecialBold"/>
              </w:rPr>
              <w:t>Shut down pipeline system and complete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Emergency shutdown procedures are applied to equipment failure and work undertaken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Accidents and injuries are reported and followed up as required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Work site is rehabilitated/cleaned up and confirmed safe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Shutdown is completed in accordance with workplace procedures</w:t>
            </w:r>
          </w:p>
        </w:tc>
      </w:tr>
      <w:tr w:rsidTr="00F802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t>Pre-shutdown checks are completed, documented and shift handover is conducted in ac</w:t>
            </w:r>
            <w:r w:rsidRPr="00F80209">
              <w:t xml:space="preserve">cordance with workplace procedures </w:t>
            </w:r>
          </w:p>
        </w:tc>
      </w:tr>
    </w:tbl>
    <w:p w:rsidR="00000000" w:rsidRPr="00F80209" w:rsidP="00F80209">
      <w:pPr>
        <w:pStyle w:val="NoPaddingFontSize1"/>
      </w:pPr>
    </w:p>
    <w:p w:rsidR="00000000" w:rsidRPr="00F80209" w:rsidP="00F80209">
      <w:pPr>
        <w:pStyle w:val="AllowPageBreak"/>
      </w:pPr>
    </w:p>
    <w:p w:rsidR="00000000" w:rsidRPr="00F80209" w:rsidP="00F80209">
      <w:pPr>
        <w:pStyle w:val="Heading1"/>
      </w:pPr>
      <w:bookmarkStart w:id="7" w:name="O_966021"/>
      <w:bookmarkEnd w:id="7"/>
      <w:r w:rsidRPr="00F802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t>Foundation skills essential to performance are explicit in the performance criteria of this unit of competency.</w:t>
            </w:r>
          </w:p>
        </w:tc>
      </w:tr>
    </w:tbl>
    <w:p w:rsidR="00000000" w:rsidRPr="00F80209" w:rsidP="00F80209">
      <w:pPr>
        <w:pStyle w:val="NoPaddingFontSize1"/>
      </w:pPr>
    </w:p>
    <w:p w:rsidR="00000000" w:rsidRPr="00F80209" w:rsidP="00F80209">
      <w:pPr>
        <w:pStyle w:val="AllowPageBreak"/>
      </w:pPr>
    </w:p>
    <w:p w:rsidR="00000000" w:rsidRPr="00F80209" w:rsidP="00F80209">
      <w:pPr>
        <w:pStyle w:val="Heading1"/>
      </w:pPr>
      <w:bookmarkStart w:id="8" w:name="O_966022"/>
      <w:bookmarkEnd w:id="8"/>
      <w:r w:rsidRPr="00F802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t>Range is restricted to essential operating conditions and any other variables essential to the work environment.</w:t>
            </w:r>
          </w:p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Non-essential conditions may be found in the UEG Gas Training Industry Package Companion Volume Implementation Guide.</w:t>
            </w:r>
          </w:p>
        </w:tc>
      </w:tr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 xml:space="preserve">resources must include </w:t>
            </w:r>
            <w:r w:rsidRPr="00F80209">
              <w:t>at least seven (7)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ListBullet"/>
            </w:pPr>
            <w:r w:rsidRPr="00F80209">
              <w:t>process control equipment</w:t>
            </w:r>
          </w:p>
          <w:p w:rsidR="00000000" w:rsidRPr="00F80209" w:rsidP="00F80209">
            <w:pPr>
              <w:pStyle w:val="ListBullet"/>
            </w:pPr>
            <w:r w:rsidRPr="00F80209">
              <w:t>station power supply</w:t>
            </w:r>
          </w:p>
          <w:p w:rsidR="00000000" w:rsidRPr="00F80209" w:rsidP="00F80209">
            <w:pPr>
              <w:pStyle w:val="ListBullet"/>
            </w:pPr>
            <w:r w:rsidRPr="00F80209">
              <w:t>heaters and heat exchanges</w:t>
            </w:r>
          </w:p>
          <w:p w:rsidR="00000000" w:rsidRPr="00F80209" w:rsidP="00F80209">
            <w:pPr>
              <w:pStyle w:val="ListBullet"/>
            </w:pPr>
            <w:r w:rsidRPr="00F80209">
              <w:t>station instrumentation</w:t>
            </w:r>
          </w:p>
          <w:p w:rsidR="00000000" w:rsidRPr="00F80209" w:rsidP="00F80209">
            <w:pPr>
              <w:pStyle w:val="ListBullet"/>
            </w:pPr>
            <w:r w:rsidRPr="00F80209">
              <w:t>drawings and schematics</w:t>
            </w:r>
          </w:p>
          <w:p w:rsidR="00000000" w:rsidRPr="00F80209" w:rsidP="00F80209">
            <w:pPr>
              <w:pStyle w:val="ListBullet"/>
            </w:pPr>
            <w:r w:rsidRPr="00F80209">
              <w:t>metering equipment and gas analysis equipment</w:t>
            </w:r>
          </w:p>
          <w:p w:rsidR="00000000" w:rsidRPr="00F80209" w:rsidP="00F80209">
            <w:pPr>
              <w:pStyle w:val="ListBullet"/>
            </w:pPr>
            <w:r w:rsidRPr="00F80209">
              <w:t>valves, actuators and flanges</w:t>
            </w:r>
          </w:p>
          <w:p w:rsidR="00000000" w:rsidRPr="00F80209" w:rsidP="00F80209">
            <w:pPr>
              <w:pStyle w:val="ListBullet"/>
            </w:pPr>
            <w:r w:rsidRPr="00F80209">
              <w:t>compressors and prime movers</w:t>
            </w:r>
          </w:p>
          <w:p w:rsidR="00000000" w:rsidRPr="00F80209" w:rsidP="00F80209">
            <w:pPr>
              <w:pStyle w:val="ListBullet"/>
            </w:pPr>
            <w:r w:rsidRPr="00F80209">
              <w:t>sumps and drains</w:t>
            </w:r>
          </w:p>
          <w:p w:rsidR="00000000" w:rsidP="00F80209">
            <w:pPr>
              <w:pStyle w:val="ListBullet"/>
              <w:rPr>
                <w:lang w:val="en-NZ"/>
              </w:rPr>
            </w:pPr>
            <w:r w:rsidRPr="00F80209">
              <w:t>pipeline inspection gauges (PIGs)</w:t>
            </w:r>
          </w:p>
        </w:tc>
      </w:tr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monitoring systems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ListBullet"/>
            </w:pPr>
            <w:r w:rsidRPr="00F80209">
              <w:t>use of fire and gas extinguishing and deluge systems</w:t>
            </w:r>
          </w:p>
          <w:p w:rsidR="00000000" w:rsidRPr="00F80209" w:rsidP="00F80209">
            <w:pPr>
              <w:pStyle w:val="ListBullet"/>
            </w:pPr>
            <w:r w:rsidRPr="00F80209">
              <w:t>emergency systems</w:t>
            </w:r>
          </w:p>
          <w:p w:rsidR="00000000" w:rsidRPr="00F80209" w:rsidP="00F80209">
            <w:pPr>
              <w:pStyle w:val="ListBullet"/>
            </w:pPr>
            <w:r w:rsidRPr="00F80209">
              <w:t>alarm and communication systems</w:t>
            </w:r>
          </w:p>
          <w:p w:rsidR="00000000" w:rsidRPr="00F80209" w:rsidP="00F80209">
            <w:pPr>
              <w:pStyle w:val="ListBullet"/>
            </w:pPr>
            <w:r w:rsidRPr="00F80209">
              <w:t>sup</w:t>
            </w:r>
            <w:r w:rsidRPr="00F80209">
              <w:t>ervisory control and data acquisition (SCADA)</w:t>
            </w:r>
          </w:p>
          <w:p w:rsidR="00000000" w:rsidRPr="00F80209" w:rsidP="00F80209">
            <w:pPr>
              <w:pStyle w:val="ListBullet"/>
            </w:pPr>
            <w:r w:rsidRPr="00F80209">
              <w:t>prime wovers and compression systems</w:t>
            </w:r>
          </w:p>
          <w:p w:rsidR="00000000" w:rsidP="00F80209">
            <w:pPr>
              <w:pStyle w:val="ListBullet"/>
              <w:rPr>
                <w:lang w:val="en-NZ"/>
              </w:rPr>
            </w:pPr>
            <w:r w:rsidRPr="00F80209">
              <w:t>shutdown systems</w:t>
            </w:r>
          </w:p>
        </w:tc>
      </w:tr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209">
            <w:pPr>
              <w:pStyle w:val="BodyText"/>
              <w:rPr>
                <w:lang w:val="en-NZ"/>
              </w:rPr>
            </w:pPr>
            <w:r w:rsidRPr="00F80209">
              <w:t>pipeline faults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ListBullet"/>
            </w:pPr>
            <w:r w:rsidRPr="00F80209">
              <w:t>gas leaks</w:t>
            </w:r>
          </w:p>
          <w:p w:rsidR="00000000" w:rsidRPr="00F80209" w:rsidP="00F80209">
            <w:pPr>
              <w:pStyle w:val="ListBullet"/>
            </w:pPr>
            <w:r w:rsidRPr="00F80209">
              <w:t>electrical problems</w:t>
            </w:r>
          </w:p>
          <w:p w:rsidR="00000000" w:rsidRPr="00F80209" w:rsidP="00F80209">
            <w:pPr>
              <w:pStyle w:val="ListBullet"/>
            </w:pPr>
            <w:r w:rsidRPr="00F80209">
              <w:t>compressor or pump failure</w:t>
            </w:r>
          </w:p>
          <w:p w:rsidR="00000000" w:rsidRPr="00F80209" w:rsidP="00F80209">
            <w:pPr>
              <w:pStyle w:val="ListBullet"/>
            </w:pPr>
            <w:r w:rsidRPr="00F80209">
              <w:t>out-of-current inspection status</w:t>
            </w:r>
          </w:p>
          <w:p w:rsidR="00000000" w:rsidRPr="00F80209" w:rsidP="00F80209">
            <w:pPr>
              <w:pStyle w:val="ListBullet"/>
            </w:pPr>
            <w:r w:rsidRPr="00F80209">
              <w:t>gauge failure or hose rupture leaks</w:t>
            </w:r>
          </w:p>
          <w:p w:rsidR="00000000" w:rsidRPr="00F80209" w:rsidP="00F80209">
            <w:pPr>
              <w:pStyle w:val="ListBullet"/>
            </w:pPr>
            <w:r w:rsidRPr="00F80209">
              <w:t>instruments out of calibration</w:t>
            </w:r>
          </w:p>
          <w:p w:rsidR="00000000" w:rsidRPr="00F80209" w:rsidP="00F80209">
            <w:pPr>
              <w:pStyle w:val="ListBullet"/>
            </w:pPr>
            <w:r w:rsidRPr="00F80209">
              <w:t>non-flow of gas</w:t>
            </w:r>
          </w:p>
        </w:tc>
      </w:tr>
    </w:tbl>
    <w:p w:rsidR="00000000" w:rsidRPr="00F80209" w:rsidP="00F80209">
      <w:pPr>
        <w:pStyle w:val="NoPaddingFontSize1"/>
      </w:pPr>
    </w:p>
    <w:p w:rsidR="00000000" w:rsidRPr="00F80209" w:rsidP="00F80209">
      <w:pPr>
        <w:pStyle w:val="AllowPageBreak"/>
      </w:pPr>
    </w:p>
    <w:p w:rsidR="00000000" w:rsidRPr="00F80209" w:rsidP="00F80209">
      <w:pPr>
        <w:pStyle w:val="Heading1"/>
      </w:pPr>
      <w:bookmarkStart w:id="9" w:name="O_966023"/>
      <w:bookmarkEnd w:id="9"/>
      <w:r w:rsidRPr="00F802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2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209" w:rsidP="00F80209">
            <w:pPr>
              <w:pStyle w:val="BodyText"/>
            </w:pPr>
            <w:r w:rsidRPr="00F80209">
              <w:t>This unit replaces and is equivalent to UEGNSG109B Control field pipeline operations.</w:t>
            </w:r>
          </w:p>
        </w:tc>
      </w:tr>
    </w:tbl>
    <w:p w:rsidR="00000000" w:rsidRPr="00F80209" w:rsidP="00F80209">
      <w:pPr>
        <w:pStyle w:val="NoPaddingFontSize1"/>
      </w:pPr>
    </w:p>
    <w:p w:rsidR="00000000" w:rsidRPr="00F80209" w:rsidP="00F80209">
      <w:pPr>
        <w:pStyle w:val="AllowPageBreak"/>
      </w:pPr>
    </w:p>
    <w:p w:rsidR="00000000" w:rsidRPr="00F80209" w:rsidP="00F80209">
      <w:pPr>
        <w:pStyle w:val="Heading1"/>
      </w:pPr>
      <w:bookmarkStart w:id="10" w:name="O_966030"/>
      <w:bookmarkEnd w:id="10"/>
      <w:r w:rsidRPr="00F80209">
        <w:t>Links</w:t>
      </w:r>
    </w:p>
    <w:p w:rsidR="00000000" w:rsidRPr="00F80209" w:rsidP="00733805">
      <w:pPr>
        <w:pStyle w:val="BodyText"/>
      </w:pPr>
      <w:r w:rsidRPr="00F802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32F7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80209" w:rsidP="00F80209"/>
    <w:sectPr w:rsidSect="00F802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09" w:rsidRPr="00733805" w:rsidP="007338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05" w:rsidP="00F80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3805" w:rsidP="00F80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3805" w:rsidP="00F80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209" w:rsidRPr="00733805" w:rsidP="007338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05" w:rsidRPr="002D2AF8" w:rsidP="00F80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UEGNSG109 Control field pipeline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733805" w:rsidP="00F80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D6E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C28D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209"/>
  </w:style>
  <w:style w:type="character" w:customStyle="1" w:styleId="Heading1Char">
    <w:name w:val="Heading 1 Char"/>
    <w:basedOn w:val="DefaultParagraphFont"/>
    <w:link w:val="Heading1"/>
    <w:rsid w:val="00F80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2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209"/>
    <w:rPr>
      <w:b/>
      <w:spacing w:val="0"/>
    </w:rPr>
  </w:style>
  <w:style w:type="paragraph" w:customStyle="1" w:styleId="SuperHeading">
    <w:name w:val="SuperHeading"/>
    <w:basedOn w:val="Normal"/>
    <w:rsid w:val="00F80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0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2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2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209"/>
    <w:rPr>
      <w:i/>
    </w:rPr>
  </w:style>
  <w:style w:type="paragraph" w:styleId="Caption">
    <w:name w:val="caption"/>
    <w:basedOn w:val="BodyText"/>
    <w:next w:val="Normal"/>
    <w:qFormat/>
    <w:rsid w:val="00F80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209"/>
  </w:style>
  <w:style w:type="paragraph" w:styleId="TableofFigures">
    <w:name w:val="table of figures"/>
    <w:basedOn w:val="Normal"/>
    <w:next w:val="Normal"/>
    <w:semiHidden/>
    <w:rsid w:val="00F80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2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209"/>
    <w:rPr>
      <w:rFonts w:ascii="Wingdings" w:hAnsi="Wingdings"/>
    </w:rPr>
  </w:style>
  <w:style w:type="paragraph" w:customStyle="1" w:styleId="TableHeading">
    <w:name w:val="Table Heading"/>
    <w:basedOn w:val="HeadingBase"/>
    <w:rsid w:val="00F80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209"/>
    <w:rPr>
      <w:color w:val="0033CC"/>
      <w:u w:val="none"/>
    </w:rPr>
  </w:style>
  <w:style w:type="paragraph" w:customStyle="1" w:styleId="BodyTextRight">
    <w:name w:val="Body Text Right"/>
    <w:basedOn w:val="BodyText"/>
    <w:rsid w:val="00F80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2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209"/>
    <w:rPr>
      <w:sz w:val="32"/>
    </w:rPr>
  </w:style>
  <w:style w:type="paragraph" w:customStyle="1" w:styleId="HeadingProcedure">
    <w:name w:val="Heading Procedure"/>
    <w:basedOn w:val="HeadingBase"/>
    <w:next w:val="Normal"/>
    <w:rsid w:val="00F80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209"/>
    <w:pPr>
      <w:spacing w:before="60" w:after="60"/>
    </w:pPr>
  </w:style>
  <w:style w:type="paragraph" w:styleId="ListContinue">
    <w:name w:val="List Continue"/>
    <w:basedOn w:val="List"/>
    <w:rsid w:val="00F80209"/>
    <w:pPr>
      <w:ind w:firstLine="0"/>
    </w:pPr>
  </w:style>
  <w:style w:type="paragraph" w:customStyle="1" w:styleId="ListNote">
    <w:name w:val="List Note"/>
    <w:basedOn w:val="List"/>
    <w:rsid w:val="00F80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209"/>
    <w:rPr>
      <w:rFonts w:ascii="Courier New" w:hAnsi="Courier New"/>
    </w:rPr>
  </w:style>
  <w:style w:type="paragraph" w:customStyle="1" w:styleId="NoteBullet">
    <w:name w:val="Note Bullet"/>
    <w:basedOn w:val="Note"/>
    <w:rsid w:val="00F80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2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209"/>
    <w:rPr>
      <w:b/>
      <w:smallCaps/>
    </w:rPr>
  </w:style>
  <w:style w:type="paragraph" w:customStyle="1" w:styleId="TableListNumber">
    <w:name w:val="Table List Number"/>
    <w:basedOn w:val="ListNumber"/>
    <w:rsid w:val="00F80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209"/>
    <w:pPr>
      <w:numPr>
        <w:numId w:val="8"/>
      </w:numPr>
    </w:pPr>
  </w:style>
  <w:style w:type="paragraph" w:customStyle="1" w:styleId="ListAlpha2">
    <w:name w:val="List Alpha 2"/>
    <w:basedOn w:val="List2"/>
    <w:rsid w:val="00F80209"/>
    <w:pPr>
      <w:numPr>
        <w:numId w:val="7"/>
      </w:numPr>
    </w:pPr>
  </w:style>
  <w:style w:type="paragraph" w:styleId="List2">
    <w:name w:val="List 2"/>
    <w:basedOn w:val="BodyText"/>
    <w:rsid w:val="00F80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2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2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209"/>
    <w:pPr>
      <w:numPr>
        <w:numId w:val="3"/>
      </w:numPr>
    </w:pPr>
  </w:style>
  <w:style w:type="paragraph" w:styleId="ListContinue2">
    <w:name w:val="List Continue 2"/>
    <w:basedOn w:val="List2"/>
    <w:rsid w:val="00F80209"/>
    <w:pPr>
      <w:ind w:firstLine="0"/>
    </w:pPr>
  </w:style>
  <w:style w:type="paragraph" w:styleId="ListContinue3">
    <w:name w:val="List Continue 3"/>
    <w:basedOn w:val="List3"/>
    <w:rsid w:val="00F80209"/>
    <w:pPr>
      <w:ind w:left="1021" w:firstLine="0"/>
    </w:pPr>
  </w:style>
  <w:style w:type="paragraph" w:styleId="ListContinue4">
    <w:name w:val="List Continue 4"/>
    <w:basedOn w:val="List4"/>
    <w:rsid w:val="00F80209"/>
    <w:pPr>
      <w:ind w:firstLine="0"/>
    </w:pPr>
  </w:style>
  <w:style w:type="paragraph" w:styleId="ListContinue5">
    <w:name w:val="List Continue 5"/>
    <w:basedOn w:val="List5"/>
    <w:rsid w:val="00F80209"/>
    <w:pPr>
      <w:ind w:firstLine="0"/>
    </w:pPr>
  </w:style>
  <w:style w:type="paragraph" w:styleId="ListNumber3">
    <w:name w:val="List Number 3"/>
    <w:basedOn w:val="List3"/>
    <w:rsid w:val="00F80209"/>
    <w:pPr>
      <w:numPr>
        <w:numId w:val="4"/>
      </w:numPr>
    </w:pPr>
  </w:style>
  <w:style w:type="paragraph" w:styleId="ListNumber4">
    <w:name w:val="List Number 4"/>
    <w:basedOn w:val="List4"/>
    <w:rsid w:val="00F80209"/>
    <w:pPr>
      <w:numPr>
        <w:numId w:val="5"/>
      </w:numPr>
    </w:pPr>
  </w:style>
  <w:style w:type="paragraph" w:styleId="ListNumber5">
    <w:name w:val="List Number 5"/>
    <w:basedOn w:val="List5"/>
    <w:rsid w:val="00F80209"/>
    <w:pPr>
      <w:numPr>
        <w:numId w:val="6"/>
      </w:numPr>
    </w:pPr>
  </w:style>
  <w:style w:type="paragraph" w:styleId="BlockText">
    <w:name w:val="Block Text"/>
    <w:basedOn w:val="Normal"/>
    <w:rsid w:val="00F80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209"/>
    <w:rPr>
      <w:sz w:val="16"/>
      <w:vertAlign w:val="superscript"/>
    </w:rPr>
  </w:style>
  <w:style w:type="character" w:customStyle="1" w:styleId="Symbols">
    <w:name w:val="Symbols"/>
    <w:basedOn w:val="DefaultParagraphFont"/>
    <w:rsid w:val="00F80209"/>
    <w:rPr>
      <w:rFonts w:ascii="Symbol" w:hAnsi="Symbol"/>
    </w:rPr>
  </w:style>
  <w:style w:type="character" w:customStyle="1" w:styleId="MenuOptions">
    <w:name w:val="Menu Options"/>
    <w:basedOn w:val="DefaultParagraphFont"/>
    <w:rsid w:val="00F80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209"/>
    <w:rPr>
      <w:b/>
    </w:rPr>
  </w:style>
  <w:style w:type="character" w:customStyle="1" w:styleId="Underlined">
    <w:name w:val="Underlined"/>
    <w:basedOn w:val="DefaultParagraphFont"/>
    <w:rsid w:val="00F80209"/>
    <w:rPr>
      <w:u w:val="single"/>
    </w:rPr>
  </w:style>
  <w:style w:type="paragraph" w:customStyle="1" w:styleId="TableBodyTextRight">
    <w:name w:val="Table Body Text Right"/>
    <w:basedOn w:val="TableBodyText"/>
    <w:rsid w:val="00F80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209"/>
    <w:rPr>
      <w:sz w:val="18"/>
    </w:rPr>
  </w:style>
  <w:style w:type="paragraph" w:customStyle="1" w:styleId="BodySmallRight">
    <w:name w:val="Body Small Right"/>
    <w:basedOn w:val="BodyTextRight"/>
    <w:rsid w:val="00F80209"/>
    <w:rPr>
      <w:sz w:val="18"/>
      <w:szCs w:val="18"/>
    </w:rPr>
  </w:style>
  <w:style w:type="paragraph" w:customStyle="1" w:styleId="MarginEdition">
    <w:name w:val="Margin Edition"/>
    <w:basedOn w:val="MarginNote"/>
    <w:rsid w:val="00F80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209"/>
    <w:rPr>
      <w:sz w:val="2"/>
      <w:szCs w:val="2"/>
    </w:rPr>
  </w:style>
  <w:style w:type="character" w:customStyle="1" w:styleId="Small">
    <w:name w:val="Small"/>
    <w:basedOn w:val="DefaultParagraphFont"/>
    <w:rsid w:val="00F80209"/>
    <w:rPr>
      <w:sz w:val="16"/>
    </w:rPr>
  </w:style>
  <w:style w:type="paragraph" w:customStyle="1" w:styleId="WideTable">
    <w:name w:val="Wide Table"/>
    <w:basedOn w:val="Normal"/>
    <w:rsid w:val="00F80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209"/>
  </w:style>
  <w:style w:type="paragraph" w:styleId="Quote">
    <w:name w:val="Quote"/>
    <w:basedOn w:val="Heading1"/>
    <w:link w:val="QuoteChar"/>
    <w:qFormat/>
    <w:rsid w:val="00F80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209"/>
    <w:pPr>
      <w:pageBreakBefore/>
    </w:pPr>
  </w:style>
  <w:style w:type="paragraph" w:customStyle="1" w:styleId="Border">
    <w:name w:val="Border"/>
    <w:basedOn w:val="Normal"/>
    <w:qFormat/>
    <w:rsid w:val="00F80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209"/>
    <w:rPr>
      <w:u w:val="single"/>
    </w:rPr>
  </w:style>
  <w:style w:type="character" w:customStyle="1" w:styleId="BoldandItalics">
    <w:name w:val="Bold and Italics"/>
    <w:qFormat/>
    <w:rsid w:val="00F80209"/>
    <w:rPr>
      <w:b/>
      <w:i/>
      <w:u w:val="none"/>
    </w:rPr>
  </w:style>
  <w:style w:type="paragraph" w:styleId="BalloonText">
    <w:name w:val="Balloon Text"/>
    <w:basedOn w:val="Normal"/>
    <w:link w:val="BalloonTextChar"/>
    <w:rsid w:val="00F80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209"/>
    <w:pPr>
      <w:spacing w:before="0" w:after="0"/>
    </w:pPr>
  </w:style>
  <w:style w:type="paragraph" w:customStyle="1" w:styleId="BodyTextBold">
    <w:name w:val="Body Text Bold"/>
    <w:basedOn w:val="BodyText"/>
    <w:qFormat/>
    <w:rsid w:val="00F80209"/>
    <w:rPr>
      <w:b/>
    </w:rPr>
  </w:style>
  <w:style w:type="character" w:styleId="Hyperlink">
    <w:name w:val="Hyperlink"/>
    <w:basedOn w:val="DefaultParagraphFont"/>
    <w:uiPriority w:val="99"/>
    <w:unhideWhenUsed/>
    <w:rsid w:val="007338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5448</Characters>
  <Application>Microsoft Office Word</Application>
  <DocSecurity>0</DocSecurity>
  <Lines>259</Lines>
  <Paragraphs>131</Paragraphs>
  <ScaleCrop>false</ScaleCrop>
  <Company>Author-it Software Corporation Ltd.</Company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UEGNSG109 Control field pipeline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2021-11-23T02:37:00Z</dcterms:created>
  <dcterms:modified xsi:type="dcterms:W3CDTF">2021-11-23T02:37:00Z</dcterms:modified>
</cp:coreProperties>
</file>