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1B4" w:rsidP="00D741B4">
      <w:pPr>
        <w:pStyle w:val="Title"/>
      </w:pPr>
      <w:r>
        <w:fldChar w:fldCharType="begin"/>
      </w:r>
      <w:r>
        <w:instrText xml:space="preserve"> TITLE   \* MERGEFORMAT </w:instrText>
      </w:r>
      <w:r>
        <w:fldChar w:fldCharType="separate"/>
      </w:r>
      <w:r>
        <w:t>UEGNSG109 Control field pipeline operations</w:t>
      </w:r>
      <w:r>
        <w:fldChar w:fldCharType="end"/>
      </w:r>
    </w:p>
    <w:p w:rsidR="00D741B4" w:rsidP="00D741B4">
      <w:pPr>
        <w:pStyle w:val="Version"/>
        <w:sectPr w:rsidSect="009937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7DC" w:rsidP="009937DC">
      <w:pPr>
        <w:pStyle w:val="SuperHeading"/>
      </w:pPr>
      <w:r w:rsidRPr="009937DC">
        <w:t>UEGNSG109 Control field pipeline operations</w:t>
      </w:r>
    </w:p>
    <w:p w:rsidR="00000000" w:rsidRPr="009937DC" w:rsidP="009937DC">
      <w:pPr>
        <w:pStyle w:val="Heading1"/>
      </w:pPr>
      <w:bookmarkStart w:id="1" w:name="O_966015"/>
      <w:bookmarkEnd w:id="1"/>
      <w:r w:rsidRPr="009937DC">
        <w:t>Modification History</w:t>
      </w:r>
    </w:p>
    <w:tbl>
      <w:tblPr>
        <w:tblW w:w="9497" w:type="dxa"/>
        <w:tblLayout w:type="fixed"/>
        <w:tblCellMar>
          <w:left w:w="62" w:type="dxa"/>
          <w:right w:w="62" w:type="dxa"/>
        </w:tblCellMar>
        <w:tblLook w:val="0000"/>
      </w:tblPr>
      <w:tblGrid>
        <w:gridCol w:w="9497"/>
      </w:tblGrid>
      <w:tr w:rsidTr="00993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t>Release 1. This is the first release of this unit of competency in the UEG Gas Industry Training Package.</w:t>
            </w:r>
          </w:p>
        </w:tc>
      </w:tr>
    </w:tbl>
    <w:p w:rsidR="00000000" w:rsidRPr="009937DC" w:rsidP="009937DC">
      <w:pPr>
        <w:pStyle w:val="NoPaddingFontSize1"/>
      </w:pPr>
    </w:p>
    <w:p w:rsidR="00000000" w:rsidRPr="009937DC" w:rsidP="009937DC">
      <w:pPr>
        <w:pStyle w:val="AllowPageBreak"/>
      </w:pPr>
    </w:p>
    <w:p w:rsidR="00000000" w:rsidRPr="009937DC" w:rsidP="009937DC">
      <w:pPr>
        <w:pStyle w:val="Heading1"/>
      </w:pPr>
      <w:bookmarkStart w:id="2" w:name="O_966016"/>
      <w:bookmarkEnd w:id="2"/>
      <w:r w:rsidRPr="009937DC">
        <w:t>Application</w:t>
      </w:r>
    </w:p>
    <w:tbl>
      <w:tblPr>
        <w:tblW w:w="9497" w:type="dxa"/>
        <w:tblLayout w:type="fixed"/>
        <w:tblCellMar>
          <w:left w:w="62" w:type="dxa"/>
          <w:right w:w="62" w:type="dxa"/>
        </w:tblCellMar>
        <w:tblLook w:val="0000"/>
      </w:tblPr>
      <w:tblGrid>
        <w:gridCol w:w="9497"/>
      </w:tblGrid>
      <w:tr w:rsidTr="00993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t>This unit involves the skills and knowledge required to control and monitor field pipeline operati</w:t>
            </w:r>
            <w:r w:rsidRPr="009937DC">
              <w:t xml:space="preserve">ons on a gas pipeline. </w:t>
            </w:r>
          </w:p>
          <w:p w:rsidR="00000000" w:rsidRPr="009937DC" w:rsidP="009937DC">
            <w:pPr>
              <w:pStyle w:val="BodyText"/>
            </w:pPr>
            <w:r w:rsidRPr="009937DC">
              <w:t xml:space="preserve">It includes controlling and shutting down pipeline systems in case of emergencies, monitoring and identifying faults, selecting and using relevant tools and equipment, and completing relevant documentation and reports </w:t>
            </w:r>
          </w:p>
          <w:p w:rsidR="00000000" w:rsidRPr="009937DC" w:rsidP="009937DC">
            <w:pPr>
              <w:pStyle w:val="BodyText"/>
            </w:pPr>
            <w:r w:rsidRPr="009937DC">
              <w:t>No licensing,</w:t>
            </w:r>
            <w:r w:rsidRPr="009937DC">
              <w:t xml:space="preserve"> legislative or certification requirements apply to this unit at the time of publication.</w:t>
            </w:r>
          </w:p>
        </w:tc>
      </w:tr>
    </w:tbl>
    <w:p w:rsidR="00000000" w:rsidRPr="009937DC" w:rsidP="009937DC">
      <w:pPr>
        <w:pStyle w:val="NoPaddingFontSize1"/>
      </w:pPr>
    </w:p>
    <w:p w:rsidR="00000000" w:rsidRPr="009937DC" w:rsidP="009937DC">
      <w:pPr>
        <w:pStyle w:val="AllowPageBreak"/>
      </w:pPr>
    </w:p>
    <w:p w:rsidR="00000000" w:rsidRPr="009937DC" w:rsidP="009937DC">
      <w:pPr>
        <w:pStyle w:val="Heading1"/>
      </w:pPr>
      <w:bookmarkStart w:id="3" w:name="O_966017"/>
      <w:bookmarkEnd w:id="3"/>
      <w:r w:rsidRPr="009937DC">
        <w:t>Pre-requisite Unit</w:t>
      </w:r>
    </w:p>
    <w:tbl>
      <w:tblPr>
        <w:tblW w:w="9497" w:type="dxa"/>
        <w:tblLayout w:type="fixed"/>
        <w:tblCellMar>
          <w:left w:w="62" w:type="dxa"/>
          <w:right w:w="62" w:type="dxa"/>
        </w:tblCellMar>
        <w:tblLook w:val="0000"/>
      </w:tblPr>
      <w:tblGrid>
        <w:gridCol w:w="9497"/>
      </w:tblGrid>
      <w:tr w:rsidTr="00993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t>Not applicable.</w:t>
            </w:r>
          </w:p>
        </w:tc>
      </w:tr>
    </w:tbl>
    <w:p w:rsidR="00000000" w:rsidRPr="009937DC" w:rsidP="009937DC">
      <w:pPr>
        <w:pStyle w:val="NoPaddingFontSize1"/>
      </w:pPr>
    </w:p>
    <w:p w:rsidR="00000000" w:rsidRPr="009937DC" w:rsidP="009937DC">
      <w:pPr>
        <w:pStyle w:val="AllowPageBreak"/>
      </w:pPr>
    </w:p>
    <w:p w:rsidR="00000000" w:rsidRPr="009937DC" w:rsidP="009937DC">
      <w:pPr>
        <w:pStyle w:val="Heading1"/>
      </w:pPr>
      <w:bookmarkStart w:id="4" w:name="O_966018"/>
      <w:bookmarkEnd w:id="4"/>
      <w:r w:rsidRPr="009937DC">
        <w:t>Competency Field</w:t>
      </w:r>
    </w:p>
    <w:tbl>
      <w:tblPr>
        <w:tblW w:w="9497" w:type="dxa"/>
        <w:tblLayout w:type="fixed"/>
        <w:tblCellMar>
          <w:left w:w="62" w:type="dxa"/>
          <w:right w:w="62" w:type="dxa"/>
        </w:tblCellMar>
        <w:tblLook w:val="0000"/>
      </w:tblPr>
      <w:tblGrid>
        <w:gridCol w:w="9497"/>
      </w:tblGrid>
      <w:tr w:rsidTr="00993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t>Cross Discipline Units</w:t>
            </w:r>
          </w:p>
        </w:tc>
      </w:tr>
    </w:tbl>
    <w:p w:rsidR="00000000" w:rsidRPr="009937DC" w:rsidP="009937DC">
      <w:pPr>
        <w:pStyle w:val="NoPaddingFontSize1"/>
      </w:pPr>
    </w:p>
    <w:p w:rsidR="00000000" w:rsidRPr="009937DC" w:rsidP="009937DC">
      <w:pPr>
        <w:pStyle w:val="AllowPageBreak"/>
      </w:pPr>
    </w:p>
    <w:p w:rsidR="00000000" w:rsidRPr="009937DC" w:rsidP="009937DC">
      <w:pPr>
        <w:pStyle w:val="Heading1"/>
      </w:pPr>
      <w:bookmarkStart w:id="5" w:name="O_966019"/>
      <w:bookmarkEnd w:id="5"/>
      <w:r w:rsidRPr="009937DC">
        <w:t>Unit Sector</w:t>
      </w:r>
    </w:p>
    <w:tbl>
      <w:tblPr>
        <w:tblW w:w="9497" w:type="dxa"/>
        <w:tblLayout w:type="fixed"/>
        <w:tblCellMar>
          <w:left w:w="62" w:type="dxa"/>
          <w:right w:w="62" w:type="dxa"/>
        </w:tblCellMar>
        <w:tblLook w:val="0000"/>
      </w:tblPr>
      <w:tblGrid>
        <w:gridCol w:w="9497"/>
      </w:tblGrid>
      <w:tr w:rsidTr="00993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t>Gas Industry</w:t>
            </w:r>
          </w:p>
        </w:tc>
      </w:tr>
    </w:tbl>
    <w:p w:rsidR="00000000" w:rsidRPr="009937DC" w:rsidP="009937DC">
      <w:pPr>
        <w:pStyle w:val="NoPaddingFontSize1"/>
      </w:pPr>
    </w:p>
    <w:p w:rsidR="00000000" w:rsidRPr="009937DC" w:rsidP="009937DC">
      <w:pPr>
        <w:pStyle w:val="AllowPageBreak"/>
      </w:pPr>
    </w:p>
    <w:p w:rsidR="00000000" w:rsidRPr="009937DC" w:rsidP="009937DC">
      <w:pPr>
        <w:pStyle w:val="Heading1"/>
      </w:pPr>
      <w:bookmarkStart w:id="6" w:name="O_966020"/>
      <w:bookmarkEnd w:id="6"/>
      <w:r w:rsidRPr="009937D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937D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PERFORMANCE CRITERIA</w:t>
            </w:r>
          </w:p>
        </w:tc>
      </w:tr>
      <w:tr w:rsidTr="009937D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Performance criteria describe the performance needed to demonstrate achievement of the element.</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rPr>
                <w:rStyle w:val="SpecialBold"/>
              </w:rPr>
              <w:t>Plan control of pipeline operations</w:t>
            </w: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Work schedule, drawings, plans, job requirements and material lists are obtained, analysed and confirmed by site inspection, as necessary, and work planned and coordinated in accordance with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1</w:t>
            </w:r>
            <w:r w:rsidRPr="009937DC">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 xml:space="preserve">Work is prioritised and sequenced for completion within acceptable timeframes following consultation with </w:t>
            </w:r>
            <w:r w:rsidRPr="009937DC">
              <w:t>relevant person/s in accordance with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Hazards are identified, work health and safety (WHS)/occupational health and safety (OHS) risks are assessed and control measures prioritised, implemented and monitored in accordance with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Job requirements, work permit/s, resourc</w:t>
            </w:r>
            <w:r w:rsidRPr="009937DC">
              <w:t>es and workplace procedures for the work are obtained for work site/s and communicated to relevant person/s in accordance with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WHS/OHS, environmental and sustainable energy policies and procedures are obtained and applied to ens</w:t>
            </w:r>
            <w:r w:rsidRPr="009937DC">
              <w:t>ure safe systems of work are followed</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Relevant work permit/s are obtained to coordinate and   perform work in accordance with regulatory and job requirements and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Relevant resources required for the work are identified and</w:t>
            </w:r>
            <w:r w:rsidRPr="009937DC">
              <w:t xml:space="preserve"> obtained in accordance with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Clients are provided with possible solutions and options within the scope, acceptable cost and job requirements parameters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Communication issues with relevant stakeholders are resolved and work coordinated in accordance with work schedule and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Person/s participating in the work are briefed and responsibilities coordinated and authorised in accordance</w:t>
            </w:r>
            <w:r w:rsidRPr="009937DC">
              <w:t xml:space="preserve"> with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 xml:space="preserve">Site is prepared to minimise risk and damage to property, commerce and individuals in accordance with the work schedule and workplace procedures </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rPr>
                <w:rStyle w:val="SpecialBold"/>
              </w:rPr>
              <w:t>Control pipeline</w:t>
            </w:r>
            <w:r w:rsidRPr="009937DC">
              <w:t xml:space="preserve"> </w:t>
            </w:r>
            <w:r w:rsidRPr="009937DC">
              <w:rPr>
                <w:rStyle w:val="SpecialBold"/>
              </w:rPr>
              <w:t>operations</w:t>
            </w: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WHS/OHS risk control measures and environmental policies and procedures are followed in accordance with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Hazardous activities are conducted safely in accordance with regulatory requirements and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Operati</w:t>
            </w:r>
            <w:r w:rsidRPr="009937DC">
              <w:t xml:space="preserve">ng conditions, pressures and temperatures of the pipeline are monitored and observed to ensure correct operating parameters are maintained in accordance with </w:t>
            </w:r>
            <w:r w:rsidRPr="009937DC">
              <w:t>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Alarms, codes and hazard warnings are correctly recognised and the cor</w:t>
            </w:r>
            <w:r w:rsidRPr="009937DC">
              <w:t>rect response strategy is selected and applied in accordance with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Remedial action/s are taken to address any shortfalls encountered in the work schedule in accordance with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Work is coordinated to ensure completion in agreed timeframe and to industry standards with a minimum of waste in accordance with job requirements and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Unplanned events and non-routine problems are identified and actioned in acco</w:t>
            </w:r>
            <w:r w:rsidRPr="009937DC">
              <w:t>rdance with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Quality and safety checks of the work are conducted in accordance with job requirements, workplace procedures and community and industry standards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rPr>
                <w:rStyle w:val="SpecialBold"/>
              </w:rPr>
              <w:t>Shut down pipeline system and complete relevant documentation</w:t>
            </w: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Emergency shutdown procedures are applied to equipment failure and work undertaken in accordance with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Accidents and injuries are reported and followed up as required in accordance with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Work site is rehabilitated/cleaned up and confirmed safe in accordance with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Shutdown is completed in accordance with workplace procedures</w:t>
            </w:r>
          </w:p>
        </w:tc>
      </w:tr>
      <w:tr w:rsidTr="009937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37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t>Pre-shutdown checks are completed, documented and shift handover is conducted in ac</w:t>
            </w:r>
            <w:r w:rsidRPr="009937DC">
              <w:t xml:space="preserve">cordance with workplace procedures </w:t>
            </w:r>
          </w:p>
        </w:tc>
      </w:tr>
    </w:tbl>
    <w:p w:rsidR="00000000" w:rsidRPr="009937DC" w:rsidP="009937DC">
      <w:pPr>
        <w:pStyle w:val="NoPaddingFontSize1"/>
      </w:pPr>
    </w:p>
    <w:p w:rsidR="00000000" w:rsidRPr="009937DC" w:rsidP="009937DC">
      <w:pPr>
        <w:pStyle w:val="AllowPageBreak"/>
      </w:pPr>
    </w:p>
    <w:p w:rsidR="00000000" w:rsidRPr="009937DC" w:rsidP="009937DC">
      <w:pPr>
        <w:pStyle w:val="Heading1"/>
      </w:pPr>
      <w:bookmarkStart w:id="7" w:name="O_966021"/>
      <w:bookmarkEnd w:id="7"/>
      <w:r w:rsidRPr="009937DC">
        <w:t>Foundation Skills</w:t>
      </w:r>
    </w:p>
    <w:tbl>
      <w:tblPr>
        <w:tblW w:w="9497" w:type="dxa"/>
        <w:tblLayout w:type="fixed"/>
        <w:tblCellMar>
          <w:left w:w="62" w:type="dxa"/>
          <w:right w:w="62" w:type="dxa"/>
        </w:tblCellMar>
        <w:tblLook w:val="0000"/>
      </w:tblPr>
      <w:tblGrid>
        <w:gridCol w:w="9497"/>
      </w:tblGrid>
      <w:tr w:rsidTr="00993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t>Foundation skills essential to performance are explicit in the performance criteria of this unit of competency.</w:t>
            </w:r>
          </w:p>
        </w:tc>
      </w:tr>
    </w:tbl>
    <w:p w:rsidR="00000000" w:rsidRPr="009937DC" w:rsidP="009937DC">
      <w:pPr>
        <w:pStyle w:val="NoPaddingFontSize1"/>
      </w:pPr>
    </w:p>
    <w:p w:rsidR="00000000" w:rsidRPr="009937DC" w:rsidP="009937DC">
      <w:pPr>
        <w:pStyle w:val="AllowPageBreak"/>
      </w:pPr>
    </w:p>
    <w:p w:rsidR="00000000" w:rsidRPr="009937DC" w:rsidP="009937DC">
      <w:pPr>
        <w:pStyle w:val="Heading1"/>
      </w:pPr>
      <w:bookmarkStart w:id="8" w:name="O_966022"/>
      <w:bookmarkEnd w:id="8"/>
      <w:r w:rsidRPr="009937DC">
        <w:t>Range of Conditions</w:t>
      </w:r>
    </w:p>
    <w:tbl>
      <w:tblPr>
        <w:tblW w:w="9497" w:type="dxa"/>
        <w:tblLayout w:type="fixed"/>
        <w:tblCellMar>
          <w:left w:w="62" w:type="dxa"/>
          <w:right w:w="62" w:type="dxa"/>
        </w:tblCellMar>
        <w:tblLook w:val="0000"/>
      </w:tblPr>
      <w:tblGrid>
        <w:gridCol w:w="4693"/>
        <w:gridCol w:w="4804"/>
      </w:tblGrid>
      <w:tr w:rsidTr="009937D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t>Range is restricted to essential operating conditions and any other variables essential to the work environment.</w:t>
            </w:r>
          </w:p>
          <w:p w:rsidR="00000000" w:rsidP="009937DC">
            <w:pPr>
              <w:pStyle w:val="BodyText"/>
              <w:rPr>
                <w:lang w:val="en-NZ"/>
              </w:rPr>
            </w:pPr>
            <w:r w:rsidRPr="009937DC">
              <w:t>Non-essential conditions may be found in the UEG Gas Training Industry Package Companion Volume Implementation Guide.</w:t>
            </w:r>
          </w:p>
        </w:tc>
      </w:tr>
      <w:tr w:rsidTr="009937D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 xml:space="preserve">resources must include </w:t>
            </w:r>
            <w:r w:rsidRPr="009937DC">
              <w:t>at least seven (7) of the following:</w:t>
            </w:r>
          </w:p>
        </w:tc>
        <w:tc>
          <w:tcPr>
            <w:tcW w:w="4804" w:type="dxa"/>
            <w:tcBorders>
              <w:top w:val="nil"/>
              <w:left w:val="nil"/>
              <w:bottom w:val="nil"/>
              <w:right w:val="nil"/>
            </w:tcBorders>
            <w:tcMar>
              <w:top w:w="0" w:type="dxa"/>
              <w:left w:w="62" w:type="dxa"/>
              <w:bottom w:w="0" w:type="dxa"/>
              <w:right w:w="62" w:type="dxa"/>
            </w:tcMar>
          </w:tcPr>
          <w:p w:rsidR="00000000" w:rsidRPr="009937DC" w:rsidP="009937DC">
            <w:pPr>
              <w:pStyle w:val="ListBullet"/>
            </w:pPr>
            <w:r w:rsidRPr="009937DC">
              <w:t>process control equipment</w:t>
            </w:r>
          </w:p>
          <w:p w:rsidR="00000000" w:rsidRPr="009937DC" w:rsidP="009937DC">
            <w:pPr>
              <w:pStyle w:val="ListBullet"/>
            </w:pPr>
            <w:r w:rsidRPr="009937DC">
              <w:t>station power supply</w:t>
            </w:r>
          </w:p>
          <w:p w:rsidR="00000000" w:rsidRPr="009937DC" w:rsidP="009937DC">
            <w:pPr>
              <w:pStyle w:val="ListBullet"/>
            </w:pPr>
            <w:r w:rsidRPr="009937DC">
              <w:t>heaters and heat exchanges</w:t>
            </w:r>
          </w:p>
          <w:p w:rsidR="00000000" w:rsidRPr="009937DC" w:rsidP="009937DC">
            <w:pPr>
              <w:pStyle w:val="ListBullet"/>
            </w:pPr>
            <w:r w:rsidRPr="009937DC">
              <w:t>station instrumentation</w:t>
            </w:r>
          </w:p>
          <w:p w:rsidR="00000000" w:rsidRPr="009937DC" w:rsidP="009937DC">
            <w:pPr>
              <w:pStyle w:val="ListBullet"/>
            </w:pPr>
            <w:r w:rsidRPr="009937DC">
              <w:t>drawings and schematics</w:t>
            </w:r>
          </w:p>
          <w:p w:rsidR="00000000" w:rsidRPr="009937DC" w:rsidP="009937DC">
            <w:pPr>
              <w:pStyle w:val="ListBullet"/>
            </w:pPr>
            <w:r w:rsidRPr="009937DC">
              <w:t>metering equipment and gas analysis equipment</w:t>
            </w:r>
          </w:p>
          <w:p w:rsidR="00000000" w:rsidRPr="009937DC" w:rsidP="009937DC">
            <w:pPr>
              <w:pStyle w:val="ListBullet"/>
            </w:pPr>
            <w:r w:rsidRPr="009937DC">
              <w:t>valves, actuators and flanges</w:t>
            </w:r>
          </w:p>
          <w:p w:rsidR="00000000" w:rsidRPr="009937DC" w:rsidP="009937DC">
            <w:pPr>
              <w:pStyle w:val="ListBullet"/>
            </w:pPr>
            <w:r w:rsidRPr="009937DC">
              <w:t>compressors and prime movers</w:t>
            </w:r>
          </w:p>
          <w:p w:rsidR="00000000" w:rsidRPr="009937DC" w:rsidP="009937DC">
            <w:pPr>
              <w:pStyle w:val="ListBullet"/>
            </w:pPr>
            <w:r w:rsidRPr="009937DC">
              <w:t>sumps and drains</w:t>
            </w:r>
          </w:p>
          <w:p w:rsidR="00000000" w:rsidP="009937DC">
            <w:pPr>
              <w:pStyle w:val="ListBullet"/>
              <w:rPr>
                <w:lang w:val="en-NZ"/>
              </w:rPr>
            </w:pPr>
            <w:r w:rsidRPr="009937DC">
              <w:t>pipeline inspection gauges (PIGs)</w:t>
            </w:r>
          </w:p>
        </w:tc>
      </w:tr>
      <w:tr w:rsidTr="009937D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monitoring systems must include at least four (4) of the following:</w:t>
            </w:r>
          </w:p>
        </w:tc>
        <w:tc>
          <w:tcPr>
            <w:tcW w:w="4804" w:type="dxa"/>
            <w:tcBorders>
              <w:top w:val="nil"/>
              <w:left w:val="nil"/>
              <w:bottom w:val="nil"/>
              <w:right w:val="nil"/>
            </w:tcBorders>
            <w:tcMar>
              <w:top w:w="0" w:type="dxa"/>
              <w:left w:w="62" w:type="dxa"/>
              <w:bottom w:w="0" w:type="dxa"/>
              <w:right w:w="62" w:type="dxa"/>
            </w:tcMar>
          </w:tcPr>
          <w:p w:rsidR="00000000" w:rsidRPr="009937DC" w:rsidP="009937DC">
            <w:pPr>
              <w:pStyle w:val="ListBullet"/>
            </w:pPr>
            <w:r w:rsidRPr="009937DC">
              <w:t>use of fire and gas extinguishing and deluge systems</w:t>
            </w:r>
          </w:p>
          <w:p w:rsidR="00000000" w:rsidRPr="009937DC" w:rsidP="009937DC">
            <w:pPr>
              <w:pStyle w:val="ListBullet"/>
            </w:pPr>
            <w:r w:rsidRPr="009937DC">
              <w:t>emergency systems</w:t>
            </w:r>
          </w:p>
          <w:p w:rsidR="00000000" w:rsidRPr="009937DC" w:rsidP="009937DC">
            <w:pPr>
              <w:pStyle w:val="ListBullet"/>
            </w:pPr>
            <w:r w:rsidRPr="009937DC">
              <w:t>alarm and communication systems</w:t>
            </w:r>
          </w:p>
          <w:p w:rsidR="00000000" w:rsidRPr="009937DC" w:rsidP="009937DC">
            <w:pPr>
              <w:pStyle w:val="ListBullet"/>
            </w:pPr>
            <w:r w:rsidRPr="009937DC">
              <w:t>supervisory control and data acquisition (SCADA)</w:t>
            </w:r>
          </w:p>
          <w:p w:rsidR="00000000" w:rsidRPr="009937DC" w:rsidP="009937DC">
            <w:pPr>
              <w:pStyle w:val="ListBullet"/>
            </w:pPr>
            <w:r w:rsidRPr="009937DC">
              <w:t>prime wovers and compression systems</w:t>
            </w:r>
          </w:p>
          <w:p w:rsidR="00000000" w:rsidP="009937DC">
            <w:pPr>
              <w:pStyle w:val="ListBullet"/>
              <w:rPr>
                <w:lang w:val="en-NZ"/>
              </w:rPr>
            </w:pPr>
            <w:r w:rsidRPr="009937DC">
              <w:t>shutdown systems</w:t>
            </w:r>
          </w:p>
        </w:tc>
      </w:tr>
      <w:tr w:rsidTr="009937D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pipeline faults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9937DC" w:rsidP="009937DC">
            <w:pPr>
              <w:pStyle w:val="ListBullet"/>
            </w:pPr>
            <w:r w:rsidRPr="009937DC">
              <w:t>gas leaks</w:t>
            </w:r>
          </w:p>
          <w:p w:rsidR="00000000" w:rsidRPr="009937DC" w:rsidP="009937DC">
            <w:pPr>
              <w:pStyle w:val="ListBullet"/>
            </w:pPr>
            <w:r w:rsidRPr="009937DC">
              <w:t>electrical problems</w:t>
            </w:r>
          </w:p>
          <w:p w:rsidR="00000000" w:rsidRPr="009937DC" w:rsidP="009937DC">
            <w:pPr>
              <w:pStyle w:val="ListBullet"/>
            </w:pPr>
            <w:r w:rsidRPr="009937DC">
              <w:t>compressor or pump failure</w:t>
            </w:r>
          </w:p>
          <w:p w:rsidR="00000000" w:rsidRPr="009937DC" w:rsidP="009937DC">
            <w:pPr>
              <w:pStyle w:val="ListBullet"/>
            </w:pPr>
            <w:r w:rsidRPr="009937DC">
              <w:t>out-of-current inspection status</w:t>
            </w:r>
          </w:p>
          <w:p w:rsidR="00000000" w:rsidRPr="009937DC" w:rsidP="009937DC">
            <w:pPr>
              <w:pStyle w:val="ListBullet"/>
            </w:pPr>
            <w:r w:rsidRPr="009937DC">
              <w:t xml:space="preserve">gauge failure or </w:t>
            </w:r>
            <w:r w:rsidRPr="009937DC">
              <w:t>hose rupture leaks</w:t>
            </w:r>
          </w:p>
          <w:p w:rsidR="00000000" w:rsidRPr="009937DC" w:rsidP="009937DC">
            <w:pPr>
              <w:pStyle w:val="ListBullet"/>
            </w:pPr>
            <w:r w:rsidRPr="009937DC">
              <w:t>instruments out of calibration</w:t>
            </w:r>
          </w:p>
          <w:p w:rsidR="00000000" w:rsidRPr="009937DC" w:rsidP="009937DC">
            <w:pPr>
              <w:pStyle w:val="ListBullet"/>
            </w:pPr>
            <w:r w:rsidRPr="009937DC">
              <w:t>non-flow of gas</w:t>
            </w:r>
          </w:p>
        </w:tc>
      </w:tr>
    </w:tbl>
    <w:p w:rsidR="00000000" w:rsidRPr="009937DC" w:rsidP="009937DC">
      <w:pPr>
        <w:pStyle w:val="NoPaddingFontSize1"/>
      </w:pPr>
    </w:p>
    <w:p w:rsidR="00000000" w:rsidRPr="009937DC" w:rsidP="009937DC">
      <w:pPr>
        <w:pStyle w:val="AllowPageBreak"/>
      </w:pPr>
    </w:p>
    <w:p w:rsidR="00000000" w:rsidRPr="009937DC" w:rsidP="009937DC">
      <w:pPr>
        <w:pStyle w:val="Heading1"/>
      </w:pPr>
      <w:bookmarkStart w:id="9" w:name="O_966023"/>
      <w:bookmarkEnd w:id="9"/>
      <w:r w:rsidRPr="009937DC">
        <w:t>Unit Mapping Information</w:t>
      </w:r>
    </w:p>
    <w:tbl>
      <w:tblPr>
        <w:tblW w:w="9497" w:type="dxa"/>
        <w:tblLayout w:type="fixed"/>
        <w:tblCellMar>
          <w:left w:w="62" w:type="dxa"/>
          <w:right w:w="62" w:type="dxa"/>
        </w:tblCellMar>
        <w:tblLook w:val="0000"/>
      </w:tblPr>
      <w:tblGrid>
        <w:gridCol w:w="9497"/>
      </w:tblGrid>
      <w:tr w:rsidTr="00993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t>This unit replaces and is equivalent to UEGNSG109B Control field pipeline operations.</w:t>
            </w:r>
          </w:p>
        </w:tc>
      </w:tr>
    </w:tbl>
    <w:p w:rsidR="00000000" w:rsidRPr="009937DC" w:rsidP="009937DC">
      <w:pPr>
        <w:pStyle w:val="NoPaddingFontSize1"/>
      </w:pPr>
    </w:p>
    <w:p w:rsidR="00000000" w:rsidRPr="009937DC" w:rsidP="009937DC">
      <w:pPr>
        <w:pStyle w:val="AllowPageBreak"/>
      </w:pPr>
    </w:p>
    <w:p w:rsidR="00000000" w:rsidRPr="009937DC" w:rsidP="009937DC">
      <w:pPr>
        <w:pStyle w:val="Heading1"/>
      </w:pPr>
      <w:bookmarkStart w:id="10" w:name="O_966030"/>
      <w:bookmarkEnd w:id="10"/>
      <w:r w:rsidRPr="009937DC">
        <w:t>Links</w:t>
      </w:r>
    </w:p>
    <w:p w:rsidR="00000000" w:rsidRPr="009937DC" w:rsidP="00D741B4">
      <w:pPr>
        <w:pStyle w:val="BodyText"/>
      </w:pPr>
      <w:r w:rsidRPr="009937D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72159">
        <w:rPr>
          <w:rStyle w:val="Hyperlink"/>
        </w:rPr>
        <w:t>https://vetnet.gov.au/Pages/TrainingDocs.aspx?q=6a6c032e-ffcb-4f3d-8063-415efbd261e8</w:t>
      </w:r>
      <w:r>
        <w:fldChar w:fldCharType="end"/>
      </w:r>
    </w:p>
    <w:p w:rsidR="00000000" w:rsidRPr="009937DC" w:rsidP="00D741B4">
      <w:pPr>
        <w:pStyle w:val="BodyText"/>
        <w:sectPr w:rsidSect="009937DC">
          <w:headerReference w:type="default" r:id="rId10"/>
          <w:footerReference w:type="default" r:id="rId11"/>
          <w:pgSz w:w="11908" w:h="16833"/>
          <w:pgMar w:top="1702" w:right="1418" w:bottom="1702" w:left="1418" w:header="992" w:footer="992" w:gutter="0"/>
          <w:cols w:space="720"/>
          <w:noEndnote/>
          <w:docGrid w:linePitch="299"/>
        </w:sectPr>
      </w:pPr>
    </w:p>
    <w:p w:rsidR="00000000" w:rsidRPr="009937DC" w:rsidP="009937DC">
      <w:pPr>
        <w:pStyle w:val="SuperHeading"/>
      </w:pPr>
      <w:r w:rsidRPr="009937DC">
        <w:t>Assessment Requirements for UEGNSG109 Control field pipeline op</w:t>
      </w:r>
      <w:r w:rsidRPr="009937DC">
        <w:t>erations</w:t>
      </w:r>
    </w:p>
    <w:p w:rsidR="00000000" w:rsidRPr="009937DC" w:rsidP="009937DC">
      <w:pPr>
        <w:pStyle w:val="Heading1"/>
      </w:pPr>
      <w:bookmarkStart w:id="11" w:name="O_966025"/>
      <w:bookmarkEnd w:id="11"/>
      <w:r w:rsidRPr="009937DC">
        <w:t>Modification History</w:t>
      </w:r>
    </w:p>
    <w:tbl>
      <w:tblPr>
        <w:tblW w:w="9497" w:type="dxa"/>
        <w:tblLayout w:type="fixed"/>
        <w:tblCellMar>
          <w:left w:w="62" w:type="dxa"/>
          <w:right w:w="62" w:type="dxa"/>
        </w:tblCellMar>
        <w:tblLook w:val="0000"/>
      </w:tblPr>
      <w:tblGrid>
        <w:gridCol w:w="9497"/>
      </w:tblGrid>
      <w:tr w:rsidTr="00993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t>Release 1. This is the first release of this unit of competency in the UEG Gas Industry Training Package.</w:t>
            </w:r>
          </w:p>
        </w:tc>
      </w:tr>
    </w:tbl>
    <w:p w:rsidR="00000000" w:rsidRPr="009937DC" w:rsidP="009937DC">
      <w:pPr>
        <w:pStyle w:val="NoPaddingFontSize1"/>
      </w:pPr>
    </w:p>
    <w:p w:rsidR="00000000" w:rsidRPr="009937DC" w:rsidP="009937DC">
      <w:pPr>
        <w:pStyle w:val="AllowPageBreak"/>
      </w:pPr>
    </w:p>
    <w:p w:rsidR="00000000" w:rsidRPr="009937DC" w:rsidP="009937DC">
      <w:pPr>
        <w:pStyle w:val="Heading1"/>
      </w:pPr>
      <w:bookmarkStart w:id="12" w:name="O_966026"/>
      <w:bookmarkEnd w:id="12"/>
      <w:r w:rsidRPr="009937DC">
        <w:t>Performance Evidence</w:t>
      </w:r>
    </w:p>
    <w:tbl>
      <w:tblPr>
        <w:tblW w:w="9497" w:type="dxa"/>
        <w:tblLayout w:type="fixed"/>
        <w:tblCellMar>
          <w:left w:w="62" w:type="dxa"/>
          <w:right w:w="62" w:type="dxa"/>
        </w:tblCellMar>
        <w:tblLook w:val="0000"/>
      </w:tblPr>
      <w:tblGrid>
        <w:gridCol w:w="9497"/>
      </w:tblGrid>
      <w:tr w:rsidTr="00993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 xml:space="preserve">Evidence required to demonstrate competence in this unit must be relevant to and satisfy all of the requirements of the elements, performance criteria and range of conditions on at least two separate occasions and include: </w:t>
            </w:r>
          </w:p>
        </w:tc>
      </w:tr>
      <w:tr w:rsidTr="00993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7DC" w:rsidP="009937DC">
            <w:pPr>
              <w:pStyle w:val="ListBullet"/>
            </w:pPr>
            <w:r w:rsidRPr="009937DC">
              <w:t>app</w:t>
            </w:r>
            <w:r w:rsidRPr="009937DC">
              <w:t>lying emergency shutdown procedures and response systems/strategies</w:t>
            </w:r>
          </w:p>
          <w:p w:rsidR="00000000" w:rsidRPr="009937DC" w:rsidP="009937DC">
            <w:pPr>
              <w:pStyle w:val="ListBullet"/>
            </w:pPr>
            <w:r w:rsidRPr="009937DC">
              <w:t>applying problem-solving techniques</w:t>
            </w:r>
          </w:p>
          <w:p w:rsidR="00000000" w:rsidRPr="009937DC" w:rsidP="009937DC">
            <w:pPr>
              <w:pStyle w:val="ListBullet"/>
            </w:pPr>
            <w:r w:rsidRPr="009937DC">
              <w:t xml:space="preserve">applying relevant industry standards, guidelines, codes of practice and regulations </w:t>
            </w:r>
          </w:p>
          <w:p w:rsidR="00000000" w:rsidRPr="009937DC" w:rsidP="009937DC">
            <w:pPr>
              <w:pStyle w:val="ListBullet"/>
            </w:pPr>
            <w:r w:rsidRPr="009937DC">
              <w:t xml:space="preserve">applying relevant work health and safety (WHS)/occupational health </w:t>
            </w:r>
            <w:r w:rsidRPr="009937DC">
              <w:t>and safety (OHS) requirements, including:</w:t>
            </w:r>
          </w:p>
          <w:p w:rsidR="00000000" w:rsidRPr="009937DC" w:rsidP="009937DC">
            <w:pPr>
              <w:pStyle w:val="ListBullet2"/>
            </w:pPr>
            <w:r w:rsidRPr="009937DC">
              <w:t>hazard identification and reporting</w:t>
            </w:r>
          </w:p>
          <w:p w:rsidR="00000000" w:rsidRPr="009937DC" w:rsidP="009937DC">
            <w:pPr>
              <w:pStyle w:val="ListBullet2"/>
            </w:pPr>
            <w:r w:rsidRPr="009937DC">
              <w:t xml:space="preserve">implementing risk control measures </w:t>
            </w:r>
          </w:p>
          <w:p w:rsidR="00000000" w:rsidRPr="009937DC" w:rsidP="009937DC">
            <w:pPr>
              <w:pStyle w:val="ListBullet2"/>
            </w:pPr>
            <w:r w:rsidRPr="009937DC">
              <w:t xml:space="preserve">selecting and using correct personal protective equipment (PPE) </w:t>
            </w:r>
          </w:p>
          <w:p w:rsidR="00000000" w:rsidRPr="009937DC" w:rsidP="009937DC">
            <w:pPr>
              <w:pStyle w:val="ListBullet2"/>
            </w:pPr>
            <w:r w:rsidRPr="009937DC">
              <w:t>working safely with hazardous materials and equipment</w:t>
            </w:r>
          </w:p>
          <w:p w:rsidR="00000000" w:rsidRPr="009937DC" w:rsidP="009937DC">
            <w:pPr>
              <w:pStyle w:val="ListBullet"/>
            </w:pPr>
            <w:r w:rsidRPr="009937DC">
              <w:t xml:space="preserve">applying sustainable energy and environmental principles and practices </w:t>
            </w:r>
          </w:p>
          <w:p w:rsidR="00000000" w:rsidRPr="009937DC" w:rsidP="009937DC">
            <w:pPr>
              <w:pStyle w:val="ListBullet"/>
            </w:pPr>
            <w:r w:rsidRPr="009937DC">
              <w:t>communicating with relevant stakeholders</w:t>
            </w:r>
          </w:p>
          <w:p w:rsidR="00000000" w:rsidRPr="009937DC" w:rsidP="009937DC">
            <w:pPr>
              <w:pStyle w:val="ListBullet"/>
            </w:pPr>
            <w:r w:rsidRPr="009937DC">
              <w:t>completing pre-shutdown checks</w:t>
            </w:r>
          </w:p>
          <w:p w:rsidR="00000000" w:rsidRPr="009937DC" w:rsidP="009937DC">
            <w:pPr>
              <w:pStyle w:val="ListBullet"/>
            </w:pPr>
            <w:r w:rsidRPr="009937DC">
              <w:t>conducting quality and safety checks</w:t>
            </w:r>
          </w:p>
          <w:p w:rsidR="00000000" w:rsidRPr="009937DC" w:rsidP="009937DC">
            <w:pPr>
              <w:pStyle w:val="ListBullet"/>
            </w:pPr>
            <w:r w:rsidRPr="009937DC">
              <w:t>dealing with unplanned events/situations in accordance with workplace proce</w:t>
            </w:r>
            <w:r w:rsidRPr="009937DC">
              <w:t>dures, in a manner that minimises risk to personnel and equipment</w:t>
            </w:r>
          </w:p>
          <w:p w:rsidR="00000000" w:rsidRPr="009937DC" w:rsidP="009937DC">
            <w:pPr>
              <w:pStyle w:val="ListBullet"/>
            </w:pPr>
            <w:r w:rsidRPr="009937DC">
              <w:t>interpreting technical drawings, plans and materials lists</w:t>
            </w:r>
          </w:p>
          <w:p w:rsidR="00000000" w:rsidRPr="009937DC" w:rsidP="009937DC">
            <w:pPr>
              <w:pStyle w:val="ListBullet"/>
            </w:pPr>
            <w:r w:rsidRPr="009937DC">
              <w:t>monitoring pipeline conditions, pressures and temperatures</w:t>
            </w:r>
          </w:p>
          <w:p w:rsidR="00000000" w:rsidRPr="009937DC" w:rsidP="009937DC">
            <w:pPr>
              <w:pStyle w:val="ListBullet"/>
            </w:pPr>
            <w:r w:rsidRPr="009937DC">
              <w:t>obtaining relevant work permits</w:t>
            </w:r>
          </w:p>
          <w:p w:rsidR="00000000" w:rsidRPr="009937DC" w:rsidP="009937DC">
            <w:pPr>
              <w:pStyle w:val="ListBullet"/>
            </w:pPr>
            <w:r w:rsidRPr="009937DC">
              <w:t>performing site inspections</w:t>
            </w:r>
          </w:p>
          <w:p w:rsidR="00000000" w:rsidRPr="009937DC" w:rsidP="009937DC">
            <w:pPr>
              <w:pStyle w:val="ListBullet"/>
            </w:pPr>
            <w:r w:rsidRPr="009937DC">
              <w:t>planning and</w:t>
            </w:r>
            <w:r w:rsidRPr="009937DC">
              <w:t xml:space="preserve"> controlling pipeline operations, including planning, prioritising and working in the gas industry</w:t>
            </w:r>
          </w:p>
          <w:p w:rsidR="00000000" w:rsidRPr="009937DC" w:rsidP="009937DC">
            <w:pPr>
              <w:pStyle w:val="ListBullet"/>
            </w:pPr>
            <w:r w:rsidRPr="009937DC">
              <w:t>rehabilitating and maintaining a clean work site</w:t>
            </w:r>
          </w:p>
          <w:p w:rsidR="00000000" w:rsidRPr="009937DC" w:rsidP="009937DC">
            <w:pPr>
              <w:pStyle w:val="ListBullet"/>
            </w:pPr>
            <w:r w:rsidRPr="009937DC">
              <w:t>shutting down pipeline system and completing relevant documentation</w:t>
            </w:r>
          </w:p>
          <w:p w:rsidR="00000000" w:rsidRPr="009937DC" w:rsidP="009937DC">
            <w:pPr>
              <w:pStyle w:val="ListBullet"/>
            </w:pPr>
            <w:r w:rsidRPr="009937DC">
              <w:t>using relevant tools, equipment and materials.</w:t>
            </w:r>
          </w:p>
        </w:tc>
      </w:tr>
    </w:tbl>
    <w:p w:rsidR="00000000" w:rsidRPr="009937DC" w:rsidP="009937DC">
      <w:pPr>
        <w:pStyle w:val="NoPaddingFontSize1"/>
      </w:pPr>
    </w:p>
    <w:p w:rsidR="00000000" w:rsidRPr="009937DC" w:rsidP="009937DC">
      <w:pPr>
        <w:pStyle w:val="AllowPageBreak"/>
      </w:pPr>
    </w:p>
    <w:p w:rsidR="00000000" w:rsidRPr="009937DC" w:rsidP="009937DC">
      <w:pPr>
        <w:pStyle w:val="Heading1"/>
      </w:pPr>
      <w:bookmarkStart w:id="13" w:name="O_966027"/>
      <w:bookmarkEnd w:id="13"/>
      <w:r w:rsidRPr="009937DC">
        <w:t>Knowledge Evidence</w:t>
      </w:r>
    </w:p>
    <w:tbl>
      <w:tblPr>
        <w:tblW w:w="9497" w:type="dxa"/>
        <w:tblLayout w:type="fixed"/>
        <w:tblCellMar>
          <w:left w:w="62" w:type="dxa"/>
          <w:right w:w="62" w:type="dxa"/>
        </w:tblCellMar>
        <w:tblLook w:val="0000"/>
      </w:tblPr>
      <w:tblGrid>
        <w:gridCol w:w="9497"/>
      </w:tblGrid>
      <w:tr w:rsidTr="00993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37DC">
            <w:pPr>
              <w:pStyle w:val="BodyText"/>
              <w:rPr>
                <w:lang w:val="en-NZ"/>
              </w:rPr>
            </w:pPr>
            <w:r w:rsidRPr="009937DC">
              <w:t>Evidence required to demonstrate competence in this unit must be relevant to and satisfy all of the requirements of the elements, performance criteria and range of conditi</w:t>
            </w:r>
            <w:r w:rsidRPr="009937DC">
              <w:t xml:space="preserve">ons and include knowledge of: </w:t>
            </w:r>
          </w:p>
        </w:tc>
      </w:tr>
      <w:tr w:rsidTr="00993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7DC" w:rsidP="009937DC">
            <w:pPr>
              <w:pStyle w:val="ListBullet"/>
            </w:pPr>
            <w:r w:rsidRPr="009937DC">
              <w:t xml:space="preserve">characteristics of gas flows </w:t>
            </w:r>
          </w:p>
          <w:p w:rsidR="00000000" w:rsidRPr="009937DC" w:rsidP="009937DC">
            <w:pPr>
              <w:pStyle w:val="ListBullet"/>
            </w:pPr>
            <w:r w:rsidRPr="009937DC">
              <w:t>characteristics, operation, capabilities and limitations of relevant tools, equipment and pipeline facilities</w:t>
            </w:r>
          </w:p>
          <w:p w:rsidR="00000000" w:rsidRPr="009937DC" w:rsidP="009937DC">
            <w:pPr>
              <w:pStyle w:val="ListBullet"/>
            </w:pPr>
            <w:r w:rsidRPr="009937DC">
              <w:t>hazardous activities, including lifting, climbing, working in confined spaces or al</w:t>
            </w:r>
            <w:r w:rsidRPr="009937DC">
              <w:t>oft and using power tools</w:t>
            </w:r>
          </w:p>
          <w:p w:rsidR="00000000" w:rsidRPr="009937DC" w:rsidP="009937DC">
            <w:pPr>
              <w:pStyle w:val="ListBullet"/>
            </w:pPr>
            <w:r w:rsidRPr="009937DC">
              <w:t>pipeline system operating parameters</w:t>
            </w:r>
          </w:p>
          <w:p w:rsidR="00000000" w:rsidRPr="009937DC" w:rsidP="009937DC">
            <w:pPr>
              <w:pStyle w:val="ListBullet"/>
            </w:pPr>
            <w:r w:rsidRPr="009937DC">
              <w:t>relevant alarm, codes, hazard warnings and communication systems</w:t>
            </w:r>
          </w:p>
          <w:p w:rsidR="00000000" w:rsidRPr="009937DC" w:rsidP="009937DC">
            <w:pPr>
              <w:pStyle w:val="ListBullet"/>
            </w:pPr>
            <w:r w:rsidRPr="009937DC">
              <w:t>relevant stakeholders, including:</w:t>
            </w:r>
          </w:p>
          <w:p w:rsidR="00000000" w:rsidRPr="009937DC" w:rsidP="009937DC">
            <w:pPr>
              <w:pStyle w:val="ListBullet2"/>
            </w:pPr>
            <w:r w:rsidRPr="009937DC">
              <w:t>authorised persons, authorities, clients, tenants and land owners</w:t>
            </w:r>
          </w:p>
          <w:p w:rsidR="00000000" w:rsidRPr="009937DC" w:rsidP="009937DC">
            <w:pPr>
              <w:pStyle w:val="ListBullet2"/>
            </w:pPr>
            <w:r w:rsidRPr="009937DC">
              <w:t>plant operators and contractors</w:t>
            </w:r>
          </w:p>
          <w:p w:rsidR="00000000" w:rsidRPr="009937DC" w:rsidP="009937DC">
            <w:pPr>
              <w:pStyle w:val="ListBullet2"/>
            </w:pPr>
            <w:r w:rsidRPr="009937DC">
              <w:t xml:space="preserve">workplace colleagues </w:t>
            </w:r>
          </w:p>
          <w:p w:rsidR="00000000" w:rsidRPr="009937DC" w:rsidP="009937DC">
            <w:pPr>
              <w:pStyle w:val="ListBullet2"/>
            </w:pPr>
            <w:r w:rsidRPr="009937DC">
              <w:t>relevant customers and suppliers</w:t>
            </w:r>
          </w:p>
          <w:p w:rsidR="00000000" w:rsidRPr="009937DC" w:rsidP="009937DC">
            <w:pPr>
              <w:pStyle w:val="ListBullet2"/>
            </w:pPr>
            <w:r w:rsidRPr="009937DC">
              <w:t>regulatory bodies</w:t>
            </w:r>
          </w:p>
          <w:p w:rsidR="00000000" w:rsidRPr="009937DC" w:rsidP="009937DC">
            <w:pPr>
              <w:pStyle w:val="ListBullet2"/>
            </w:pPr>
            <w:r w:rsidRPr="009937DC">
              <w:t xml:space="preserve">emergency response organisations </w:t>
            </w:r>
          </w:p>
          <w:p w:rsidR="00000000" w:rsidRPr="009937DC" w:rsidP="009937DC">
            <w:pPr>
              <w:pStyle w:val="ListBullet"/>
            </w:pPr>
            <w:r w:rsidRPr="009937DC">
              <w:t>relevant WHS/OHS, environmental legislated requirements and risk mitigation procedures, including:</w:t>
            </w:r>
          </w:p>
          <w:p w:rsidR="00000000" w:rsidRPr="009937DC" w:rsidP="009937DC">
            <w:pPr>
              <w:pStyle w:val="ListBullet2"/>
            </w:pPr>
            <w:r w:rsidRPr="009937DC">
              <w:t>applicable emerg</w:t>
            </w:r>
            <w:r w:rsidRPr="009937DC">
              <w:t>ency response procedures</w:t>
            </w:r>
          </w:p>
          <w:p w:rsidR="00000000" w:rsidRPr="009937DC" w:rsidP="009937DC">
            <w:pPr>
              <w:pStyle w:val="ListBullet2"/>
            </w:pPr>
            <w:r w:rsidRPr="009937DC">
              <w:t>hazards, risk assessment and control measures</w:t>
            </w:r>
          </w:p>
          <w:p w:rsidR="00000000" w:rsidRPr="009937DC" w:rsidP="009937DC">
            <w:pPr>
              <w:pStyle w:val="ListBullet2"/>
            </w:pPr>
            <w:r w:rsidRPr="009937DC">
              <w:t>environmental and sustainable energy principles and practices</w:t>
            </w:r>
          </w:p>
          <w:p w:rsidR="00000000" w:rsidRPr="009937DC" w:rsidP="009937DC">
            <w:pPr>
              <w:pStyle w:val="ListBullet2"/>
            </w:pPr>
            <w:r w:rsidRPr="009937DC">
              <w:t>hazard warnings and safety signs</w:t>
            </w:r>
          </w:p>
          <w:p w:rsidR="00000000" w:rsidRPr="009937DC" w:rsidP="009937DC">
            <w:pPr>
              <w:pStyle w:val="ListBullet2"/>
            </w:pPr>
            <w:r w:rsidRPr="009937DC">
              <w:t>hazardous materials</w:t>
            </w:r>
          </w:p>
          <w:p w:rsidR="00000000" w:rsidRPr="009937DC" w:rsidP="009937DC">
            <w:pPr>
              <w:pStyle w:val="ListBullet2"/>
            </w:pPr>
            <w:r w:rsidRPr="009937DC">
              <w:t>PPE</w:t>
            </w:r>
          </w:p>
          <w:p w:rsidR="00000000" w:rsidRPr="009937DC" w:rsidP="009937DC">
            <w:pPr>
              <w:pStyle w:val="ListBullet"/>
            </w:pPr>
            <w:r w:rsidRPr="009937DC">
              <w:t xml:space="preserve">relevant industry standards, guidelines, codes of practice and regulations, including: </w:t>
            </w:r>
          </w:p>
          <w:p w:rsidR="00000000" w:rsidRPr="009937DC" w:rsidP="009937DC">
            <w:pPr>
              <w:pStyle w:val="ListBullet2"/>
            </w:pPr>
            <w:r w:rsidRPr="009937DC">
              <w:t xml:space="preserve">industry terminology </w:t>
            </w:r>
          </w:p>
          <w:p w:rsidR="00000000" w:rsidRPr="009937DC" w:rsidP="009937DC">
            <w:pPr>
              <w:pStyle w:val="ListBullet2"/>
            </w:pPr>
            <w:r w:rsidRPr="009937DC">
              <w:t>manufacturer specifications</w:t>
            </w:r>
          </w:p>
          <w:p w:rsidR="00000000" w:rsidRPr="009937DC" w:rsidP="009937DC">
            <w:pPr>
              <w:pStyle w:val="ListBullet2"/>
            </w:pPr>
            <w:r w:rsidRPr="009937DC">
              <w:t>workplace policies and procedures</w:t>
            </w:r>
          </w:p>
          <w:p w:rsidR="00000000" w:rsidRPr="009937DC" w:rsidP="009937DC">
            <w:pPr>
              <w:pStyle w:val="ListBullet2"/>
            </w:pPr>
            <w:r w:rsidRPr="009937DC">
              <w:t>workplace permits and permit to work system</w:t>
            </w:r>
          </w:p>
          <w:p w:rsidR="00000000" w:rsidRPr="009937DC" w:rsidP="009937DC">
            <w:pPr>
              <w:pStyle w:val="ListBullet2"/>
            </w:pPr>
            <w:r w:rsidRPr="009937DC">
              <w:t>workplace documentation</w:t>
            </w:r>
          </w:p>
          <w:p w:rsidR="00000000" w:rsidRPr="009937DC" w:rsidP="009937DC">
            <w:pPr>
              <w:pStyle w:val="ListBullet"/>
            </w:pPr>
            <w:r w:rsidRPr="009937DC">
              <w:t>site inspectio</w:t>
            </w:r>
            <w:r w:rsidRPr="009937DC">
              <w:t>ns</w:t>
            </w:r>
          </w:p>
          <w:p w:rsidR="00000000" w:rsidRPr="009937DC" w:rsidP="009937DC">
            <w:pPr>
              <w:pStyle w:val="ListBullet"/>
            </w:pPr>
            <w:r w:rsidRPr="009937DC">
              <w:t>strategies for dealing with unplanned events/situations, including problem-solving techniques.</w:t>
            </w:r>
          </w:p>
        </w:tc>
      </w:tr>
    </w:tbl>
    <w:p w:rsidR="00000000" w:rsidRPr="009937DC" w:rsidP="009937DC">
      <w:pPr>
        <w:pStyle w:val="NoPaddingFontSize1"/>
      </w:pPr>
    </w:p>
    <w:p w:rsidR="00000000" w:rsidRPr="009937DC" w:rsidP="009937DC">
      <w:pPr>
        <w:pStyle w:val="AllowPageBreak"/>
      </w:pPr>
    </w:p>
    <w:p w:rsidR="00000000" w:rsidRPr="009937DC" w:rsidP="009937DC">
      <w:pPr>
        <w:pStyle w:val="Heading1"/>
      </w:pPr>
      <w:bookmarkStart w:id="14" w:name="O_966028"/>
      <w:bookmarkEnd w:id="14"/>
      <w:r w:rsidRPr="009937DC">
        <w:t>Assessment Conditions</w:t>
      </w:r>
    </w:p>
    <w:tbl>
      <w:tblPr>
        <w:tblW w:w="9497" w:type="dxa"/>
        <w:tblLayout w:type="fixed"/>
        <w:tblCellMar>
          <w:left w:w="62" w:type="dxa"/>
          <w:right w:w="62" w:type="dxa"/>
        </w:tblCellMar>
        <w:tblLook w:val="0000"/>
      </w:tblPr>
      <w:tblGrid>
        <w:gridCol w:w="9497"/>
      </w:tblGrid>
      <w:tr w:rsidTr="00993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7DC" w:rsidP="009937DC">
            <w:pPr>
              <w:pStyle w:val="BodyText"/>
            </w:pPr>
            <w:r w:rsidRPr="009937DC">
              <w:t>As a minimum, assessors must satisfy applicable regulatory requirements, which include req</w:t>
            </w:r>
            <w:r w:rsidRPr="009937DC">
              <w:t xml:space="preserve">uirements in the Standards for Registered Training Organisations current at the time of assessment. </w:t>
            </w:r>
          </w:p>
          <w:p w:rsidR="00000000" w:rsidRPr="009937DC" w:rsidP="009937DC">
            <w:pPr>
              <w:pStyle w:val="BodyText"/>
            </w:pPr>
            <w:r w:rsidRPr="009937DC">
              <w:t>As a minimum, assessment must satisfy applicable regulatory requirements, which include requirements in the Standards for Registered Training Organisations</w:t>
            </w:r>
            <w:r w:rsidRPr="009937DC">
              <w:t xml:space="preserve"> current at the time of assessment.</w:t>
            </w:r>
          </w:p>
          <w:p w:rsidR="00000000" w:rsidRPr="009937DC" w:rsidP="009937DC">
            <w:pPr>
              <w:pStyle w:val="BodyText"/>
            </w:pPr>
            <w:r w:rsidRPr="009937DC">
              <w:t>Assessment must occur in workplace operational situations where it is appropriate to do so; where this is not appropriate, assessment must occur in simulated workplace operational situations that replicate workplace cond</w:t>
            </w:r>
            <w:r w:rsidRPr="009937DC">
              <w:t>itions.</w:t>
            </w:r>
          </w:p>
          <w:p w:rsidR="00000000" w:rsidRPr="009937DC" w:rsidP="009937DC">
            <w:pPr>
              <w:pStyle w:val="BodyText"/>
            </w:pPr>
            <w:r w:rsidRPr="009937DC">
              <w:t>Assessment processes and techniques must be appropriate to the language, literacy and numeracy requirements of the work being performed and the needs of the candidate.</w:t>
            </w:r>
          </w:p>
          <w:p w:rsidR="00000000" w:rsidRPr="009937DC" w:rsidP="009937DC">
            <w:pPr>
              <w:pStyle w:val="BodyText"/>
            </w:pPr>
            <w:r w:rsidRPr="009937DC">
              <w:t>Resources for assessment must include access to:</w:t>
            </w:r>
          </w:p>
          <w:p w:rsidR="00000000" w:rsidRPr="009937DC" w:rsidP="009937DC">
            <w:pPr>
              <w:pStyle w:val="ListBullet"/>
            </w:pPr>
            <w:r w:rsidRPr="009937DC">
              <w:t>a range of relevant exercises,</w:t>
            </w:r>
            <w:r w:rsidRPr="009937DC">
              <w:t xml:space="preserve"> case studies and/or other simulations</w:t>
            </w:r>
          </w:p>
          <w:p w:rsidR="00000000" w:rsidRPr="009937DC" w:rsidP="009937DC">
            <w:pPr>
              <w:pStyle w:val="ListBullet"/>
            </w:pPr>
            <w:r w:rsidRPr="009937DC">
              <w:t xml:space="preserve">relevant and appropriate materials, tools, equipment and PPE currently used in industry </w:t>
            </w:r>
          </w:p>
          <w:p w:rsidR="00000000" w:rsidRPr="009937DC" w:rsidP="009937DC">
            <w:pPr>
              <w:pStyle w:val="ListBullet"/>
            </w:pPr>
            <w:r w:rsidRPr="009937DC">
              <w:t>applicable documentation, including workplace procedures, equipment specifications, regulations, codes of practice and operation</w:t>
            </w:r>
            <w:r w:rsidRPr="009937DC">
              <w:t xml:space="preserve"> manuals.</w:t>
            </w:r>
          </w:p>
        </w:tc>
      </w:tr>
    </w:tbl>
    <w:p w:rsidR="00000000" w:rsidRPr="009937DC" w:rsidP="009937DC">
      <w:pPr>
        <w:pStyle w:val="NoPaddingFontSize1"/>
      </w:pPr>
    </w:p>
    <w:p w:rsidR="00000000" w:rsidRPr="009937DC" w:rsidP="009937DC">
      <w:pPr>
        <w:pStyle w:val="AllowPageBreak"/>
      </w:pPr>
    </w:p>
    <w:p w:rsidR="00000000" w:rsidRPr="009937DC" w:rsidP="009937DC">
      <w:pPr>
        <w:pStyle w:val="Heading1"/>
      </w:pPr>
      <w:bookmarkStart w:id="15" w:name="O_966031"/>
      <w:bookmarkEnd w:id="15"/>
      <w:r w:rsidRPr="009937DC">
        <w:t>Links</w:t>
      </w:r>
    </w:p>
    <w:p w:rsidR="00000000" w:rsidRPr="009937DC" w:rsidP="00D741B4">
      <w:pPr>
        <w:pStyle w:val="BodyText"/>
      </w:pPr>
      <w:r w:rsidRPr="009937D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72159">
        <w:rPr>
          <w:rStyle w:val="Hyperlink"/>
        </w:rPr>
        <w:t>https://vetnet.gov.au/Pages/TrainingDocs.aspx?q=6a6c032e-ffcb-4f3d-8063-415efbd261e8</w:t>
      </w:r>
      <w:r>
        <w:fldChar w:fldCharType="end"/>
      </w:r>
    </w:p>
    <w:p w:rsidR="00000000" w:rsidRPr="009937DC" w:rsidP="009937DC"/>
    <w:sectPr w:rsidSect="009937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DC" w:rsidRPr="00D741B4" w:rsidP="00D741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1B4" w:rsidP="00993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41B4" w:rsidP="009937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741B4" w:rsidP="009937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DC" w:rsidP="009937DC">
    <w:pPr>
      <w:pStyle w:val="Footer"/>
      <w:framePr w:wrap="around"/>
    </w:pPr>
    <w:r>
      <w:fldChar w:fldCharType="begin"/>
    </w:r>
    <w:r>
      <w:instrText xml:space="preserve"> DOCPROPERTY  Subject  \* MERGEFORMAT </w:instrText>
    </w:r>
    <w:r>
      <w:fldChar w:fldCharType="separate"/>
    </w:r>
    <w:r w:rsidR="00D741B4">
      <w:t>Approved</w:t>
    </w:r>
    <w:r w:rsidR="00D741B4">
      <w:fldChar w:fldCharType="end"/>
    </w:r>
    <w:r>
      <w:tab/>
      <w:t xml:space="preserve">Page </w:t>
    </w:r>
    <w:r>
      <w:fldChar w:fldCharType="begin"/>
    </w:r>
    <w:r>
      <w:instrText xml:space="preserve"> PAGE  \* Arabic  \* MERGEFORMAT </w:instrText>
    </w:r>
    <w:r>
      <w:fldChar w:fldCharType="separate"/>
    </w:r>
    <w:r w:rsidR="00D741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41B4">
      <w:rPr>
        <w:noProof/>
      </w:rPr>
      <w:t>5</w:t>
    </w:r>
    <w:r>
      <w:rPr>
        <w:noProof/>
      </w:rPr>
      <w:fldChar w:fldCharType="end"/>
    </w:r>
  </w:p>
  <w:p w:rsidR="009937DC" w:rsidP="009937DC">
    <w:pPr>
      <w:pStyle w:val="Footer"/>
      <w:framePr w:wrap="around"/>
    </w:pPr>
    <w:r>
      <w:t xml:space="preserve">© Commonwealth of Australia, </w:t>
    </w:r>
    <w:r>
      <w:fldChar w:fldCharType="begin"/>
    </w:r>
    <w:r>
      <w:instrText xml:space="preserve"> DATE  \@ "yyyy"  \* MERGEFORMAT </w:instrText>
    </w:r>
    <w:r>
      <w:fldChar w:fldCharType="separate"/>
    </w:r>
    <w:r w:rsidR="00D741B4">
      <w:rPr>
        <w:noProof/>
      </w:rPr>
      <w:t>2025</w:t>
    </w:r>
    <w:r>
      <w:fldChar w:fldCharType="end"/>
    </w:r>
    <w:r>
      <w:tab/>
    </w:r>
    <w:r>
      <w:fldChar w:fldCharType="begin"/>
    </w:r>
    <w:r>
      <w:instrText xml:space="preserve"> DOCPROPERTY  Author  \* MERGEFORMAT </w:instrText>
    </w:r>
    <w:r>
      <w:fldChar w:fldCharType="separate"/>
    </w:r>
    <w:r w:rsidR="00D741B4">
      <w:t>Powering Skills Organisation</w:t>
    </w:r>
    <w:r w:rsidR="00D741B4">
      <w:fldChar w:fldCharType="end"/>
    </w:r>
  </w:p>
  <w:p w:rsidR="009937DC" w:rsidP="009937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1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7DC" w:rsidRPr="00D741B4" w:rsidP="00D741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1B4" w:rsidRPr="002D2AF8" w:rsidP="009937DC">
    <w:pPr>
      <w:pStyle w:val="Header"/>
      <w:framePr w:wrap="around"/>
    </w:pPr>
    <w:r>
      <w:fldChar w:fldCharType="begin"/>
    </w:r>
    <w:r>
      <w:instrText xml:space="preserve"> TITLE   \* MERGEFORMAT </w:instrText>
    </w:r>
    <w:r>
      <w:fldChar w:fldCharType="separate"/>
    </w:r>
    <w:r>
      <w:t>UEGNSG109 Control field pipeline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41B4" w:rsidP="009937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DC" w:rsidRPr="002D2AF8" w:rsidP="009937DC">
    <w:pPr>
      <w:pStyle w:val="Header"/>
      <w:framePr w:wrap="around"/>
    </w:pPr>
    <w:r>
      <w:fldChar w:fldCharType="begin"/>
    </w:r>
    <w:r>
      <w:instrText xml:space="preserve"> TITLE   \* MERGEFORMAT </w:instrText>
    </w:r>
    <w:r>
      <w:fldChar w:fldCharType="separate"/>
    </w:r>
    <w:r w:rsidR="00D741B4">
      <w:t>UEGNSG109 Control field pipeline operations</w:t>
    </w:r>
    <w:r w:rsidR="00D741B4">
      <w:fldChar w:fldCharType="end"/>
    </w:r>
    <w:r>
      <w:tab/>
      <w:t xml:space="preserve">Date this document was generated: </w:t>
    </w:r>
    <w:r>
      <w:fldChar w:fldCharType="begin"/>
    </w:r>
    <w:r>
      <w:instrText xml:space="preserve"> CREATEDATE  \@ "d MMMM yyyy"  \* MERGEFORMAT </w:instrText>
    </w:r>
    <w:r>
      <w:fldChar w:fldCharType="separate"/>
    </w:r>
    <w:r w:rsidR="00D741B4">
      <w:rPr>
        <w:noProof/>
      </w:rPr>
      <w:t>2 March 2025</w:t>
    </w:r>
    <w:r>
      <w:fldChar w:fldCharType="end"/>
    </w:r>
  </w:p>
  <w:p w:rsidR="009937DC" w:rsidP="009937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542D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7C4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4A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7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7DC"/>
    <w:pPr>
      <w:spacing w:before="360" w:after="60"/>
      <w:outlineLvl w:val="0"/>
    </w:pPr>
    <w:rPr>
      <w:sz w:val="32"/>
    </w:rPr>
  </w:style>
  <w:style w:type="paragraph" w:styleId="Heading2">
    <w:name w:val="heading 2"/>
    <w:basedOn w:val="HeadingBase"/>
    <w:next w:val="BodyText"/>
    <w:link w:val="Heading2Char"/>
    <w:qFormat/>
    <w:rsid w:val="009937DC"/>
    <w:pPr>
      <w:keepLines/>
      <w:spacing w:before="240" w:after="120"/>
      <w:outlineLvl w:val="1"/>
    </w:pPr>
    <w:rPr>
      <w:sz w:val="28"/>
      <w:szCs w:val="40"/>
    </w:rPr>
  </w:style>
  <w:style w:type="paragraph" w:styleId="Heading3">
    <w:name w:val="heading 3"/>
    <w:basedOn w:val="HeadingBase"/>
    <w:next w:val="BodyText"/>
    <w:link w:val="Heading3Char"/>
    <w:qFormat/>
    <w:rsid w:val="009937DC"/>
    <w:pPr>
      <w:spacing w:before="180" w:after="120"/>
      <w:outlineLvl w:val="2"/>
    </w:pPr>
    <w:rPr>
      <w:spacing w:val="-10"/>
      <w:kern w:val="32"/>
    </w:rPr>
  </w:style>
  <w:style w:type="paragraph" w:styleId="Heading4">
    <w:name w:val="heading 4"/>
    <w:basedOn w:val="HeadingBase"/>
    <w:next w:val="BodyText"/>
    <w:link w:val="Heading4Char"/>
    <w:qFormat/>
    <w:rsid w:val="009937DC"/>
    <w:pPr>
      <w:spacing w:before="160" w:after="120"/>
      <w:outlineLvl w:val="3"/>
    </w:pPr>
    <w:rPr>
      <w:sz w:val="22"/>
    </w:rPr>
  </w:style>
  <w:style w:type="paragraph" w:styleId="Heading5">
    <w:name w:val="heading 5"/>
    <w:basedOn w:val="HeadingBase"/>
    <w:next w:val="Normal"/>
    <w:link w:val="Heading5Char"/>
    <w:qFormat/>
    <w:rsid w:val="009937DC"/>
    <w:pPr>
      <w:spacing w:before="80"/>
      <w:outlineLvl w:val="4"/>
    </w:pPr>
    <w:rPr>
      <w:color w:val="918585"/>
      <w:sz w:val="20"/>
    </w:rPr>
  </w:style>
  <w:style w:type="paragraph" w:styleId="Heading6">
    <w:name w:val="heading 6"/>
    <w:basedOn w:val="HeadingBase"/>
    <w:next w:val="Normal"/>
    <w:link w:val="Heading6Char"/>
    <w:qFormat/>
    <w:rsid w:val="009937DC"/>
    <w:pPr>
      <w:spacing w:before="60"/>
      <w:outlineLvl w:val="5"/>
    </w:pPr>
    <w:rPr>
      <w:color w:val="918585"/>
      <w:sz w:val="20"/>
    </w:rPr>
  </w:style>
  <w:style w:type="paragraph" w:styleId="Heading7">
    <w:name w:val="heading 7"/>
    <w:basedOn w:val="Normal"/>
    <w:next w:val="Normal"/>
    <w:link w:val="Heading7Char"/>
    <w:qFormat/>
    <w:rsid w:val="009937DC"/>
    <w:pPr>
      <w:ind w:left="720"/>
      <w:outlineLvl w:val="6"/>
    </w:pPr>
    <w:rPr>
      <w:i/>
    </w:rPr>
  </w:style>
  <w:style w:type="paragraph" w:styleId="Heading8">
    <w:name w:val="heading 8"/>
    <w:basedOn w:val="Normal"/>
    <w:next w:val="Normal"/>
    <w:link w:val="Heading8Char"/>
    <w:qFormat/>
    <w:rsid w:val="009937DC"/>
    <w:pPr>
      <w:ind w:left="720"/>
      <w:outlineLvl w:val="7"/>
    </w:pPr>
    <w:rPr>
      <w:i/>
    </w:rPr>
  </w:style>
  <w:style w:type="paragraph" w:styleId="Heading9">
    <w:name w:val="heading 9"/>
    <w:basedOn w:val="Normal"/>
    <w:next w:val="Normal"/>
    <w:link w:val="Heading9Char"/>
    <w:qFormat/>
    <w:rsid w:val="009937DC"/>
    <w:pPr>
      <w:ind w:left="720"/>
      <w:outlineLvl w:val="8"/>
    </w:pPr>
    <w:rPr>
      <w:i/>
    </w:rPr>
  </w:style>
  <w:style w:type="character" w:default="1" w:styleId="DefaultParagraphFont">
    <w:name w:val="Default Paragraph Font"/>
    <w:uiPriority w:val="1"/>
    <w:unhideWhenUsed/>
    <w:rsid w:val="00993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7DC"/>
  </w:style>
  <w:style w:type="character" w:customStyle="1" w:styleId="Heading1Char">
    <w:name w:val="Heading 1 Char"/>
    <w:basedOn w:val="DefaultParagraphFont"/>
    <w:link w:val="Heading1"/>
    <w:rsid w:val="009937DC"/>
    <w:rPr>
      <w:rFonts w:ascii="Times New Roman" w:eastAsia="Times New Roman" w:hAnsi="Times New Roman" w:cs="Times New Roman"/>
      <w:b/>
      <w:sz w:val="32"/>
      <w:szCs w:val="20"/>
      <w:lang w:eastAsia="en-US"/>
    </w:rPr>
  </w:style>
  <w:style w:type="paragraph" w:styleId="BodyText">
    <w:name w:val="Body Text"/>
    <w:basedOn w:val="Normal"/>
    <w:link w:val="BodyTextChar"/>
    <w:rsid w:val="009937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7DC"/>
    <w:rPr>
      <w:rFonts w:ascii="Times New Roman" w:eastAsia="Times New Roman" w:hAnsi="Times New Roman" w:cs="Times New Roman"/>
      <w:sz w:val="24"/>
      <w:lang w:eastAsia="en-US"/>
    </w:rPr>
  </w:style>
  <w:style w:type="paragraph" w:styleId="ListBullet">
    <w:name w:val="List Bullet"/>
    <w:basedOn w:val="List"/>
    <w:rsid w:val="009937DC"/>
    <w:pPr>
      <w:numPr>
        <w:numId w:val="12"/>
      </w:numPr>
      <w:tabs>
        <w:tab w:val="clear" w:pos="340"/>
      </w:tabs>
      <w:spacing w:before="40" w:after="40"/>
    </w:pPr>
  </w:style>
  <w:style w:type="character" w:customStyle="1" w:styleId="SpecialBold">
    <w:name w:val="Special Bold"/>
    <w:basedOn w:val="DefaultParagraphFont"/>
    <w:rsid w:val="009937DC"/>
    <w:rPr>
      <w:b/>
      <w:spacing w:val="0"/>
    </w:rPr>
  </w:style>
  <w:style w:type="paragraph" w:styleId="ListBullet2">
    <w:name w:val="List Bullet 2"/>
    <w:basedOn w:val="List2"/>
    <w:rsid w:val="009937DC"/>
    <w:pPr>
      <w:numPr>
        <w:numId w:val="13"/>
      </w:numPr>
      <w:tabs>
        <w:tab w:val="clear" w:pos="680"/>
      </w:tabs>
    </w:pPr>
  </w:style>
  <w:style w:type="paragraph" w:customStyle="1" w:styleId="SuperHeading">
    <w:name w:val="SuperHeading"/>
    <w:basedOn w:val="Normal"/>
    <w:rsid w:val="009937DC"/>
    <w:pPr>
      <w:spacing w:before="240" w:after="120"/>
      <w:outlineLvl w:val="0"/>
    </w:pPr>
    <w:rPr>
      <w:rFonts w:ascii="Times New Roman" w:hAnsi="Times New Roman"/>
      <w:b/>
      <w:sz w:val="32"/>
    </w:rPr>
  </w:style>
  <w:style w:type="paragraph" w:customStyle="1" w:styleId="AllowPageBreak">
    <w:name w:val="AllowPageBreak"/>
    <w:rsid w:val="009937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3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7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7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7DC"/>
    <w:rPr>
      <w:rFonts w:ascii="Courier New" w:eastAsia="Times New Roman" w:hAnsi="Courier New" w:cs="Times New Roman"/>
      <w:i/>
      <w:szCs w:val="20"/>
      <w:lang w:eastAsia="en-US"/>
    </w:rPr>
  </w:style>
  <w:style w:type="paragraph" w:customStyle="1" w:styleId="HeadingBase">
    <w:name w:val="Heading Base"/>
    <w:rsid w:val="00993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7DC"/>
    <w:pPr>
      <w:tabs>
        <w:tab w:val="right" w:leader="dot" w:pos="9072"/>
      </w:tabs>
      <w:ind w:left="567"/>
    </w:pPr>
    <w:rPr>
      <w:szCs w:val="22"/>
    </w:rPr>
  </w:style>
  <w:style w:type="paragraph" w:customStyle="1" w:styleId="TOCBase">
    <w:name w:val="TOC Base"/>
    <w:rsid w:val="00993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7DC"/>
    <w:pPr>
      <w:tabs>
        <w:tab w:val="right" w:leader="dot" w:pos="9072"/>
      </w:tabs>
      <w:spacing w:before="40" w:after="40"/>
      <w:ind w:left="284"/>
    </w:pPr>
    <w:rPr>
      <w:rFonts w:ascii="Times New Roman" w:hAnsi="Times New Roman"/>
    </w:rPr>
  </w:style>
  <w:style w:type="paragraph" w:styleId="TOC1">
    <w:name w:val="toc 1"/>
    <w:basedOn w:val="TOCBase"/>
    <w:next w:val="Normal"/>
    <w:rsid w:val="009937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7DC"/>
    <w:rPr>
      <w:rFonts w:ascii="Times New Roman" w:eastAsia="Times New Roman" w:hAnsi="Times New Roman" w:cs="Times New Roman"/>
      <w:sz w:val="16"/>
      <w:lang w:eastAsia="en-US"/>
    </w:rPr>
  </w:style>
  <w:style w:type="paragraph" w:styleId="Title">
    <w:name w:val="Title"/>
    <w:basedOn w:val="HeadingBase"/>
    <w:link w:val="TitleChar"/>
    <w:qFormat/>
    <w:rsid w:val="009937DC"/>
    <w:pPr>
      <w:spacing w:before="5040"/>
      <w:jc w:val="center"/>
    </w:pPr>
    <w:rPr>
      <w:sz w:val="48"/>
      <w:szCs w:val="72"/>
      <w:lang w:val="en-US"/>
    </w:rPr>
  </w:style>
  <w:style w:type="character" w:customStyle="1" w:styleId="TitleChar">
    <w:name w:val="Title Char"/>
    <w:basedOn w:val="DefaultParagraphFont"/>
    <w:link w:val="Title"/>
    <w:rsid w:val="00993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7DC"/>
    <w:pPr>
      <w:tabs>
        <w:tab w:val="left" w:pos="3600"/>
        <w:tab w:val="left" w:pos="3958"/>
      </w:tabs>
    </w:pPr>
  </w:style>
  <w:style w:type="paragraph" w:styleId="List">
    <w:name w:val="List"/>
    <w:basedOn w:val="BodyText"/>
    <w:next w:val="BodyText"/>
    <w:rsid w:val="009937DC"/>
    <w:pPr>
      <w:tabs>
        <w:tab w:val="left" w:pos="340"/>
      </w:tabs>
      <w:spacing w:before="60" w:after="60"/>
      <w:ind w:left="340" w:hanging="340"/>
    </w:pPr>
  </w:style>
  <w:style w:type="paragraph" w:customStyle="1" w:styleId="Note">
    <w:name w:val="Note"/>
    <w:basedOn w:val="BodyText"/>
    <w:rsid w:val="009937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7DC"/>
    <w:pPr>
      <w:framePr w:wrap="auto" w:hAnchor="text" w:y="6049"/>
    </w:pPr>
    <w:rPr>
      <w:color w:val="000000"/>
      <w:sz w:val="40"/>
    </w:rPr>
  </w:style>
  <w:style w:type="paragraph" w:customStyle="1" w:styleId="TOCTitle">
    <w:name w:val="TOCTitle"/>
    <w:basedOn w:val="Heading1"/>
    <w:rsid w:val="009937DC"/>
    <w:pPr>
      <w:spacing w:after="240"/>
      <w:jc w:val="center"/>
      <w:outlineLvl w:val="9"/>
    </w:pPr>
    <w:rPr>
      <w:caps/>
    </w:rPr>
  </w:style>
  <w:style w:type="paragraph" w:customStyle="1" w:styleId="Version">
    <w:name w:val="Version"/>
    <w:rsid w:val="009937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7DC"/>
    <w:pPr>
      <w:keepNext w:val="0"/>
      <w:tabs>
        <w:tab w:val="right" w:pos="4176"/>
      </w:tabs>
      <w:ind w:left="198" w:hanging="198"/>
    </w:pPr>
    <w:rPr>
      <w:rFonts w:ascii="Garamond" w:hAnsi="Garamond"/>
    </w:rPr>
  </w:style>
  <w:style w:type="paragraph" w:styleId="IndexHeading">
    <w:name w:val="index heading"/>
    <w:basedOn w:val="Normal"/>
    <w:next w:val="Index1"/>
    <w:semiHidden/>
    <w:rsid w:val="009937DC"/>
    <w:pPr>
      <w:spacing w:before="120" w:after="120"/>
    </w:pPr>
    <w:rPr>
      <w:rFonts w:ascii="Arial" w:hAnsi="Arial"/>
      <w:b/>
      <w:color w:val="918585"/>
      <w:sz w:val="24"/>
    </w:rPr>
  </w:style>
  <w:style w:type="paragraph" w:styleId="Header">
    <w:name w:val="header"/>
    <w:basedOn w:val="Normal"/>
    <w:link w:val="HeaderChar"/>
    <w:rsid w:val="00993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7DC"/>
    <w:rPr>
      <w:rFonts w:ascii="Times New Roman" w:eastAsia="Times New Roman" w:hAnsi="Times New Roman" w:cs="Times New Roman"/>
      <w:sz w:val="16"/>
      <w:szCs w:val="20"/>
      <w:lang w:val="en-GB" w:eastAsia="en-US"/>
    </w:rPr>
  </w:style>
  <w:style w:type="paragraph" w:customStyle="1" w:styleId="Chapter">
    <w:name w:val="Chapter"/>
    <w:basedOn w:val="Normal"/>
    <w:rsid w:val="009937DC"/>
    <w:pPr>
      <w:spacing w:before="240"/>
    </w:pPr>
    <w:rPr>
      <w:rFonts w:ascii="Times New Roman" w:hAnsi="Times New Roman"/>
      <w:smallCaps/>
      <w:spacing w:val="80"/>
      <w:sz w:val="28"/>
    </w:rPr>
  </w:style>
  <w:style w:type="paragraph" w:customStyle="1" w:styleId="InChapter">
    <w:name w:val="InChapter"/>
    <w:basedOn w:val="Heading3"/>
    <w:rsid w:val="009937DC"/>
    <w:pPr>
      <w:spacing w:after="240"/>
      <w:outlineLvl w:val="9"/>
    </w:pPr>
    <w:rPr>
      <w:noProof/>
    </w:rPr>
  </w:style>
  <w:style w:type="paragraph" w:styleId="Index2">
    <w:name w:val="index 2"/>
    <w:basedOn w:val="Normal"/>
    <w:next w:val="Normal"/>
    <w:semiHidden/>
    <w:rsid w:val="009937DC"/>
    <w:pPr>
      <w:tabs>
        <w:tab w:val="right" w:pos="4176"/>
      </w:tabs>
      <w:ind w:left="568" w:hanging="284"/>
    </w:pPr>
    <w:rPr>
      <w:rFonts w:ascii="Garamond" w:hAnsi="Garamond"/>
    </w:rPr>
  </w:style>
  <w:style w:type="paragraph" w:customStyle="1" w:styleId="Byline">
    <w:name w:val="Byline"/>
    <w:rsid w:val="00993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7DC"/>
    <w:pPr>
      <w:tabs>
        <w:tab w:val="clear" w:pos="3600"/>
        <w:tab w:val="clear" w:pos="3958"/>
      </w:tabs>
      <w:jc w:val="right"/>
    </w:pPr>
  </w:style>
  <w:style w:type="character" w:styleId="Emphasis">
    <w:name w:val="Emphasis"/>
    <w:basedOn w:val="DefaultParagraphFont"/>
    <w:qFormat/>
    <w:rsid w:val="009937DC"/>
    <w:rPr>
      <w:i/>
    </w:rPr>
  </w:style>
  <w:style w:type="paragraph" w:styleId="Caption">
    <w:name w:val="caption"/>
    <w:basedOn w:val="BodyText"/>
    <w:next w:val="Normal"/>
    <w:qFormat/>
    <w:rsid w:val="009937DC"/>
    <w:pPr>
      <w:framePr w:w="2268" w:hSpace="181" w:vSpace="181" w:wrap="around" w:vAnchor="text" w:hAnchor="page" w:x="1135" w:y="285" w:anchorLock="1"/>
    </w:pPr>
    <w:rPr>
      <w:i/>
    </w:rPr>
  </w:style>
  <w:style w:type="paragraph" w:customStyle="1" w:styleId="MiniTOCTitle">
    <w:name w:val="MiniTOCTitle"/>
    <w:basedOn w:val="Heading4"/>
    <w:rsid w:val="009937DC"/>
    <w:pPr>
      <w:spacing w:before="240"/>
      <w:outlineLvl w:val="9"/>
    </w:pPr>
    <w:rPr>
      <w:noProof/>
      <w:sz w:val="24"/>
    </w:rPr>
  </w:style>
  <w:style w:type="paragraph" w:customStyle="1" w:styleId="MiniTOCItem">
    <w:name w:val="MiniTOCItem"/>
    <w:basedOn w:val="ListBullet"/>
    <w:rsid w:val="009937DC"/>
    <w:pPr>
      <w:numPr>
        <w:numId w:val="0"/>
      </w:numPr>
      <w:tabs>
        <w:tab w:val="right" w:leader="dot" w:pos="6521"/>
      </w:tabs>
      <w:spacing w:before="0" w:after="0"/>
    </w:pPr>
  </w:style>
  <w:style w:type="paragraph" w:customStyle="1" w:styleId="TOFTitle">
    <w:name w:val="TOFTitle"/>
    <w:basedOn w:val="TOCTitle"/>
    <w:rsid w:val="009937DC"/>
  </w:style>
  <w:style w:type="paragraph" w:styleId="TableofFigures">
    <w:name w:val="table of figures"/>
    <w:basedOn w:val="Normal"/>
    <w:next w:val="Normal"/>
    <w:semiHidden/>
    <w:rsid w:val="009937DC"/>
    <w:pPr>
      <w:tabs>
        <w:tab w:val="right" w:leader="dot" w:pos="9072"/>
      </w:tabs>
      <w:ind w:left="970" w:hanging="403"/>
    </w:pPr>
    <w:rPr>
      <w:rFonts w:ascii="Times New Roman" w:hAnsi="Times New Roman"/>
      <w:b/>
    </w:rPr>
  </w:style>
  <w:style w:type="paragraph" w:styleId="ListNumber">
    <w:name w:val="List Number"/>
    <w:basedOn w:val="List"/>
    <w:rsid w:val="009937DC"/>
    <w:pPr>
      <w:numPr>
        <w:numId w:val="15"/>
      </w:numPr>
      <w:tabs>
        <w:tab w:val="clear" w:pos="340"/>
      </w:tabs>
    </w:pPr>
  </w:style>
  <w:style w:type="character" w:customStyle="1" w:styleId="WingdingSymbols">
    <w:name w:val="Wingding Symbols"/>
    <w:rsid w:val="009937DC"/>
    <w:rPr>
      <w:rFonts w:ascii="Wingdings" w:hAnsi="Wingdings"/>
    </w:rPr>
  </w:style>
  <w:style w:type="paragraph" w:customStyle="1" w:styleId="TableHeading">
    <w:name w:val="Table Heading"/>
    <w:basedOn w:val="HeadingBase"/>
    <w:rsid w:val="009937DC"/>
    <w:pPr>
      <w:keepLines/>
      <w:pBdr>
        <w:bottom w:val="single" w:sz="6" w:space="1" w:color="918585"/>
      </w:pBdr>
      <w:spacing w:before="240"/>
    </w:pPr>
  </w:style>
  <w:style w:type="character" w:customStyle="1" w:styleId="HotSpot">
    <w:name w:val="HotSpot"/>
    <w:rsid w:val="009937DC"/>
    <w:rPr>
      <w:color w:val="0033CC"/>
      <w:u w:val="none"/>
    </w:rPr>
  </w:style>
  <w:style w:type="paragraph" w:customStyle="1" w:styleId="BodyTextRight">
    <w:name w:val="Body Text Right"/>
    <w:basedOn w:val="BodyText"/>
    <w:rsid w:val="009937DC"/>
    <w:pPr>
      <w:spacing w:before="0" w:after="0"/>
      <w:jc w:val="right"/>
    </w:pPr>
  </w:style>
  <w:style w:type="paragraph" w:styleId="Index3">
    <w:name w:val="index 3"/>
    <w:basedOn w:val="ListNumber2"/>
    <w:next w:val="Normal"/>
    <w:semiHidden/>
    <w:rsid w:val="009937DC"/>
    <w:pPr>
      <w:numPr>
        <w:numId w:val="0"/>
      </w:numPr>
      <w:tabs>
        <w:tab w:val="right" w:leader="dot" w:pos="4176"/>
      </w:tabs>
    </w:pPr>
  </w:style>
  <w:style w:type="paragraph" w:styleId="ListNumber2">
    <w:name w:val="List Number 2"/>
    <w:basedOn w:val="List2"/>
    <w:rsid w:val="009937DC"/>
    <w:pPr>
      <w:numPr>
        <w:numId w:val="10"/>
      </w:numPr>
      <w:tabs>
        <w:tab w:val="clear" w:pos="1060"/>
      </w:tabs>
    </w:pPr>
  </w:style>
  <w:style w:type="paragraph" w:customStyle="1" w:styleId="MarginNote">
    <w:name w:val="Margin Note"/>
    <w:basedOn w:val="BodyText"/>
    <w:rsid w:val="00993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7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7DC"/>
    <w:rPr>
      <w:sz w:val="32"/>
    </w:rPr>
  </w:style>
  <w:style w:type="paragraph" w:customStyle="1" w:styleId="HeadingProcedure">
    <w:name w:val="Heading Procedure"/>
    <w:basedOn w:val="HeadingBase"/>
    <w:next w:val="Normal"/>
    <w:rsid w:val="009937DC"/>
    <w:pPr>
      <w:tabs>
        <w:tab w:val="left" w:pos="0"/>
      </w:tabs>
      <w:spacing w:before="120" w:after="60"/>
    </w:pPr>
    <w:rPr>
      <w:i/>
      <w:color w:val="918585"/>
      <w:sz w:val="22"/>
    </w:rPr>
  </w:style>
  <w:style w:type="paragraph" w:customStyle="1" w:styleId="TableBodyText">
    <w:name w:val="Table Body Text"/>
    <w:basedOn w:val="BodyText"/>
    <w:rsid w:val="009937DC"/>
    <w:pPr>
      <w:spacing w:before="60" w:after="60"/>
    </w:pPr>
  </w:style>
  <w:style w:type="paragraph" w:styleId="ListContinue">
    <w:name w:val="List Continue"/>
    <w:basedOn w:val="List"/>
    <w:rsid w:val="009937DC"/>
    <w:pPr>
      <w:ind w:firstLine="0"/>
    </w:pPr>
  </w:style>
  <w:style w:type="paragraph" w:customStyle="1" w:styleId="ListNote">
    <w:name w:val="List Note"/>
    <w:basedOn w:val="List"/>
    <w:rsid w:val="009937DC"/>
    <w:pPr>
      <w:pBdr>
        <w:top w:val="single" w:sz="6" w:space="2" w:color="918585"/>
        <w:bottom w:val="single" w:sz="6" w:space="2" w:color="918585"/>
      </w:pBdr>
      <w:tabs>
        <w:tab w:val="left" w:pos="1021"/>
      </w:tabs>
      <w:ind w:firstLine="0"/>
    </w:pPr>
  </w:style>
  <w:style w:type="paragraph" w:customStyle="1" w:styleId="Warning">
    <w:name w:val="Warning"/>
    <w:basedOn w:val="BodyText"/>
    <w:rsid w:val="009937DC"/>
    <w:pPr>
      <w:shd w:val="clear" w:color="auto" w:fill="D9D9D9"/>
      <w:tabs>
        <w:tab w:val="left" w:pos="992"/>
      </w:tabs>
      <w:ind w:left="119" w:right="119"/>
    </w:pPr>
    <w:rPr>
      <w:sz w:val="20"/>
    </w:rPr>
  </w:style>
  <w:style w:type="paragraph" w:customStyle="1" w:styleId="MarginIcons">
    <w:name w:val="Margin Icons"/>
    <w:basedOn w:val="BodyText"/>
    <w:rsid w:val="00993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7DC"/>
    <w:rPr>
      <w:rFonts w:ascii="Courier New" w:hAnsi="Courier New"/>
    </w:rPr>
  </w:style>
  <w:style w:type="paragraph" w:customStyle="1" w:styleId="NoteBullet">
    <w:name w:val="Note Bullet"/>
    <w:basedOn w:val="Note"/>
    <w:rsid w:val="009937DC"/>
    <w:pPr>
      <w:tabs>
        <w:tab w:val="clear" w:pos="680"/>
      </w:tabs>
      <w:spacing w:before="60" w:after="60"/>
    </w:pPr>
  </w:style>
  <w:style w:type="paragraph" w:customStyle="1" w:styleId="SubHeading2">
    <w:name w:val="SubHeading2"/>
    <w:basedOn w:val="HeadingBase"/>
    <w:rsid w:val="009937DC"/>
    <w:pPr>
      <w:spacing w:before="240" w:after="60"/>
    </w:pPr>
    <w:rPr>
      <w:sz w:val="20"/>
    </w:rPr>
  </w:style>
  <w:style w:type="paragraph" w:customStyle="1" w:styleId="SubHeading1">
    <w:name w:val="SubHeading1"/>
    <w:basedOn w:val="HeadingBase"/>
    <w:rsid w:val="009937DC"/>
    <w:pPr>
      <w:spacing w:before="240" w:after="60"/>
    </w:pPr>
    <w:rPr>
      <w:color w:val="918585"/>
      <w:sz w:val="22"/>
    </w:rPr>
  </w:style>
  <w:style w:type="paragraph" w:customStyle="1" w:styleId="SideHeading">
    <w:name w:val="Side Heading"/>
    <w:basedOn w:val="HeadingBase"/>
    <w:rsid w:val="00993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7DC"/>
    <w:pPr>
      <w:tabs>
        <w:tab w:val="num" w:pos="360"/>
      </w:tabs>
    </w:pPr>
  </w:style>
  <w:style w:type="paragraph" w:styleId="PlainText">
    <w:name w:val="Plain Text"/>
    <w:basedOn w:val="Normal"/>
    <w:link w:val="PlainTextChar"/>
    <w:rsid w:val="009937DC"/>
    <w:rPr>
      <w:sz w:val="20"/>
    </w:rPr>
  </w:style>
  <w:style w:type="character" w:customStyle="1" w:styleId="PlainTextChar">
    <w:name w:val="Plain Text Char"/>
    <w:basedOn w:val="DefaultParagraphFont"/>
    <w:link w:val="PlainText"/>
    <w:rsid w:val="009937DC"/>
    <w:rPr>
      <w:rFonts w:ascii="Courier New" w:eastAsia="Times New Roman" w:hAnsi="Courier New" w:cs="Times New Roman"/>
      <w:sz w:val="20"/>
      <w:szCs w:val="20"/>
      <w:lang w:eastAsia="en-US"/>
    </w:rPr>
  </w:style>
  <w:style w:type="character" w:customStyle="1" w:styleId="MenuOption">
    <w:name w:val="Menu Option"/>
    <w:basedOn w:val="DefaultParagraphFont"/>
    <w:rsid w:val="009937DC"/>
    <w:rPr>
      <w:b/>
      <w:smallCaps/>
    </w:rPr>
  </w:style>
  <w:style w:type="paragraph" w:customStyle="1" w:styleId="TableListNumber">
    <w:name w:val="Table List Number"/>
    <w:basedOn w:val="ListNumber"/>
    <w:rsid w:val="009937DC"/>
    <w:pPr>
      <w:numPr>
        <w:numId w:val="0"/>
      </w:numPr>
    </w:pPr>
  </w:style>
  <w:style w:type="paragraph" w:styleId="TOC4">
    <w:name w:val="toc 4"/>
    <w:basedOn w:val="TOCBase"/>
    <w:next w:val="Normal"/>
    <w:semiHidden/>
    <w:rsid w:val="009937DC"/>
    <w:pPr>
      <w:tabs>
        <w:tab w:val="right" w:leader="dot" w:pos="9071"/>
      </w:tabs>
      <w:ind w:left="1701"/>
    </w:pPr>
  </w:style>
  <w:style w:type="paragraph" w:customStyle="1" w:styleId="ListAlpha">
    <w:name w:val="List Alpha"/>
    <w:basedOn w:val="List"/>
    <w:rsid w:val="009937DC"/>
    <w:pPr>
      <w:numPr>
        <w:numId w:val="9"/>
      </w:numPr>
    </w:pPr>
  </w:style>
  <w:style w:type="paragraph" w:customStyle="1" w:styleId="ListAlpha2">
    <w:name w:val="List Alpha 2"/>
    <w:basedOn w:val="List2"/>
    <w:rsid w:val="009937DC"/>
    <w:pPr>
      <w:numPr>
        <w:numId w:val="8"/>
      </w:numPr>
    </w:pPr>
  </w:style>
  <w:style w:type="paragraph" w:styleId="List2">
    <w:name w:val="List 2"/>
    <w:basedOn w:val="BodyText"/>
    <w:rsid w:val="009937DC"/>
    <w:pPr>
      <w:tabs>
        <w:tab w:val="left" w:pos="680"/>
      </w:tabs>
      <w:spacing w:before="60" w:after="60"/>
      <w:ind w:left="680" w:hanging="340"/>
    </w:pPr>
  </w:style>
  <w:style w:type="paragraph" w:styleId="List3">
    <w:name w:val="List 3"/>
    <w:basedOn w:val="BodyText"/>
    <w:rsid w:val="009937DC"/>
    <w:pPr>
      <w:tabs>
        <w:tab w:val="left" w:pos="1021"/>
      </w:tabs>
      <w:spacing w:before="60" w:after="60"/>
      <w:ind w:left="1020" w:hanging="340"/>
    </w:pPr>
  </w:style>
  <w:style w:type="paragraph" w:styleId="List4">
    <w:name w:val="List 4"/>
    <w:basedOn w:val="BodyText"/>
    <w:rsid w:val="009937DC"/>
    <w:pPr>
      <w:tabs>
        <w:tab w:val="left" w:pos="1361"/>
      </w:tabs>
      <w:spacing w:before="60" w:after="60"/>
      <w:ind w:left="1361" w:hanging="340"/>
    </w:pPr>
  </w:style>
  <w:style w:type="paragraph" w:styleId="List5">
    <w:name w:val="List 5"/>
    <w:basedOn w:val="BodyText"/>
    <w:rsid w:val="009937DC"/>
    <w:pPr>
      <w:tabs>
        <w:tab w:val="left" w:pos="1701"/>
      </w:tabs>
      <w:spacing w:before="60" w:after="60"/>
      <w:ind w:left="1701" w:hanging="340"/>
    </w:pPr>
  </w:style>
  <w:style w:type="paragraph" w:styleId="ListBullet3">
    <w:name w:val="List Bullet 3"/>
    <w:basedOn w:val="List3"/>
    <w:rsid w:val="009937DC"/>
    <w:pPr>
      <w:numPr>
        <w:numId w:val="14"/>
      </w:numPr>
      <w:tabs>
        <w:tab w:val="clear" w:pos="1021"/>
      </w:tabs>
      <w:ind w:left="1037" w:hanging="357"/>
    </w:pPr>
  </w:style>
  <w:style w:type="paragraph" w:styleId="ListBullet4">
    <w:name w:val="List Bullet 4"/>
    <w:basedOn w:val="List4"/>
    <w:rsid w:val="009937DC"/>
    <w:pPr>
      <w:numPr>
        <w:numId w:val="3"/>
      </w:numPr>
      <w:tabs>
        <w:tab w:val="clear" w:pos="1361"/>
      </w:tabs>
    </w:pPr>
  </w:style>
  <w:style w:type="paragraph" w:styleId="ListBullet5">
    <w:name w:val="List Bullet 5"/>
    <w:basedOn w:val="List5"/>
    <w:rsid w:val="009937DC"/>
    <w:pPr>
      <w:numPr>
        <w:numId w:val="4"/>
      </w:numPr>
    </w:pPr>
  </w:style>
  <w:style w:type="paragraph" w:styleId="ListContinue2">
    <w:name w:val="List Continue 2"/>
    <w:basedOn w:val="List2"/>
    <w:rsid w:val="009937DC"/>
    <w:pPr>
      <w:ind w:firstLine="0"/>
    </w:pPr>
  </w:style>
  <w:style w:type="paragraph" w:styleId="ListContinue3">
    <w:name w:val="List Continue 3"/>
    <w:basedOn w:val="List3"/>
    <w:rsid w:val="009937DC"/>
    <w:pPr>
      <w:ind w:left="1021" w:firstLine="0"/>
    </w:pPr>
  </w:style>
  <w:style w:type="paragraph" w:styleId="ListContinue4">
    <w:name w:val="List Continue 4"/>
    <w:basedOn w:val="List4"/>
    <w:rsid w:val="009937DC"/>
    <w:pPr>
      <w:ind w:firstLine="0"/>
    </w:pPr>
  </w:style>
  <w:style w:type="paragraph" w:styleId="ListContinue5">
    <w:name w:val="List Continue 5"/>
    <w:basedOn w:val="List5"/>
    <w:rsid w:val="009937DC"/>
    <w:pPr>
      <w:ind w:firstLine="0"/>
    </w:pPr>
  </w:style>
  <w:style w:type="paragraph" w:styleId="ListNumber3">
    <w:name w:val="List Number 3"/>
    <w:basedOn w:val="List3"/>
    <w:rsid w:val="009937DC"/>
    <w:pPr>
      <w:numPr>
        <w:numId w:val="5"/>
      </w:numPr>
    </w:pPr>
  </w:style>
  <w:style w:type="paragraph" w:styleId="ListNumber4">
    <w:name w:val="List Number 4"/>
    <w:basedOn w:val="List4"/>
    <w:rsid w:val="009937DC"/>
    <w:pPr>
      <w:numPr>
        <w:numId w:val="6"/>
      </w:numPr>
    </w:pPr>
  </w:style>
  <w:style w:type="paragraph" w:styleId="ListNumber5">
    <w:name w:val="List Number 5"/>
    <w:basedOn w:val="List5"/>
    <w:rsid w:val="009937DC"/>
    <w:pPr>
      <w:numPr>
        <w:numId w:val="7"/>
      </w:numPr>
    </w:pPr>
  </w:style>
  <w:style w:type="paragraph" w:styleId="BlockText">
    <w:name w:val="Block Text"/>
    <w:basedOn w:val="Normal"/>
    <w:rsid w:val="009937DC"/>
    <w:pPr>
      <w:spacing w:after="120"/>
      <w:ind w:left="1440" w:right="1440"/>
    </w:pPr>
  </w:style>
  <w:style w:type="character" w:customStyle="1" w:styleId="Subscript">
    <w:name w:val="Subscript"/>
    <w:basedOn w:val="DefaultParagraphFont"/>
    <w:rsid w:val="009937DC"/>
    <w:rPr>
      <w:sz w:val="16"/>
      <w:vertAlign w:val="subscript"/>
    </w:rPr>
  </w:style>
  <w:style w:type="character" w:customStyle="1" w:styleId="Superscript">
    <w:name w:val="Superscript"/>
    <w:basedOn w:val="DefaultParagraphFont"/>
    <w:rsid w:val="009937DC"/>
    <w:rPr>
      <w:sz w:val="16"/>
      <w:vertAlign w:val="superscript"/>
    </w:rPr>
  </w:style>
  <w:style w:type="character" w:customStyle="1" w:styleId="Symbols">
    <w:name w:val="Symbols"/>
    <w:basedOn w:val="DefaultParagraphFont"/>
    <w:rsid w:val="009937DC"/>
    <w:rPr>
      <w:rFonts w:ascii="Symbol" w:hAnsi="Symbol"/>
    </w:rPr>
  </w:style>
  <w:style w:type="character" w:customStyle="1" w:styleId="MenuOptions">
    <w:name w:val="Menu Options"/>
    <w:basedOn w:val="DefaultParagraphFont"/>
    <w:rsid w:val="009937DC"/>
    <w:rPr>
      <w:rFonts w:ascii="Arial Narrow" w:hAnsi="Arial Narrow"/>
      <w:smallCaps/>
    </w:rPr>
  </w:style>
  <w:style w:type="character" w:customStyle="1" w:styleId="Buttons">
    <w:name w:val="Buttons"/>
    <w:basedOn w:val="DefaultParagraphFont"/>
    <w:rsid w:val="009937DC"/>
    <w:rPr>
      <w:b/>
    </w:rPr>
  </w:style>
  <w:style w:type="character" w:customStyle="1" w:styleId="Underlined">
    <w:name w:val="Underlined"/>
    <w:basedOn w:val="DefaultParagraphFont"/>
    <w:rsid w:val="009937DC"/>
    <w:rPr>
      <w:u w:val="single"/>
    </w:rPr>
  </w:style>
  <w:style w:type="paragraph" w:customStyle="1" w:styleId="TableBodyTextRight">
    <w:name w:val="Table Body Text Right"/>
    <w:basedOn w:val="TableBodyText"/>
    <w:rsid w:val="009937DC"/>
    <w:pPr>
      <w:widowControl w:val="0"/>
      <w:autoSpaceDE w:val="0"/>
      <w:autoSpaceDN w:val="0"/>
      <w:adjustRightInd w:val="0"/>
      <w:jc w:val="right"/>
    </w:pPr>
    <w:rPr>
      <w:rFonts w:cs="Arial"/>
      <w:szCs w:val="18"/>
    </w:rPr>
  </w:style>
  <w:style w:type="paragraph" w:customStyle="1" w:styleId="CopyrightText">
    <w:name w:val="Copyright Text"/>
    <w:basedOn w:val="BodyText"/>
    <w:rsid w:val="009937DC"/>
    <w:rPr>
      <w:sz w:val="18"/>
    </w:rPr>
  </w:style>
  <w:style w:type="paragraph" w:customStyle="1" w:styleId="BodySmallRight">
    <w:name w:val="Body Small Right"/>
    <w:basedOn w:val="BodyTextRight"/>
    <w:rsid w:val="009937DC"/>
    <w:rPr>
      <w:sz w:val="18"/>
      <w:szCs w:val="18"/>
    </w:rPr>
  </w:style>
  <w:style w:type="paragraph" w:customStyle="1" w:styleId="MarginEdition">
    <w:name w:val="Margin Edition"/>
    <w:basedOn w:val="MarginNote"/>
    <w:rsid w:val="009937DC"/>
    <w:pPr>
      <w:spacing w:before="0" w:after="0"/>
    </w:pPr>
    <w:rPr>
      <w:rFonts w:ascii="Times New Roman" w:hAnsi="Times New Roman"/>
      <w:color w:val="999999"/>
    </w:rPr>
  </w:style>
  <w:style w:type="paragraph" w:customStyle="1" w:styleId="Spacer">
    <w:name w:val="Spacer"/>
    <w:basedOn w:val="Normal"/>
    <w:rsid w:val="009937DC"/>
    <w:rPr>
      <w:sz w:val="2"/>
      <w:szCs w:val="2"/>
    </w:rPr>
  </w:style>
  <w:style w:type="character" w:customStyle="1" w:styleId="Small">
    <w:name w:val="Small"/>
    <w:basedOn w:val="DefaultParagraphFont"/>
    <w:rsid w:val="009937DC"/>
    <w:rPr>
      <w:sz w:val="16"/>
    </w:rPr>
  </w:style>
  <w:style w:type="paragraph" w:customStyle="1" w:styleId="WideTable">
    <w:name w:val="Wide Table"/>
    <w:basedOn w:val="Normal"/>
    <w:rsid w:val="009937DC"/>
    <w:pPr>
      <w:ind w:left="-1418"/>
    </w:pPr>
    <w:rPr>
      <w:sz w:val="2"/>
      <w:szCs w:val="2"/>
    </w:rPr>
  </w:style>
  <w:style w:type="character" w:styleId="PageNumber">
    <w:name w:val="page number"/>
    <w:basedOn w:val="DefaultParagraphFont"/>
    <w:rsid w:val="009937DC"/>
  </w:style>
  <w:style w:type="paragraph" w:styleId="Quote">
    <w:name w:val="Quote"/>
    <w:basedOn w:val="Heading1"/>
    <w:link w:val="QuoteChar"/>
    <w:qFormat/>
    <w:rsid w:val="009937DC"/>
    <w:rPr>
      <w:b w:val="0"/>
      <w:sz w:val="72"/>
      <w:szCs w:val="72"/>
      <w:lang w:val="en-NZ"/>
    </w:rPr>
  </w:style>
  <w:style w:type="character" w:customStyle="1" w:styleId="QuoteChar">
    <w:name w:val="Quote Char"/>
    <w:basedOn w:val="DefaultParagraphFont"/>
    <w:link w:val="Quote"/>
    <w:rsid w:val="00993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7DC"/>
    <w:pPr>
      <w:pageBreakBefore/>
    </w:pPr>
  </w:style>
  <w:style w:type="paragraph" w:customStyle="1" w:styleId="Border">
    <w:name w:val="Border"/>
    <w:basedOn w:val="Normal"/>
    <w:qFormat/>
    <w:rsid w:val="00993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7DC"/>
    <w:rPr>
      <w:b/>
      <w:bCs/>
      <w:i/>
      <w:iCs/>
      <w:color w:val="auto"/>
    </w:rPr>
  </w:style>
  <w:style w:type="paragraph" w:styleId="IntenseQuote">
    <w:name w:val="Intense Quote"/>
    <w:basedOn w:val="Normal"/>
    <w:next w:val="Normal"/>
    <w:link w:val="IntenseQuoteChar"/>
    <w:uiPriority w:val="30"/>
    <w:qFormat/>
    <w:rsid w:val="00993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7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7DC"/>
    <w:rPr>
      <w:smallCaps/>
      <w:color w:val="auto"/>
      <w:u w:val="single"/>
    </w:rPr>
  </w:style>
  <w:style w:type="character" w:styleId="IntenseReference">
    <w:name w:val="Intense Reference"/>
    <w:basedOn w:val="DefaultParagraphFont"/>
    <w:uiPriority w:val="32"/>
    <w:qFormat/>
    <w:rsid w:val="009937DC"/>
    <w:rPr>
      <w:b/>
      <w:bCs/>
      <w:smallCaps/>
      <w:color w:val="auto"/>
      <w:spacing w:val="5"/>
      <w:u w:val="single"/>
    </w:rPr>
  </w:style>
  <w:style w:type="paragraph" w:customStyle="1" w:styleId="2ColumnHeading">
    <w:name w:val="2Column Heading"/>
    <w:basedOn w:val="BodyText"/>
    <w:qFormat/>
    <w:rsid w:val="009937DC"/>
    <w:pPr>
      <w:spacing w:after="60"/>
      <w:ind w:left="-2268"/>
    </w:pPr>
    <w:rPr>
      <w:b/>
    </w:rPr>
  </w:style>
  <w:style w:type="paragraph" w:customStyle="1" w:styleId="Heading1TOC">
    <w:name w:val="Heading1 TOC"/>
    <w:basedOn w:val="Normal"/>
    <w:qFormat/>
    <w:rsid w:val="009937DC"/>
    <w:pPr>
      <w:spacing w:before="240" w:after="120"/>
    </w:pPr>
    <w:rPr>
      <w:rFonts w:ascii="Times New Roman" w:hAnsi="Times New Roman"/>
      <w:b/>
      <w:sz w:val="32"/>
    </w:rPr>
  </w:style>
  <w:style w:type="paragraph" w:customStyle="1" w:styleId="Heading2TOC">
    <w:name w:val="Heading2 TOC"/>
    <w:basedOn w:val="Normal"/>
    <w:qFormat/>
    <w:rsid w:val="009937DC"/>
    <w:pPr>
      <w:spacing w:before="240" w:after="60"/>
    </w:pPr>
    <w:rPr>
      <w:rFonts w:ascii="Times New Roman" w:hAnsi="Times New Roman"/>
      <w:b/>
      <w:sz w:val="28"/>
    </w:rPr>
  </w:style>
  <w:style w:type="character" w:customStyle="1" w:styleId="Underline">
    <w:name w:val="Underline"/>
    <w:basedOn w:val="DefaultParagraphFont"/>
    <w:qFormat/>
    <w:rsid w:val="009937DC"/>
    <w:rPr>
      <w:u w:val="single"/>
    </w:rPr>
  </w:style>
  <w:style w:type="character" w:customStyle="1" w:styleId="BoldandItalics">
    <w:name w:val="Bold and Italics"/>
    <w:qFormat/>
    <w:rsid w:val="009937DC"/>
    <w:rPr>
      <w:b/>
      <w:i/>
      <w:u w:val="none"/>
    </w:rPr>
  </w:style>
  <w:style w:type="paragraph" w:styleId="BalloonText">
    <w:name w:val="Balloon Text"/>
    <w:basedOn w:val="Normal"/>
    <w:link w:val="BalloonTextChar"/>
    <w:rsid w:val="009937DC"/>
    <w:rPr>
      <w:rFonts w:ascii="Tahoma" w:hAnsi="Tahoma" w:cs="Tahoma"/>
      <w:sz w:val="16"/>
      <w:szCs w:val="16"/>
    </w:rPr>
  </w:style>
  <w:style w:type="character" w:customStyle="1" w:styleId="BalloonTextChar">
    <w:name w:val="Balloon Text Char"/>
    <w:basedOn w:val="DefaultParagraphFont"/>
    <w:link w:val="BalloonText"/>
    <w:rsid w:val="009937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7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7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7DC"/>
    <w:rPr>
      <w:b/>
      <w:color w:val="660033"/>
      <w:spacing w:val="0"/>
    </w:rPr>
  </w:style>
  <w:style w:type="paragraph" w:customStyle="1" w:styleId="Nameditemlist">
    <w:name w:val="Named item list"/>
    <w:basedOn w:val="BodyText"/>
    <w:qFormat/>
    <w:rsid w:val="009937DC"/>
    <w:pPr>
      <w:tabs>
        <w:tab w:val="left" w:pos="2835"/>
      </w:tabs>
      <w:ind w:left="2835" w:hanging="2835"/>
    </w:pPr>
  </w:style>
  <w:style w:type="paragraph" w:customStyle="1" w:styleId="BodyTextnopadding">
    <w:name w:val="Body Text no padding"/>
    <w:basedOn w:val="BodyText"/>
    <w:qFormat/>
    <w:rsid w:val="009937DC"/>
    <w:pPr>
      <w:spacing w:before="0" w:after="0"/>
    </w:pPr>
  </w:style>
  <w:style w:type="paragraph" w:customStyle="1" w:styleId="BodyTextBold">
    <w:name w:val="Body Text Bold"/>
    <w:basedOn w:val="BodyText"/>
    <w:qFormat/>
    <w:rsid w:val="009937DC"/>
    <w:rPr>
      <w:b/>
    </w:rPr>
  </w:style>
  <w:style w:type="character" w:styleId="Hyperlink">
    <w:name w:val="Hyperlink"/>
    <w:basedOn w:val="DefaultParagraphFont"/>
    <w:uiPriority w:val="99"/>
    <w:unhideWhenUsed/>
    <w:rsid w:val="00D741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1420</Words>
  <Characters>9477</Characters>
  <Application>Microsoft Office Word</Application>
  <DocSecurity>0</DocSecurity>
  <Lines>351</Lines>
  <Paragraphs>205</Paragraphs>
  <ScaleCrop>false</ScaleCrop>
  <Company>Author-it Software Corporation Ltd.</Company>
  <LinksUpToDate>false</LinksUpToDate>
  <CharactersWithSpaces>10692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UEGNSG109 Control field pipeline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2025-03-01T13:20:00Z</dcterms:created>
  <dcterms:modified xsi:type="dcterms:W3CDTF">2025-03-01T13:20:00Z</dcterms:modified>
</cp:coreProperties>
</file>