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13C" w:rsidP="00627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UEGNSG061 Monitor and control gas odourisation</w:t>
      </w:r>
      <w:r>
        <w:fldChar w:fldCharType="end"/>
      </w:r>
    </w:p>
    <w:p w:rsidR="0062713C" w:rsidP="0062713C">
      <w:pPr>
        <w:pStyle w:val="Version"/>
        <w:sectPr w:rsidSect="00413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B2A" w:rsidP="00413B2A">
      <w:pPr>
        <w:pStyle w:val="SuperHeading"/>
      </w:pPr>
      <w:r w:rsidRPr="00413B2A">
        <w:t>UEGNSG061 Monitor and control gas odourisation</w:t>
      </w:r>
    </w:p>
    <w:p w:rsidR="00000000" w:rsidRPr="00413B2A" w:rsidP="00413B2A">
      <w:pPr>
        <w:pStyle w:val="Heading1"/>
      </w:pPr>
      <w:bookmarkStart w:id="1" w:name="O_1244651"/>
      <w:bookmarkEnd w:id="1"/>
      <w:r w:rsidRPr="00413B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Release 1.</w:t>
            </w:r>
            <w:r w:rsidRPr="00413B2A">
              <w:t xml:space="preserve"> This is the first release of this unit of competency in the UEG Gas Industry Training Package.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2" w:name="O_1244652"/>
      <w:bookmarkEnd w:id="2"/>
      <w:r w:rsidRPr="00413B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This unit involves the skills and knowledge required to operate odourisation equipment,</w:t>
            </w:r>
            <w:r w:rsidRPr="00413B2A">
              <w:t xml:space="preserve"> monitor and control the odourisation of gas, and confirm odourant levels are maintained within acceptable range in accordance with relevant legislation, industry standards, codes of practice and workplace procedures.</w:t>
            </w:r>
          </w:p>
          <w:p w:rsidR="00000000" w:rsidRPr="00413B2A" w:rsidP="00413B2A">
            <w:pPr>
              <w:pStyle w:val="BodyText"/>
            </w:pPr>
            <w:r w:rsidRPr="00413B2A">
              <w:t>It includes using appropriate tools, e</w:t>
            </w:r>
            <w:r w:rsidRPr="00413B2A">
              <w:t>quipment and materials; ensuring relevant permits/authorisations are obtained; safely storing and handling required chemicals; operating gas odourisation equipment; monitoring gas odourisation and adjusting odourant levels; responding to spills and complet</w:t>
            </w:r>
            <w:r w:rsidRPr="00413B2A">
              <w:t>ing relevant documentation.</w:t>
            </w:r>
          </w:p>
          <w:p w:rsidR="00000000" w:rsidRPr="00413B2A" w:rsidP="00413B2A">
            <w:pPr>
              <w:pStyle w:val="BodyText"/>
            </w:pPr>
            <w:r w:rsidRPr="00413B2A">
              <w:t>No licensing, legislative or certification requirements apply to this unit at the time of publication.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3" w:name="O_1244653"/>
      <w:bookmarkEnd w:id="3"/>
      <w:r w:rsidRPr="00413B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Not applicable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4" w:name="O_1244654"/>
      <w:bookmarkEnd w:id="4"/>
      <w:r w:rsidRPr="00413B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Gas Cross Discipline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5" w:name="O_1244655"/>
      <w:bookmarkEnd w:id="5"/>
      <w:r w:rsidRPr="00413B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Gas Industry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6" w:name="O_1244656"/>
      <w:bookmarkEnd w:id="6"/>
      <w:r w:rsidRPr="00413B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PERFORMANCE CRITERIA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Performance criteria describe the performance needed to demonstrate achievement of</w:t>
            </w:r>
            <w:r w:rsidRPr="00413B2A">
              <w:t xml:space="preserve"> the element.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Prepare to monitor and control odourisation of gas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Workplace safety, environmental and sustainable energy practices for the site are identified, obtained and understood 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Job requirements are obtained and interpreted from plans, specifications and instructions 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Relevant job requirements and workplace procedures for work activities are discussed with relevant person/s, including third parties, to determine and confirm</w:t>
            </w:r>
            <w:r w:rsidRPr="00413B2A">
              <w:t xml:space="preserve"> work schedule and respective responsibilities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Scope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E</w:t>
            </w:r>
            <w:r w:rsidRPr="00413B2A">
              <w:t>quipment, tools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Monitor and control o</w:t>
            </w:r>
            <w:r w:rsidRPr="00413B2A">
              <w:rPr>
                <w:rStyle w:val="SpecialBold"/>
              </w:rPr>
              <w:t>dourisation of gas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Workplace safety and environmental risk control measures, schedule of work and workplace procedures for carrying out work are followed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Work is completed within agreed timeframe and to industry standards in accordance with job requirements an</w:t>
            </w:r>
            <w:r w:rsidRPr="00413B2A">
              <w:t>d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Hazardous activities are conducted safely in accordance with regulatory requirements and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Alarms, codes, and hazard warnings are correctly recognised, and the correct response strategy is selected an</w:t>
            </w:r>
            <w:r w:rsidRPr="00413B2A">
              <w:t>d applied in accordance with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Faults and operational conditions of the components are identified, repaired or replaced, and reported in accordance with organisational job requirements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Odourant is handled and transported in accordance with regulatory requirements and workplace procedures, and potential hazards and safety risks monitored and control measures implemented 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2.8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Odourant spill response and waste management emergency shutdo</w:t>
            </w:r>
            <w:r w:rsidRPr="00413B2A">
              <w:t>wn procedures are applied in the event of an odourant spill in the workplace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Unplanned events are referred to the relevant person/s for directions in accordance with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rPr>
                <w:rStyle w:val="SpecialBold"/>
              </w:rPr>
              <w:t>Complete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Workplace safety </w:t>
            </w:r>
            <w:r w:rsidRPr="00413B2A">
              <w:t>risk control measures for work completion are followed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Quality and safety checks of the work are conducted in accordance with job requirements, workplace procedures and community and industry standards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 xml:space="preserve">Worksite is cleaned, reinstated and made safe in accordance with workplace procedures 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Tools, equipment and any surplus resources/materials are cleaned, checked and securely stored in accordance with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Incidents are reporte</w:t>
            </w:r>
            <w:r w:rsidRPr="00413B2A">
              <w:t>d and followed up as required in accordance with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t>Relevant person/s is notified of work completion in accordance with workplace procedures</w:t>
            </w:r>
          </w:p>
        </w:tc>
      </w:tr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2A">
            <w:pPr>
              <w:pStyle w:val="BodyText"/>
              <w:rPr>
                <w:lang w:val="en-NZ"/>
              </w:rPr>
            </w:pPr>
            <w:r w:rsidRPr="00413B2A">
              <w:rPr>
                <w:rStyle w:val="SpecialBold"/>
              </w:rPr>
              <w:t>3.7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Work completion documentation is completed accurately and provided to relevant person/s in accordance with workplace procedures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7" w:name="O_1244657"/>
      <w:bookmarkEnd w:id="7"/>
      <w:r w:rsidRPr="00413B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Foundation skills essential to performance are explicit in the performance criteria of th</w:t>
            </w:r>
            <w:r w:rsidRPr="00413B2A">
              <w:t>is unit of competency.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8" w:name="O_1244658"/>
      <w:bookmarkEnd w:id="8"/>
      <w:r w:rsidRPr="00413B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Range is restricted to essential operating conditions and any other variables essential to the work environment.</w:t>
            </w:r>
          </w:p>
          <w:p w:rsidR="00000000" w:rsidRPr="00413B2A" w:rsidP="00413B2A">
            <w:pPr>
              <w:pStyle w:val="BodyText"/>
            </w:pPr>
            <w:r w:rsidRPr="00413B2A">
              <w:t>Non-essen</w:t>
            </w:r>
            <w:r w:rsidRPr="00413B2A">
              <w:t>tial conditions may be found in the UEG Gas Industry Training Package Companion Volume Implementation Guide.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9" w:name="O_1244659"/>
      <w:bookmarkEnd w:id="9"/>
      <w:r w:rsidRPr="00413B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3B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2A" w:rsidP="00413B2A">
            <w:pPr>
              <w:pStyle w:val="BodyText"/>
            </w:pPr>
            <w:r w:rsidRPr="00413B2A">
              <w:t>This unit replaces and is equivalent to UEGNSG135 Monitor and control gas odourisation.</w:t>
            </w:r>
          </w:p>
        </w:tc>
      </w:tr>
    </w:tbl>
    <w:p w:rsidR="00000000" w:rsidRPr="00413B2A" w:rsidP="00413B2A">
      <w:pPr>
        <w:pStyle w:val="NoPaddingFontSize1"/>
      </w:pPr>
    </w:p>
    <w:p w:rsidR="00000000" w:rsidRPr="00413B2A" w:rsidP="00413B2A">
      <w:pPr>
        <w:pStyle w:val="AllowPageBreak"/>
      </w:pPr>
    </w:p>
    <w:p w:rsidR="00000000" w:rsidRPr="00413B2A" w:rsidP="00413B2A">
      <w:pPr>
        <w:pStyle w:val="Heading1"/>
      </w:pPr>
      <w:bookmarkStart w:id="10" w:name="O_1244666"/>
      <w:bookmarkEnd w:id="10"/>
      <w:r w:rsidRPr="00413B2A">
        <w:t>Links</w:t>
      </w:r>
    </w:p>
    <w:p w:rsidR="00000000" w:rsidRPr="00413B2A" w:rsidP="0062713C">
      <w:pPr>
        <w:pStyle w:val="BodyText"/>
      </w:pPr>
      <w:r w:rsidRPr="00413B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73D6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13B2A" w:rsidP="00413B2A"/>
    <w:sectPr w:rsidSect="00413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2A" w:rsidRPr="0062713C" w:rsidP="00627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3C" w:rsidP="00413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13C" w:rsidP="00413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713C" w:rsidP="00413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B2A" w:rsidRPr="0062713C" w:rsidP="00627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13C" w:rsidRPr="002D2AF8" w:rsidP="00413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UEGNSG061 Monitor and control gas odourisation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2713C" w:rsidP="00413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B2A"/>
  </w:style>
  <w:style w:type="character" w:customStyle="1" w:styleId="Heading1Char">
    <w:name w:val="Heading 1 Char"/>
    <w:basedOn w:val="DefaultParagraphFont"/>
    <w:link w:val="Heading1"/>
    <w:rsid w:val="00413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B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3B2A"/>
    <w:rPr>
      <w:b/>
      <w:spacing w:val="0"/>
    </w:rPr>
  </w:style>
  <w:style w:type="paragraph" w:customStyle="1" w:styleId="SuperHeading">
    <w:name w:val="SuperHeading"/>
    <w:basedOn w:val="Normal"/>
    <w:rsid w:val="00413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3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B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B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3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B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B2A"/>
    <w:rPr>
      <w:i/>
    </w:rPr>
  </w:style>
  <w:style w:type="paragraph" w:styleId="Caption">
    <w:name w:val="caption"/>
    <w:basedOn w:val="BodyText"/>
    <w:next w:val="Normal"/>
    <w:qFormat/>
    <w:rsid w:val="00413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B2A"/>
  </w:style>
  <w:style w:type="paragraph" w:styleId="TableofFigures">
    <w:name w:val="table of figures"/>
    <w:basedOn w:val="Normal"/>
    <w:next w:val="Normal"/>
    <w:semiHidden/>
    <w:rsid w:val="00413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B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3B2A"/>
    <w:rPr>
      <w:rFonts w:ascii="Wingdings" w:hAnsi="Wingdings"/>
    </w:rPr>
  </w:style>
  <w:style w:type="paragraph" w:customStyle="1" w:styleId="TableHeading">
    <w:name w:val="Table Heading"/>
    <w:basedOn w:val="HeadingBase"/>
    <w:rsid w:val="00413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B2A"/>
    <w:rPr>
      <w:color w:val="0033CC"/>
      <w:u w:val="none"/>
    </w:rPr>
  </w:style>
  <w:style w:type="paragraph" w:customStyle="1" w:styleId="BodyTextRight">
    <w:name w:val="Body Text Right"/>
    <w:basedOn w:val="BodyText"/>
    <w:rsid w:val="00413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B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B2A"/>
    <w:rPr>
      <w:sz w:val="32"/>
    </w:rPr>
  </w:style>
  <w:style w:type="paragraph" w:customStyle="1" w:styleId="HeadingProcedure">
    <w:name w:val="Heading Procedure"/>
    <w:basedOn w:val="HeadingBase"/>
    <w:next w:val="Normal"/>
    <w:rsid w:val="00413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B2A"/>
    <w:pPr>
      <w:spacing w:before="60" w:after="60"/>
    </w:pPr>
  </w:style>
  <w:style w:type="paragraph" w:styleId="ListContinue">
    <w:name w:val="List Continue"/>
    <w:basedOn w:val="List"/>
    <w:rsid w:val="00413B2A"/>
    <w:pPr>
      <w:ind w:firstLine="0"/>
    </w:pPr>
  </w:style>
  <w:style w:type="paragraph" w:customStyle="1" w:styleId="ListNote">
    <w:name w:val="List Note"/>
    <w:basedOn w:val="List"/>
    <w:rsid w:val="00413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B2A"/>
    <w:rPr>
      <w:rFonts w:ascii="Courier New" w:hAnsi="Courier New"/>
    </w:rPr>
  </w:style>
  <w:style w:type="paragraph" w:customStyle="1" w:styleId="NoteBullet">
    <w:name w:val="Note Bullet"/>
    <w:basedOn w:val="Note"/>
    <w:rsid w:val="00413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B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3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B2A"/>
    <w:rPr>
      <w:b/>
      <w:smallCaps/>
    </w:rPr>
  </w:style>
  <w:style w:type="paragraph" w:customStyle="1" w:styleId="TableListNumber">
    <w:name w:val="Table List Number"/>
    <w:basedOn w:val="ListNumber"/>
    <w:rsid w:val="00413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B2A"/>
    <w:pPr>
      <w:numPr>
        <w:numId w:val="7"/>
      </w:numPr>
    </w:pPr>
  </w:style>
  <w:style w:type="paragraph" w:customStyle="1" w:styleId="ListAlpha2">
    <w:name w:val="List Alpha 2"/>
    <w:basedOn w:val="List2"/>
    <w:rsid w:val="00413B2A"/>
    <w:pPr>
      <w:numPr>
        <w:numId w:val="6"/>
      </w:numPr>
    </w:pPr>
  </w:style>
  <w:style w:type="paragraph" w:styleId="List2">
    <w:name w:val="List 2"/>
    <w:basedOn w:val="BodyText"/>
    <w:rsid w:val="00413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B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B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3B2A"/>
    <w:pPr>
      <w:numPr>
        <w:numId w:val="2"/>
      </w:numPr>
    </w:pPr>
  </w:style>
  <w:style w:type="paragraph" w:styleId="ListContinue2">
    <w:name w:val="List Continue 2"/>
    <w:basedOn w:val="List2"/>
    <w:rsid w:val="00413B2A"/>
    <w:pPr>
      <w:ind w:firstLine="0"/>
    </w:pPr>
  </w:style>
  <w:style w:type="paragraph" w:styleId="ListContinue3">
    <w:name w:val="List Continue 3"/>
    <w:basedOn w:val="List3"/>
    <w:rsid w:val="00413B2A"/>
    <w:pPr>
      <w:ind w:left="1021" w:firstLine="0"/>
    </w:pPr>
  </w:style>
  <w:style w:type="paragraph" w:styleId="ListContinue4">
    <w:name w:val="List Continue 4"/>
    <w:basedOn w:val="List4"/>
    <w:rsid w:val="00413B2A"/>
    <w:pPr>
      <w:ind w:firstLine="0"/>
    </w:pPr>
  </w:style>
  <w:style w:type="paragraph" w:styleId="ListContinue5">
    <w:name w:val="List Continue 5"/>
    <w:basedOn w:val="List5"/>
    <w:rsid w:val="00413B2A"/>
    <w:pPr>
      <w:ind w:firstLine="0"/>
    </w:pPr>
  </w:style>
  <w:style w:type="paragraph" w:styleId="ListNumber3">
    <w:name w:val="List Number 3"/>
    <w:basedOn w:val="List3"/>
    <w:rsid w:val="00413B2A"/>
    <w:pPr>
      <w:numPr>
        <w:numId w:val="3"/>
      </w:numPr>
    </w:pPr>
  </w:style>
  <w:style w:type="paragraph" w:styleId="ListNumber4">
    <w:name w:val="List Number 4"/>
    <w:basedOn w:val="List4"/>
    <w:rsid w:val="00413B2A"/>
    <w:pPr>
      <w:numPr>
        <w:numId w:val="4"/>
      </w:numPr>
    </w:pPr>
  </w:style>
  <w:style w:type="paragraph" w:styleId="ListNumber5">
    <w:name w:val="List Number 5"/>
    <w:basedOn w:val="List5"/>
    <w:rsid w:val="00413B2A"/>
    <w:pPr>
      <w:numPr>
        <w:numId w:val="5"/>
      </w:numPr>
    </w:pPr>
  </w:style>
  <w:style w:type="paragraph" w:styleId="BlockText">
    <w:name w:val="Block Text"/>
    <w:basedOn w:val="Normal"/>
    <w:rsid w:val="00413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B2A"/>
    <w:rPr>
      <w:sz w:val="16"/>
      <w:vertAlign w:val="superscript"/>
    </w:rPr>
  </w:style>
  <w:style w:type="character" w:customStyle="1" w:styleId="Symbols">
    <w:name w:val="Symbols"/>
    <w:basedOn w:val="DefaultParagraphFont"/>
    <w:rsid w:val="00413B2A"/>
    <w:rPr>
      <w:rFonts w:ascii="Symbol" w:hAnsi="Symbol"/>
    </w:rPr>
  </w:style>
  <w:style w:type="character" w:customStyle="1" w:styleId="MenuOptions">
    <w:name w:val="Menu Options"/>
    <w:basedOn w:val="DefaultParagraphFont"/>
    <w:rsid w:val="00413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B2A"/>
    <w:rPr>
      <w:b/>
    </w:rPr>
  </w:style>
  <w:style w:type="character" w:customStyle="1" w:styleId="Underlined">
    <w:name w:val="Underlined"/>
    <w:basedOn w:val="DefaultParagraphFont"/>
    <w:rsid w:val="00413B2A"/>
    <w:rPr>
      <w:u w:val="single"/>
    </w:rPr>
  </w:style>
  <w:style w:type="paragraph" w:customStyle="1" w:styleId="TableBodyTextRight">
    <w:name w:val="Table Body Text Right"/>
    <w:basedOn w:val="TableBodyText"/>
    <w:rsid w:val="00413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B2A"/>
    <w:rPr>
      <w:sz w:val="18"/>
    </w:rPr>
  </w:style>
  <w:style w:type="paragraph" w:customStyle="1" w:styleId="BodySmallRight">
    <w:name w:val="Body Small Right"/>
    <w:basedOn w:val="BodyTextRight"/>
    <w:rsid w:val="00413B2A"/>
    <w:rPr>
      <w:sz w:val="18"/>
      <w:szCs w:val="18"/>
    </w:rPr>
  </w:style>
  <w:style w:type="paragraph" w:customStyle="1" w:styleId="MarginEdition">
    <w:name w:val="Margin Edition"/>
    <w:basedOn w:val="MarginNote"/>
    <w:rsid w:val="00413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B2A"/>
    <w:rPr>
      <w:sz w:val="2"/>
      <w:szCs w:val="2"/>
    </w:rPr>
  </w:style>
  <w:style w:type="character" w:customStyle="1" w:styleId="Small">
    <w:name w:val="Small"/>
    <w:basedOn w:val="DefaultParagraphFont"/>
    <w:rsid w:val="00413B2A"/>
    <w:rPr>
      <w:sz w:val="16"/>
    </w:rPr>
  </w:style>
  <w:style w:type="paragraph" w:customStyle="1" w:styleId="WideTable">
    <w:name w:val="Wide Table"/>
    <w:basedOn w:val="Normal"/>
    <w:rsid w:val="00413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B2A"/>
  </w:style>
  <w:style w:type="paragraph" w:styleId="Quote">
    <w:name w:val="Quote"/>
    <w:basedOn w:val="Heading1"/>
    <w:link w:val="QuoteChar"/>
    <w:qFormat/>
    <w:rsid w:val="00413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B2A"/>
    <w:pPr>
      <w:pageBreakBefore/>
    </w:pPr>
  </w:style>
  <w:style w:type="paragraph" w:customStyle="1" w:styleId="Border">
    <w:name w:val="Border"/>
    <w:basedOn w:val="Normal"/>
    <w:qFormat/>
    <w:rsid w:val="00413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B2A"/>
    <w:rPr>
      <w:u w:val="single"/>
    </w:rPr>
  </w:style>
  <w:style w:type="character" w:customStyle="1" w:styleId="BoldandItalics">
    <w:name w:val="Bold and Italics"/>
    <w:qFormat/>
    <w:rsid w:val="00413B2A"/>
    <w:rPr>
      <w:b/>
      <w:i/>
      <w:u w:val="none"/>
    </w:rPr>
  </w:style>
  <w:style w:type="paragraph" w:styleId="BalloonText">
    <w:name w:val="Balloon Text"/>
    <w:basedOn w:val="Normal"/>
    <w:link w:val="BalloonTextChar"/>
    <w:rsid w:val="0041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B2A"/>
    <w:pPr>
      <w:spacing w:before="0" w:after="0"/>
    </w:pPr>
  </w:style>
  <w:style w:type="paragraph" w:customStyle="1" w:styleId="BodyTextBold">
    <w:name w:val="Body Text Bold"/>
    <w:basedOn w:val="BodyText"/>
    <w:qFormat/>
    <w:rsid w:val="00413B2A"/>
    <w:rPr>
      <w:b/>
    </w:rPr>
  </w:style>
  <w:style w:type="character" w:styleId="Hyperlink">
    <w:name w:val="Hyperlink"/>
    <w:basedOn w:val="DefaultParagraphFont"/>
    <w:uiPriority w:val="99"/>
    <w:unhideWhenUsed/>
    <w:rsid w:val="00627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4761</Characters>
  <Application>Microsoft Office Word</Application>
  <DocSecurity>0</DocSecurity>
  <Lines>216</Lines>
  <Paragraphs>93</Paragraphs>
  <ScaleCrop>false</ScaleCrop>
  <Company>Author-it Software Corporation Ltd.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UEGNSG061 Monitor and control gas odourisation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2022-12-09T01:12:00Z</dcterms:created>
  <dcterms:modified xsi:type="dcterms:W3CDTF">2022-12-09T01:12:00Z</dcterms:modified>
</cp:coreProperties>
</file>