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6E3" w:rsidP="00736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UEGNSG060 Maintain SCADA controlled flow and pressure equipment and electronic gas measurement equipment</w:t>
      </w:r>
      <w:r>
        <w:fldChar w:fldCharType="end"/>
      </w:r>
    </w:p>
    <w:p w:rsidR="007366E3" w:rsidP="007366E3">
      <w:pPr>
        <w:pStyle w:val="Version"/>
        <w:sectPr w:rsidSect="007E7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568" w:rsidP="007E7568">
      <w:pPr>
        <w:pStyle w:val="SuperHeading"/>
      </w:pPr>
      <w:r w:rsidRPr="007E7568">
        <w:t>UEGNSG060 Maintain SCADA controlled flow and pressure equipment and electronic gas measurement equipment</w:t>
      </w:r>
    </w:p>
    <w:p w:rsidR="00000000" w:rsidRPr="007E7568" w:rsidP="007E7568">
      <w:pPr>
        <w:pStyle w:val="Heading1"/>
      </w:pPr>
      <w:bookmarkStart w:id="1" w:name="O_1244594"/>
      <w:bookmarkEnd w:id="1"/>
      <w:r w:rsidRPr="007E75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rPr>
                <w:rStyle w:val="SpecialBold"/>
              </w:rPr>
              <w:t>Release 1.</w:t>
            </w:r>
            <w:r w:rsidRPr="007E7568">
              <w:t xml:space="preserve"> This is the first release of this unit of competency in the UEG Gas Industry Training Package.</w:t>
            </w:r>
          </w:p>
        </w:tc>
      </w:tr>
    </w:tbl>
    <w:p w:rsidR="00000000" w:rsidRPr="007E7568" w:rsidP="007E7568">
      <w:pPr>
        <w:pStyle w:val="NoPaddingFontSize1"/>
      </w:pPr>
    </w:p>
    <w:p w:rsidR="00000000" w:rsidRPr="007E7568" w:rsidP="007E7568">
      <w:pPr>
        <w:pStyle w:val="AllowPageBreak"/>
      </w:pPr>
    </w:p>
    <w:p w:rsidR="00000000" w:rsidRPr="007E7568" w:rsidP="007E7568">
      <w:pPr>
        <w:pStyle w:val="Heading1"/>
      </w:pPr>
      <w:bookmarkStart w:id="2" w:name="O_1244595"/>
      <w:bookmarkEnd w:id="2"/>
      <w:r w:rsidRPr="007E75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t>This unit involves the skills and knowledge required to maintain supervisory control and data acquisition (SCADA) controlled gas distribution and transmission station facilities in accordance with relevant legislation, codes o</w:t>
            </w:r>
            <w:r w:rsidRPr="007E7568">
              <w:t>f practice, regulations and workplace procedures.</w:t>
            </w:r>
          </w:p>
          <w:p w:rsidR="00000000" w:rsidRPr="007E7568" w:rsidP="007E7568">
            <w:pPr>
              <w:pStyle w:val="BodyText"/>
            </w:pPr>
            <w:r w:rsidRPr="007E7568">
              <w:t>It includes gas station maintenance of equipment, including remotely operated and controlled valves, air loaded, and SCADA controlled regulators, Coriolis, and ultrasonic and electronic meters.</w:t>
            </w:r>
          </w:p>
          <w:p w:rsidR="00000000" w:rsidRPr="007E7568" w:rsidP="007E7568">
            <w:pPr>
              <w:pStyle w:val="BodyText"/>
            </w:pPr>
            <w:r w:rsidRPr="007E7568">
              <w:t>This unit ap</w:t>
            </w:r>
            <w:r w:rsidRPr="007E7568">
              <w:t>plies to the following types of gas stations, subject to workplace safety and duty of care requirements being met for the workplace:</w:t>
            </w:r>
          </w:p>
          <w:p w:rsidR="00000000" w:rsidRPr="007E7568" w:rsidP="007E7568">
            <w:pPr>
              <w:pStyle w:val="ListBullet"/>
            </w:pPr>
            <w:r w:rsidRPr="007E7568">
              <w:t>compressor stations</w:t>
            </w:r>
          </w:p>
          <w:p w:rsidR="00000000" w:rsidRPr="007E7568" w:rsidP="007E7568">
            <w:pPr>
              <w:pStyle w:val="ListBullet"/>
            </w:pPr>
            <w:r w:rsidRPr="007E7568">
              <w:t>custody transfer stations</w:t>
            </w:r>
          </w:p>
          <w:p w:rsidR="00000000" w:rsidRPr="007E7568" w:rsidP="007E7568">
            <w:pPr>
              <w:pStyle w:val="ListBullet"/>
            </w:pPr>
            <w:r w:rsidRPr="007E7568">
              <w:t>inlets and city gates</w:t>
            </w:r>
          </w:p>
          <w:p w:rsidR="00000000" w:rsidRPr="007E7568" w:rsidP="007E7568">
            <w:pPr>
              <w:pStyle w:val="ListBullet"/>
            </w:pPr>
            <w:r w:rsidRPr="007E7568">
              <w:t>scraper stations</w:t>
            </w:r>
          </w:p>
          <w:p w:rsidR="00000000" w:rsidRPr="007E7568" w:rsidP="007E7568">
            <w:pPr>
              <w:pStyle w:val="ListBullet"/>
            </w:pPr>
            <w:r w:rsidRPr="007E7568">
              <w:t>gas storage facilities</w:t>
            </w:r>
          </w:p>
          <w:p w:rsidR="00000000" w:rsidRPr="007E7568" w:rsidP="007E7568">
            <w:pPr>
              <w:pStyle w:val="ListBullet"/>
            </w:pPr>
            <w:r w:rsidRPr="007E7568">
              <w:t>SCADA co</w:t>
            </w:r>
            <w:r w:rsidRPr="007E7568">
              <w:t>ntrolled main line valves</w:t>
            </w:r>
          </w:p>
          <w:p w:rsidR="00000000" w:rsidRPr="007E7568" w:rsidP="007E7568">
            <w:pPr>
              <w:pStyle w:val="BodyText"/>
            </w:pPr>
            <w:r w:rsidRPr="007E7568">
              <w:t>The skills and knowledge described in this unit require a licence or permit to practice in the workplace where work is carried out on electrical installations which are designed to operate at voltages greater than 50 V a.c. or 120</w:t>
            </w:r>
            <w:r w:rsidRPr="007E7568">
              <w:t xml:space="preserve"> V d.c. </w:t>
            </w:r>
          </w:p>
          <w:p w:rsidR="00000000" w:rsidRPr="007E7568" w:rsidP="007E7568">
            <w:pPr>
              <w:pStyle w:val="BodyText"/>
            </w:pPr>
            <w:r w:rsidRPr="007E7568">
              <w:t xml:space="preserve">Competency development activities in this unit are subject to regulations directly related to licensing. </w:t>
            </w:r>
          </w:p>
          <w:p w:rsidR="00000000" w:rsidRPr="007E7568" w:rsidP="007E7568">
            <w:pPr>
              <w:pStyle w:val="BodyText"/>
            </w:pPr>
            <w:r w:rsidRPr="007E7568">
              <w:t>Additional and/or other conditions may apply in some jurisdictions subject to regulations related to electrical work. Practice in the workpla</w:t>
            </w:r>
            <w:r w:rsidRPr="007E7568">
              <w:t>ce and during training is also subject to workplace safety regulations.</w:t>
            </w:r>
          </w:p>
        </w:tc>
      </w:tr>
    </w:tbl>
    <w:p w:rsidR="00000000" w:rsidRPr="007E7568" w:rsidP="007E7568">
      <w:pPr>
        <w:pStyle w:val="NoPaddingFontSize1"/>
      </w:pPr>
    </w:p>
    <w:p w:rsidR="00000000" w:rsidRPr="007E7568" w:rsidP="007E7568">
      <w:pPr>
        <w:pStyle w:val="AllowPageBreak"/>
      </w:pPr>
    </w:p>
    <w:p w:rsidR="00000000" w:rsidRPr="007E7568" w:rsidP="007E7568">
      <w:pPr>
        <w:pStyle w:val="Heading1"/>
      </w:pPr>
      <w:bookmarkStart w:id="3" w:name="O_1244596"/>
      <w:bookmarkEnd w:id="3"/>
      <w:r w:rsidRPr="007E75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t>UEGNSG040 Use a portable gas detector to locate a combustible gas escape</w:t>
            </w:r>
          </w:p>
        </w:tc>
      </w:tr>
    </w:tbl>
    <w:p w:rsidR="00000000" w:rsidRPr="007E7568" w:rsidP="007E7568">
      <w:pPr>
        <w:pStyle w:val="NoPaddingFontSize1"/>
      </w:pPr>
    </w:p>
    <w:p w:rsidR="00000000" w:rsidRPr="007E7568" w:rsidP="007E7568">
      <w:pPr>
        <w:pStyle w:val="AllowPageBreak"/>
      </w:pPr>
    </w:p>
    <w:p w:rsidR="00000000" w:rsidRPr="007E7568" w:rsidP="007E7568">
      <w:pPr>
        <w:pStyle w:val="Heading1"/>
      </w:pPr>
      <w:bookmarkStart w:id="4" w:name="O_1244597"/>
      <w:bookmarkEnd w:id="4"/>
      <w:r w:rsidRPr="007E75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t>Pressure Control Discipline</w:t>
            </w:r>
          </w:p>
        </w:tc>
      </w:tr>
    </w:tbl>
    <w:p w:rsidR="00000000" w:rsidRPr="007E7568" w:rsidP="007E7568">
      <w:pPr>
        <w:pStyle w:val="NoPaddingFontSize1"/>
      </w:pPr>
    </w:p>
    <w:p w:rsidR="00000000" w:rsidRPr="007E7568" w:rsidP="007E7568">
      <w:pPr>
        <w:pStyle w:val="AllowPageBreak"/>
      </w:pPr>
    </w:p>
    <w:p w:rsidR="00000000" w:rsidRPr="007E7568" w:rsidP="007E7568">
      <w:pPr>
        <w:pStyle w:val="Heading1"/>
      </w:pPr>
      <w:bookmarkStart w:id="5" w:name="O_1244598"/>
      <w:bookmarkEnd w:id="5"/>
      <w:r w:rsidRPr="007E75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t>Gas Industry</w:t>
            </w:r>
          </w:p>
        </w:tc>
      </w:tr>
    </w:tbl>
    <w:p w:rsidR="00000000" w:rsidRPr="007E7568" w:rsidP="007E7568">
      <w:pPr>
        <w:pStyle w:val="NoPaddingFontSize1"/>
      </w:pPr>
    </w:p>
    <w:p w:rsidR="00000000" w:rsidRPr="007E7568" w:rsidP="007E7568">
      <w:pPr>
        <w:pStyle w:val="AllowPageBreak"/>
      </w:pPr>
    </w:p>
    <w:p w:rsidR="00000000" w:rsidRPr="007E7568" w:rsidP="007E7568">
      <w:pPr>
        <w:pStyle w:val="Heading1"/>
      </w:pPr>
      <w:bookmarkStart w:id="6" w:name="O_1244599"/>
      <w:bookmarkEnd w:id="6"/>
      <w:r w:rsidRPr="007E75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0"/>
        <w:gridCol w:w="756"/>
        <w:gridCol w:w="5498"/>
      </w:tblGrid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rPr>
                <w:rStyle w:val="SpecialBold"/>
              </w:rPr>
              <w:t>ELEMENTS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PERFORMANCE CRITERIA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Elements describe the essential outcomes.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Performance criteria describe the performance needed to demonstrate achievement of the element.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rPr>
                <w:rStyle w:val="SpecialBold"/>
              </w:rPr>
              <w:t xml:space="preserve">1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rPr>
                <w:rStyle w:val="SpecialBold"/>
              </w:rPr>
              <w:t>Prepare SCADA controlled gas flow and pressure equipment and electronic gas measurement equipment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1.1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Workplace safety, environmental and sustainable energ</w:t>
            </w:r>
            <w:r w:rsidRPr="007E7568">
              <w:t xml:space="preserve">y practices for the site are identified, obtained and understood 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1.2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 xml:space="preserve">Job requirements are obtained and interpreted from plans, specifications and instructions 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1.3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Relevant job requirements and wor</w:t>
            </w:r>
            <w:r w:rsidRPr="007E7568">
              <w:t>kplace procedures for work activities are discussed with relevant person/s, including third parties, to determine and confirm work schedule and respective responsibilities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1.4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Hazards are identified, workplace safety and environmental risks are assessed</w:t>
            </w:r>
            <w:r w:rsidRPr="007E7568">
              <w:t xml:space="preserve">, and control measures are prioritised, implemented and monitored in accordance with workplace procedures 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1.5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Scope of responsibility under the relevant job requirements, including all work permits and/or relevant notifications, is determined and confi</w:t>
            </w:r>
            <w:r w:rsidRPr="007E7568">
              <w:t>rmed to access the services and perform work in accordance with job requirements and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1.6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Equipment, tools and personal protective equipment (PPE) needed to carry out work activities are identified, obtained and checked for correct o</w:t>
            </w:r>
            <w:r w:rsidRPr="007E7568">
              <w:t>peration and safety in accordance with workplace procedures and manufacturer instructions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1.7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Materials, plans, diagrams, drawings and resources required for work are confirmed and obtained in accordance with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rPr>
                <w:rStyle w:val="SpecialBold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rPr>
                <w:rStyle w:val="SpecialBold"/>
              </w:rPr>
              <w:t xml:space="preserve">Maintain SCADA controlled gas flow and </w:t>
            </w:r>
            <w:r w:rsidRPr="007E7568">
              <w:rPr>
                <w:rStyle w:val="SpecialBold"/>
              </w:rPr>
              <w:t>pressure equipment and electronic gas measurement equipment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 xml:space="preserve">Workplace safety and environmental risk control measures, schedule of work and workplace procedures </w:t>
            </w:r>
            <w:r w:rsidRPr="007E7568">
              <w:t>for carrying out work are followed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Gas detecto</w:t>
            </w:r>
            <w:r w:rsidRPr="007E7568">
              <w:t>rs are used to determine worksite gas concentration levels and to locate and pinpoint any escaping gas, and supervisor advised immediately if site is unsafe in accordance with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Appropriate materials, tools and equipment are selec</w:t>
            </w:r>
            <w:r w:rsidRPr="007E7568">
              <w:t xml:space="preserve">ted and used safely in accordance with manufacturer instructions and workplace procedures 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Work is completed within agreed timeframe and to industry standards in accordance with job requirements and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Hazardous activities are conducted safely in accordance with regulatory requirements and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Alarms, codes and hazard warnings are correctly recognised, and the correct response strategy is selected and applied in accordance with wo</w:t>
            </w:r>
            <w:r w:rsidRPr="007E7568">
              <w:t>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Electrical isolations are scheduled, and local/remote control actuated and communicated in accordance with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2.8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Data on system performance, usage and unplanned events is collected, reviewed and reported in a</w:t>
            </w:r>
            <w:r w:rsidRPr="007E7568">
              <w:t>ccordance with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2.9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Gas station venting and purging operations are undertaken in accordance with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Gas flow regulator and meter runs, and components are set</w:t>
            </w:r>
            <w:r w:rsidRPr="007E7568">
              <w:t xml:space="preserve"> up and operated, and system is vented, purged and pressurised in accordance with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2.11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Process variables and set points are taken and required adjustments and repairs are carried out in accordance with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2.12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A</w:t>
            </w:r>
            <w:r w:rsidRPr="007E7568">
              <w:t>ctuators are isolated/de-energised in accordance with manufacturer instructions and workplace company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2.13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Faults and operational conditions of the components are identified, repaired or replaced, and reported in accordance with organisationa</w:t>
            </w:r>
            <w:r w:rsidRPr="007E7568">
              <w:t>l job requirements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2.14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Unplanned events are referred to the relevant person/s for directions in accordance with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rPr>
                <w:rStyle w:val="SpecialBold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rPr>
                <w:rStyle w:val="SpecialBold"/>
              </w:rPr>
              <w:t>Complete SCADA maintenance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3.1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Workplace safety risk control measures for work completion are followed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3.2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Quality and safety checks of the work are conducted in accordance with job requirements, workplace procedures and community and industry standards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3.3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Worksite is cleaned, re</w:t>
            </w:r>
            <w:r w:rsidRPr="007E7568">
              <w:t xml:space="preserve">instated and made safe in accordance with workplace procedures 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3.4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Tools, equipment and any surplus resources/materials are cleaned, checked and securely stored in accordance with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3.5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Incidents are reported and followed up as required in accordance with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3.6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t>Relevant person/s is notified of work completion in accordance with workplace procedures</w:t>
            </w:r>
          </w:p>
        </w:tc>
      </w:tr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568">
            <w:pPr>
              <w:pStyle w:val="BodyText"/>
              <w:rPr>
                <w:lang w:val="en-NZ"/>
              </w:rPr>
            </w:pPr>
            <w:r w:rsidRPr="007E7568">
              <w:rPr>
                <w:rStyle w:val="SpecialBold"/>
              </w:rPr>
              <w:t>3.7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t>Work completion documentation is completed accurately and prov</w:t>
            </w:r>
            <w:r w:rsidRPr="007E7568">
              <w:t>ided to relevant person/s in accordance with workplace procedures</w:t>
            </w:r>
          </w:p>
        </w:tc>
      </w:tr>
    </w:tbl>
    <w:p w:rsidR="00000000" w:rsidRPr="007E7568" w:rsidP="007E7568">
      <w:pPr>
        <w:pStyle w:val="NoPaddingFontSize1"/>
      </w:pPr>
    </w:p>
    <w:p w:rsidR="00000000" w:rsidRPr="007E7568" w:rsidP="007E7568">
      <w:pPr>
        <w:pStyle w:val="AllowPageBreak"/>
      </w:pPr>
    </w:p>
    <w:p w:rsidR="00000000" w:rsidRPr="007E7568" w:rsidP="007E7568">
      <w:pPr>
        <w:pStyle w:val="Heading1"/>
      </w:pPr>
      <w:bookmarkStart w:id="7" w:name="O_1244600"/>
      <w:bookmarkEnd w:id="7"/>
      <w:r w:rsidRPr="007E75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t>Foundation skills essential to performance are explicit in the performance criteria of this unit of competency.</w:t>
            </w:r>
          </w:p>
        </w:tc>
      </w:tr>
    </w:tbl>
    <w:p w:rsidR="00000000" w:rsidRPr="007E7568" w:rsidP="007E7568">
      <w:pPr>
        <w:pStyle w:val="NoPaddingFontSize1"/>
      </w:pPr>
    </w:p>
    <w:p w:rsidR="00000000" w:rsidRPr="007E7568" w:rsidP="007E7568">
      <w:pPr>
        <w:pStyle w:val="AllowPageBreak"/>
      </w:pPr>
    </w:p>
    <w:p w:rsidR="00000000" w:rsidRPr="007E7568" w:rsidP="007E7568">
      <w:pPr>
        <w:pStyle w:val="Heading1"/>
      </w:pPr>
      <w:bookmarkStart w:id="8" w:name="O_1244601"/>
      <w:bookmarkEnd w:id="8"/>
      <w:r w:rsidRPr="007E75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t>Range is restricted to essential operating conditions and any other variables essential to the work environment.</w:t>
            </w:r>
          </w:p>
          <w:p w:rsidR="00000000" w:rsidRPr="007E7568" w:rsidP="007E7568">
            <w:pPr>
              <w:pStyle w:val="BodyText"/>
            </w:pPr>
            <w:r w:rsidRPr="007E7568">
              <w:t>Non-essential conditions may be found in the UEG Gas Industry Training Package Companion Volume Implementation Guide.</w:t>
            </w:r>
          </w:p>
        </w:tc>
      </w:tr>
    </w:tbl>
    <w:p w:rsidR="00000000" w:rsidRPr="007E7568" w:rsidP="007E7568">
      <w:pPr>
        <w:pStyle w:val="NoPaddingFontSize1"/>
      </w:pPr>
    </w:p>
    <w:p w:rsidR="00000000" w:rsidRPr="007E7568" w:rsidP="007E7568">
      <w:pPr>
        <w:pStyle w:val="AllowPageBreak"/>
      </w:pPr>
    </w:p>
    <w:p w:rsidR="00000000" w:rsidRPr="007E7568" w:rsidP="007E7568">
      <w:pPr>
        <w:pStyle w:val="Heading1"/>
      </w:pPr>
      <w:bookmarkStart w:id="9" w:name="O_1244602"/>
      <w:bookmarkEnd w:id="9"/>
      <w:r w:rsidRPr="007E75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568" w:rsidP="007E7568">
            <w:pPr>
              <w:pStyle w:val="BodyText"/>
            </w:pPr>
            <w:r w:rsidRPr="007E7568">
              <w:t>This unit replaces and is equivalent to UEGNSG806 Maintain SCADA controlled flow and pressure equipment and electronic gas measurement equipment.</w:t>
            </w:r>
          </w:p>
        </w:tc>
      </w:tr>
    </w:tbl>
    <w:p w:rsidR="00000000" w:rsidRPr="007E7568" w:rsidP="007E7568">
      <w:pPr>
        <w:pStyle w:val="NoPaddingFontSize1"/>
      </w:pPr>
    </w:p>
    <w:p w:rsidR="00000000" w:rsidRPr="007E7568" w:rsidP="007E7568">
      <w:pPr>
        <w:pStyle w:val="AllowPageBreak"/>
      </w:pPr>
    </w:p>
    <w:p w:rsidR="00000000" w:rsidRPr="007E7568" w:rsidP="007E7568">
      <w:pPr>
        <w:pStyle w:val="Heading1"/>
      </w:pPr>
      <w:bookmarkStart w:id="10" w:name="O_1244609"/>
      <w:bookmarkEnd w:id="10"/>
      <w:r w:rsidRPr="007E7568">
        <w:t>Links</w:t>
      </w:r>
    </w:p>
    <w:p w:rsidR="00000000" w:rsidRPr="007E7568" w:rsidP="007366E3">
      <w:pPr>
        <w:pStyle w:val="BodyText"/>
      </w:pPr>
      <w:r w:rsidRPr="007E7568">
        <w:t>Companion Volume Implementation Guides are</w:t>
      </w:r>
      <w:r w:rsidRPr="007E7568">
        <w:t xml:space="preserve">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27E7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E7568" w:rsidP="007E7568"/>
    <w:sectPr w:rsidSect="007E75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68" w:rsidRPr="007366E3" w:rsidP="00736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E3" w:rsidP="007E7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6E3" w:rsidP="007E7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66E3" w:rsidP="007E7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568" w:rsidRPr="007366E3" w:rsidP="00736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E3" w:rsidRPr="002D2AF8" w:rsidP="007E7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UEGNSG060 Maintain SCADA controlled flow and pressure equipment and electronic gas measurement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7366E3" w:rsidP="007E7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1E5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B0BC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568"/>
  </w:style>
  <w:style w:type="character" w:customStyle="1" w:styleId="Heading1Char">
    <w:name w:val="Heading 1 Char"/>
    <w:basedOn w:val="DefaultParagraphFont"/>
    <w:link w:val="Heading1"/>
    <w:rsid w:val="007E7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5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5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568"/>
    <w:rPr>
      <w:b/>
      <w:spacing w:val="0"/>
    </w:rPr>
  </w:style>
  <w:style w:type="paragraph" w:customStyle="1" w:styleId="SuperHeading">
    <w:name w:val="SuperHeading"/>
    <w:basedOn w:val="Normal"/>
    <w:rsid w:val="007E7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7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5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5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5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5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568"/>
    <w:rPr>
      <w:i/>
    </w:rPr>
  </w:style>
  <w:style w:type="paragraph" w:styleId="Caption">
    <w:name w:val="caption"/>
    <w:basedOn w:val="BodyText"/>
    <w:next w:val="Normal"/>
    <w:qFormat/>
    <w:rsid w:val="007E7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568"/>
  </w:style>
  <w:style w:type="paragraph" w:styleId="TableofFigures">
    <w:name w:val="table of figures"/>
    <w:basedOn w:val="Normal"/>
    <w:next w:val="Normal"/>
    <w:semiHidden/>
    <w:rsid w:val="007E7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5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7568"/>
    <w:rPr>
      <w:rFonts w:ascii="Wingdings" w:hAnsi="Wingdings"/>
    </w:rPr>
  </w:style>
  <w:style w:type="paragraph" w:customStyle="1" w:styleId="TableHeading">
    <w:name w:val="Table Heading"/>
    <w:basedOn w:val="HeadingBase"/>
    <w:rsid w:val="007E7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568"/>
    <w:rPr>
      <w:color w:val="0033CC"/>
      <w:u w:val="none"/>
    </w:rPr>
  </w:style>
  <w:style w:type="paragraph" w:customStyle="1" w:styleId="BodyTextRight">
    <w:name w:val="Body Text Right"/>
    <w:basedOn w:val="BodyText"/>
    <w:rsid w:val="007E7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5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568"/>
    <w:rPr>
      <w:sz w:val="32"/>
    </w:rPr>
  </w:style>
  <w:style w:type="paragraph" w:customStyle="1" w:styleId="HeadingProcedure">
    <w:name w:val="Heading Procedure"/>
    <w:basedOn w:val="HeadingBase"/>
    <w:next w:val="Normal"/>
    <w:rsid w:val="007E7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568"/>
    <w:pPr>
      <w:spacing w:before="60" w:after="60"/>
    </w:pPr>
  </w:style>
  <w:style w:type="paragraph" w:styleId="ListContinue">
    <w:name w:val="List Continue"/>
    <w:basedOn w:val="List"/>
    <w:rsid w:val="007E7568"/>
    <w:pPr>
      <w:ind w:firstLine="0"/>
    </w:pPr>
  </w:style>
  <w:style w:type="paragraph" w:customStyle="1" w:styleId="ListNote">
    <w:name w:val="List Note"/>
    <w:basedOn w:val="List"/>
    <w:rsid w:val="007E7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568"/>
    <w:rPr>
      <w:rFonts w:ascii="Courier New" w:hAnsi="Courier New"/>
    </w:rPr>
  </w:style>
  <w:style w:type="paragraph" w:customStyle="1" w:styleId="NoteBullet">
    <w:name w:val="Note Bullet"/>
    <w:basedOn w:val="Note"/>
    <w:rsid w:val="007E7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5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7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568"/>
    <w:rPr>
      <w:b/>
      <w:smallCaps/>
    </w:rPr>
  </w:style>
  <w:style w:type="paragraph" w:customStyle="1" w:styleId="TableListNumber">
    <w:name w:val="Table List Number"/>
    <w:basedOn w:val="ListNumber"/>
    <w:rsid w:val="007E7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568"/>
    <w:pPr>
      <w:numPr>
        <w:numId w:val="8"/>
      </w:numPr>
    </w:pPr>
  </w:style>
  <w:style w:type="paragraph" w:customStyle="1" w:styleId="ListAlpha2">
    <w:name w:val="List Alpha 2"/>
    <w:basedOn w:val="List2"/>
    <w:rsid w:val="007E7568"/>
    <w:pPr>
      <w:numPr>
        <w:numId w:val="7"/>
      </w:numPr>
    </w:pPr>
  </w:style>
  <w:style w:type="paragraph" w:styleId="List2">
    <w:name w:val="List 2"/>
    <w:basedOn w:val="BodyText"/>
    <w:rsid w:val="007E7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5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5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7568"/>
    <w:pPr>
      <w:numPr>
        <w:numId w:val="3"/>
      </w:numPr>
    </w:pPr>
  </w:style>
  <w:style w:type="paragraph" w:styleId="ListContinue2">
    <w:name w:val="List Continue 2"/>
    <w:basedOn w:val="List2"/>
    <w:rsid w:val="007E7568"/>
    <w:pPr>
      <w:ind w:firstLine="0"/>
    </w:pPr>
  </w:style>
  <w:style w:type="paragraph" w:styleId="ListContinue3">
    <w:name w:val="List Continue 3"/>
    <w:basedOn w:val="List3"/>
    <w:rsid w:val="007E7568"/>
    <w:pPr>
      <w:ind w:left="1021" w:firstLine="0"/>
    </w:pPr>
  </w:style>
  <w:style w:type="paragraph" w:styleId="ListContinue4">
    <w:name w:val="List Continue 4"/>
    <w:basedOn w:val="List4"/>
    <w:rsid w:val="007E7568"/>
    <w:pPr>
      <w:ind w:firstLine="0"/>
    </w:pPr>
  </w:style>
  <w:style w:type="paragraph" w:styleId="ListContinue5">
    <w:name w:val="List Continue 5"/>
    <w:basedOn w:val="List5"/>
    <w:rsid w:val="007E7568"/>
    <w:pPr>
      <w:ind w:firstLine="0"/>
    </w:pPr>
  </w:style>
  <w:style w:type="paragraph" w:styleId="ListNumber3">
    <w:name w:val="List Number 3"/>
    <w:basedOn w:val="List3"/>
    <w:rsid w:val="007E7568"/>
    <w:pPr>
      <w:numPr>
        <w:numId w:val="4"/>
      </w:numPr>
    </w:pPr>
  </w:style>
  <w:style w:type="paragraph" w:styleId="ListNumber4">
    <w:name w:val="List Number 4"/>
    <w:basedOn w:val="List4"/>
    <w:rsid w:val="007E7568"/>
    <w:pPr>
      <w:numPr>
        <w:numId w:val="5"/>
      </w:numPr>
    </w:pPr>
  </w:style>
  <w:style w:type="paragraph" w:styleId="ListNumber5">
    <w:name w:val="List Number 5"/>
    <w:basedOn w:val="List5"/>
    <w:rsid w:val="007E7568"/>
    <w:pPr>
      <w:numPr>
        <w:numId w:val="6"/>
      </w:numPr>
    </w:pPr>
  </w:style>
  <w:style w:type="paragraph" w:styleId="BlockText">
    <w:name w:val="Block Text"/>
    <w:basedOn w:val="Normal"/>
    <w:rsid w:val="007E7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568"/>
    <w:rPr>
      <w:sz w:val="16"/>
      <w:vertAlign w:val="superscript"/>
    </w:rPr>
  </w:style>
  <w:style w:type="character" w:customStyle="1" w:styleId="Symbols">
    <w:name w:val="Symbols"/>
    <w:basedOn w:val="DefaultParagraphFont"/>
    <w:rsid w:val="007E7568"/>
    <w:rPr>
      <w:rFonts w:ascii="Symbol" w:hAnsi="Symbol"/>
    </w:rPr>
  </w:style>
  <w:style w:type="character" w:customStyle="1" w:styleId="MenuOptions">
    <w:name w:val="Menu Options"/>
    <w:basedOn w:val="DefaultParagraphFont"/>
    <w:rsid w:val="007E7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568"/>
    <w:rPr>
      <w:b/>
    </w:rPr>
  </w:style>
  <w:style w:type="character" w:customStyle="1" w:styleId="Underlined">
    <w:name w:val="Underlined"/>
    <w:basedOn w:val="DefaultParagraphFont"/>
    <w:rsid w:val="007E7568"/>
    <w:rPr>
      <w:u w:val="single"/>
    </w:rPr>
  </w:style>
  <w:style w:type="paragraph" w:customStyle="1" w:styleId="TableBodyTextRight">
    <w:name w:val="Table Body Text Right"/>
    <w:basedOn w:val="TableBodyText"/>
    <w:rsid w:val="007E7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568"/>
    <w:rPr>
      <w:sz w:val="18"/>
    </w:rPr>
  </w:style>
  <w:style w:type="paragraph" w:customStyle="1" w:styleId="BodySmallRight">
    <w:name w:val="Body Small Right"/>
    <w:basedOn w:val="BodyTextRight"/>
    <w:rsid w:val="007E7568"/>
    <w:rPr>
      <w:sz w:val="18"/>
      <w:szCs w:val="18"/>
    </w:rPr>
  </w:style>
  <w:style w:type="paragraph" w:customStyle="1" w:styleId="MarginEdition">
    <w:name w:val="Margin Edition"/>
    <w:basedOn w:val="MarginNote"/>
    <w:rsid w:val="007E7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568"/>
    <w:rPr>
      <w:sz w:val="2"/>
      <w:szCs w:val="2"/>
    </w:rPr>
  </w:style>
  <w:style w:type="character" w:customStyle="1" w:styleId="Small">
    <w:name w:val="Small"/>
    <w:basedOn w:val="DefaultParagraphFont"/>
    <w:rsid w:val="007E7568"/>
    <w:rPr>
      <w:sz w:val="16"/>
    </w:rPr>
  </w:style>
  <w:style w:type="paragraph" w:customStyle="1" w:styleId="WideTable">
    <w:name w:val="Wide Table"/>
    <w:basedOn w:val="Normal"/>
    <w:rsid w:val="007E7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568"/>
  </w:style>
  <w:style w:type="paragraph" w:styleId="Quote">
    <w:name w:val="Quote"/>
    <w:basedOn w:val="Heading1"/>
    <w:link w:val="QuoteChar"/>
    <w:qFormat/>
    <w:rsid w:val="007E7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568"/>
    <w:pPr>
      <w:pageBreakBefore/>
    </w:pPr>
  </w:style>
  <w:style w:type="paragraph" w:customStyle="1" w:styleId="Border">
    <w:name w:val="Border"/>
    <w:basedOn w:val="Normal"/>
    <w:qFormat/>
    <w:rsid w:val="007E7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568"/>
    <w:rPr>
      <w:u w:val="single"/>
    </w:rPr>
  </w:style>
  <w:style w:type="character" w:customStyle="1" w:styleId="BoldandItalics">
    <w:name w:val="Bold and Italics"/>
    <w:qFormat/>
    <w:rsid w:val="007E7568"/>
    <w:rPr>
      <w:b/>
      <w:i/>
      <w:u w:val="none"/>
    </w:rPr>
  </w:style>
  <w:style w:type="paragraph" w:styleId="BalloonText">
    <w:name w:val="Balloon Text"/>
    <w:basedOn w:val="Normal"/>
    <w:link w:val="BalloonTextChar"/>
    <w:rsid w:val="007E7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568"/>
    <w:pPr>
      <w:spacing w:before="0" w:after="0"/>
    </w:pPr>
  </w:style>
  <w:style w:type="paragraph" w:customStyle="1" w:styleId="BodyTextBold">
    <w:name w:val="Body Text Bold"/>
    <w:basedOn w:val="BodyText"/>
    <w:qFormat/>
    <w:rsid w:val="007E7568"/>
    <w:rPr>
      <w:b/>
    </w:rPr>
  </w:style>
  <w:style w:type="character" w:styleId="Hyperlink">
    <w:name w:val="Hyperlink"/>
    <w:basedOn w:val="DefaultParagraphFont"/>
    <w:uiPriority w:val="99"/>
    <w:unhideWhenUsed/>
    <w:rsid w:val="00736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994</Words>
  <Characters>6284</Characters>
  <Application>Microsoft Office Word</Application>
  <DocSecurity>0</DocSecurity>
  <Lines>273</Lines>
  <Paragraphs>119</Paragraphs>
  <ScaleCrop>false</ScaleCrop>
  <Company>Author-it Software Corporation Ltd.</Company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UEGNSG060 Maintain SCADA controlled flow and pressure equipment and electronic gas measurement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2022-12-09T01:03:00Z</dcterms:created>
  <dcterms:modified xsi:type="dcterms:W3CDTF">2022-12-09T01:03:00Z</dcterms:modified>
</cp:coreProperties>
</file>