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229" w:rsidP="00351229">
      <w:pPr>
        <w:pStyle w:val="Title"/>
      </w:pPr>
      <w:r>
        <w:fldChar w:fldCharType="begin"/>
      </w:r>
      <w:r>
        <w:instrText xml:space="preserve"> TITLE   \* MERGEFORMAT </w:instrText>
      </w:r>
      <w:r>
        <w:fldChar w:fldCharType="separate"/>
      </w:r>
      <w:r>
        <w:t>Assessment Requirements for UEGNSG059 Maintain cathodic protection systems</w:t>
      </w:r>
      <w:r>
        <w:fldChar w:fldCharType="end"/>
      </w:r>
    </w:p>
    <w:p w:rsidR="00351229" w:rsidP="00351229">
      <w:pPr>
        <w:pStyle w:val="Version"/>
        <w:sectPr w:rsidSect="001102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21C" w:rsidP="0011021C">
      <w:pPr>
        <w:pStyle w:val="SuperHeading"/>
      </w:pPr>
      <w:r w:rsidRPr="0011021C">
        <w:t>Assessment Requirements for UEGNSG059 Maintain cathodic protection systems</w:t>
      </w:r>
    </w:p>
    <w:p w:rsidR="00000000" w:rsidRPr="0011021C" w:rsidP="0011021C">
      <w:pPr>
        <w:pStyle w:val="Heading1"/>
      </w:pPr>
      <w:bookmarkStart w:id="1" w:name="O_1244585"/>
      <w:bookmarkEnd w:id="1"/>
      <w:r w:rsidRPr="0011021C">
        <w:t>Modification History</w:t>
      </w:r>
    </w:p>
    <w:tbl>
      <w:tblPr>
        <w:tblW w:w="9497" w:type="dxa"/>
        <w:tblLayout w:type="fixed"/>
        <w:tblCellMar>
          <w:left w:w="62" w:type="dxa"/>
          <w:right w:w="62" w:type="dxa"/>
        </w:tblCellMar>
        <w:tblLook w:val="0000"/>
      </w:tblPr>
      <w:tblGrid>
        <w:gridCol w:w="9497"/>
      </w:tblGrid>
      <w:tr w:rsidTr="00110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21C" w:rsidP="0011021C">
            <w:pPr>
              <w:pStyle w:val="BodyText"/>
            </w:pPr>
            <w:r w:rsidRPr="0011021C">
              <w:rPr>
                <w:rStyle w:val="SpecialBold"/>
              </w:rPr>
              <w:t>Release 1.</w:t>
            </w:r>
            <w:r w:rsidRPr="0011021C">
              <w:t xml:space="preserve"> This is the first release of this unit of competency in the UEG Industry Gas Training Package.</w:t>
            </w:r>
          </w:p>
        </w:tc>
      </w:tr>
    </w:tbl>
    <w:p w:rsidR="00000000" w:rsidRPr="0011021C" w:rsidP="0011021C">
      <w:pPr>
        <w:pStyle w:val="NoPaddingFontSize1"/>
      </w:pPr>
    </w:p>
    <w:p w:rsidR="00000000" w:rsidRPr="0011021C" w:rsidP="0011021C">
      <w:pPr>
        <w:pStyle w:val="AllowPageBreak"/>
      </w:pPr>
    </w:p>
    <w:p w:rsidR="00000000" w:rsidRPr="0011021C" w:rsidP="0011021C">
      <w:pPr>
        <w:pStyle w:val="Heading1"/>
      </w:pPr>
      <w:bookmarkStart w:id="2" w:name="O_1244586"/>
      <w:bookmarkEnd w:id="2"/>
      <w:r w:rsidRPr="0011021C">
        <w:t>Performance Evidence</w:t>
      </w:r>
    </w:p>
    <w:tbl>
      <w:tblPr>
        <w:tblW w:w="9497" w:type="dxa"/>
        <w:tblLayout w:type="fixed"/>
        <w:tblCellMar>
          <w:left w:w="62" w:type="dxa"/>
          <w:right w:w="62" w:type="dxa"/>
        </w:tblCellMar>
        <w:tblLook w:val="0000"/>
      </w:tblPr>
      <w:tblGrid>
        <w:gridCol w:w="9497"/>
      </w:tblGrid>
      <w:tr w:rsidTr="00110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021C">
            <w:pPr>
              <w:pStyle w:val="BodyText"/>
              <w:rPr>
                <w:lang w:val="en-NZ"/>
              </w:rPr>
            </w:pPr>
            <w:r w:rsidRPr="0011021C">
              <w:t xml:space="preserve">Evidence required to demonstrate competence in this unit must be relevant to and satisfy all of the requirements of the elements and performance criteria on at least two separate occasions and include: </w:t>
            </w:r>
          </w:p>
        </w:tc>
      </w:tr>
      <w:tr w:rsidTr="00110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21C" w:rsidP="0011021C">
            <w:pPr>
              <w:pStyle w:val="ListBullet"/>
            </w:pPr>
            <w:r w:rsidRPr="0011021C">
              <w:t>applying relevant workplace sa</w:t>
            </w:r>
            <w:r w:rsidRPr="0011021C">
              <w:t>fety requirements, including:</w:t>
            </w:r>
          </w:p>
          <w:p w:rsidR="00000000" w:rsidRPr="0011021C" w:rsidP="0011021C">
            <w:pPr>
              <w:pStyle w:val="ListBullet2"/>
            </w:pPr>
            <w:r w:rsidRPr="0011021C">
              <w:t>working safely with hazardous materials and equipment</w:t>
            </w:r>
          </w:p>
          <w:p w:rsidR="00000000" w:rsidRPr="0011021C" w:rsidP="0011021C">
            <w:pPr>
              <w:pStyle w:val="ListBullet2"/>
            </w:pPr>
            <w:r w:rsidRPr="0011021C">
              <w:t>identifying and reporting hazards</w:t>
            </w:r>
          </w:p>
          <w:p w:rsidR="00000000" w:rsidRPr="0011021C" w:rsidP="0011021C">
            <w:pPr>
              <w:pStyle w:val="ListBullet2"/>
            </w:pPr>
            <w:r w:rsidRPr="0011021C">
              <w:t xml:space="preserve">implementing risk control measures </w:t>
            </w:r>
          </w:p>
          <w:p w:rsidR="00000000" w:rsidRPr="0011021C" w:rsidP="0011021C">
            <w:pPr>
              <w:pStyle w:val="ListBullet2"/>
            </w:pPr>
            <w:r w:rsidRPr="0011021C">
              <w:t xml:space="preserve">selecting and using correct personal protective equipment (PPE) </w:t>
            </w:r>
          </w:p>
          <w:p w:rsidR="00000000" w:rsidRPr="0011021C" w:rsidP="0011021C">
            <w:pPr>
              <w:pStyle w:val="ListBullet"/>
            </w:pPr>
            <w:r w:rsidRPr="0011021C">
              <w:t xml:space="preserve">applying environmental principles and practices </w:t>
            </w:r>
          </w:p>
          <w:p w:rsidR="00000000" w:rsidRPr="0011021C" w:rsidP="0011021C">
            <w:pPr>
              <w:pStyle w:val="ListBullet"/>
            </w:pPr>
            <w:r w:rsidRPr="0011021C">
              <w:t>applying problem-solving techniques</w:t>
            </w:r>
          </w:p>
          <w:p w:rsidR="00000000" w:rsidRPr="0011021C" w:rsidP="0011021C">
            <w:pPr>
              <w:pStyle w:val="ListBullet"/>
            </w:pPr>
            <w:r w:rsidRPr="0011021C">
              <w:t>applying relevant industry standards, guidelines, codes of practice and regulations</w:t>
            </w:r>
          </w:p>
          <w:p w:rsidR="00000000" w:rsidRPr="0011021C" w:rsidP="0011021C">
            <w:pPr>
              <w:pStyle w:val="ListBullet"/>
            </w:pPr>
            <w:r w:rsidRPr="0011021C">
              <w:t>communicating effectively with others</w:t>
            </w:r>
          </w:p>
          <w:p w:rsidR="00000000" w:rsidRPr="0011021C" w:rsidP="0011021C">
            <w:pPr>
              <w:pStyle w:val="ListBullet"/>
            </w:pPr>
            <w:r w:rsidRPr="0011021C">
              <w:t>conducting quality and safety checks</w:t>
            </w:r>
          </w:p>
          <w:p w:rsidR="00000000" w:rsidRPr="0011021C" w:rsidP="0011021C">
            <w:pPr>
              <w:pStyle w:val="ListBullet"/>
            </w:pPr>
            <w:r w:rsidRPr="0011021C">
              <w:t>dealing with</w:t>
            </w:r>
            <w:r w:rsidRPr="0011021C">
              <w:t xml:space="preserve"> unplanned events/situations in accordance with workplace procedures in a manner that minimises risk to personnel and equipment</w:t>
            </w:r>
          </w:p>
          <w:p w:rsidR="00000000" w:rsidRPr="0011021C" w:rsidP="0011021C">
            <w:pPr>
              <w:pStyle w:val="ListBullet"/>
            </w:pPr>
            <w:r w:rsidRPr="0011021C">
              <w:t>determining types of faults</w:t>
            </w:r>
          </w:p>
          <w:p w:rsidR="00000000" w:rsidRPr="0011021C" w:rsidP="0011021C">
            <w:pPr>
              <w:pStyle w:val="ListBullet"/>
            </w:pPr>
            <w:r w:rsidRPr="0011021C">
              <w:t>following work schedule, safety plan and job requirements</w:t>
            </w:r>
          </w:p>
          <w:p w:rsidR="00000000" w:rsidRPr="0011021C" w:rsidP="0011021C">
            <w:pPr>
              <w:pStyle w:val="ListBullet"/>
            </w:pPr>
            <w:r w:rsidRPr="0011021C">
              <w:t>following workplace procedures</w:t>
            </w:r>
          </w:p>
          <w:p w:rsidR="00000000" w:rsidRPr="0011021C" w:rsidP="0011021C">
            <w:pPr>
              <w:pStyle w:val="ListBullet"/>
            </w:pPr>
            <w:r w:rsidRPr="0011021C">
              <w:t>inspecting,</w:t>
            </w:r>
            <w:r w:rsidRPr="0011021C">
              <w:t xml:space="preserve"> maintaining and adjusting cathodic protection system and equipment</w:t>
            </w:r>
          </w:p>
          <w:p w:rsidR="00000000" w:rsidRPr="0011021C" w:rsidP="0011021C">
            <w:pPr>
              <w:pStyle w:val="ListBullet"/>
            </w:pPr>
            <w:r w:rsidRPr="0011021C">
              <w:t xml:space="preserve">interpreting readings and collecting data from equipment and anode beds </w:t>
            </w:r>
          </w:p>
          <w:p w:rsidR="00000000" w:rsidRPr="0011021C" w:rsidP="0011021C">
            <w:pPr>
              <w:pStyle w:val="ListBullet"/>
            </w:pPr>
            <w:r w:rsidRPr="0011021C">
              <w:t>interpreting technical drawings, plans and maps</w:t>
            </w:r>
          </w:p>
          <w:p w:rsidR="00000000" w:rsidRPr="0011021C" w:rsidP="0011021C">
            <w:pPr>
              <w:pStyle w:val="ListBullet"/>
            </w:pPr>
            <w:r w:rsidRPr="0011021C">
              <w:t>locating and repairing faults</w:t>
            </w:r>
          </w:p>
          <w:p w:rsidR="00000000" w:rsidRPr="0011021C" w:rsidP="0011021C">
            <w:pPr>
              <w:pStyle w:val="ListBullet"/>
            </w:pPr>
            <w:r w:rsidRPr="0011021C">
              <w:t>obtaining relevant resources, tools, equipment and materials to conduct the work</w:t>
            </w:r>
          </w:p>
          <w:p w:rsidR="00000000" w:rsidRPr="0011021C" w:rsidP="0011021C">
            <w:pPr>
              <w:pStyle w:val="ListBullet"/>
            </w:pPr>
            <w:r w:rsidRPr="0011021C">
              <w:t>positioning road signs, barriers and warning devices</w:t>
            </w:r>
          </w:p>
          <w:p w:rsidR="00000000" w:rsidRPr="0011021C" w:rsidP="0011021C">
            <w:pPr>
              <w:pStyle w:val="ListBullet"/>
            </w:pPr>
            <w:r w:rsidRPr="0011021C">
              <w:t>preparing and planning to maintain cathodic protection systems</w:t>
            </w:r>
          </w:p>
          <w:p w:rsidR="00000000" w:rsidRPr="0011021C" w:rsidP="0011021C">
            <w:pPr>
              <w:pStyle w:val="ListBullet"/>
            </w:pPr>
            <w:r w:rsidRPr="0011021C">
              <w:t>re-establishing cathodic protection system and completing r</w:t>
            </w:r>
            <w:r w:rsidRPr="0011021C">
              <w:t>elevant documentation</w:t>
            </w:r>
          </w:p>
          <w:p w:rsidR="00000000" w:rsidRPr="0011021C" w:rsidP="0011021C">
            <w:pPr>
              <w:pStyle w:val="ListBullet"/>
            </w:pPr>
            <w:r w:rsidRPr="0011021C">
              <w:t>rehabilitating and maintaining a clean worksite</w:t>
            </w:r>
          </w:p>
          <w:p w:rsidR="00000000" w:rsidRPr="0011021C" w:rsidP="0011021C">
            <w:pPr>
              <w:pStyle w:val="ListBullet"/>
            </w:pPr>
            <w:r w:rsidRPr="0011021C">
              <w:t>reporting anomalies and proposed solutions</w:t>
            </w:r>
          </w:p>
          <w:p w:rsidR="00000000" w:rsidRPr="0011021C" w:rsidP="0011021C">
            <w:pPr>
              <w:pStyle w:val="ListBullet"/>
            </w:pPr>
            <w:r w:rsidRPr="0011021C">
              <w:t>working in accordance with relevant work permit/notifications.</w:t>
            </w:r>
          </w:p>
        </w:tc>
      </w:tr>
    </w:tbl>
    <w:p w:rsidR="00000000" w:rsidRPr="0011021C" w:rsidP="0011021C">
      <w:pPr>
        <w:pStyle w:val="NoPaddingFontSize1"/>
      </w:pPr>
    </w:p>
    <w:p w:rsidR="00000000" w:rsidRPr="0011021C" w:rsidP="0011021C">
      <w:pPr>
        <w:pStyle w:val="AllowPageBreak"/>
      </w:pPr>
    </w:p>
    <w:p w:rsidR="00000000" w:rsidRPr="0011021C" w:rsidP="0011021C">
      <w:pPr>
        <w:pStyle w:val="Heading1"/>
      </w:pPr>
      <w:bookmarkStart w:id="3" w:name="O_1244587"/>
      <w:bookmarkEnd w:id="3"/>
      <w:r w:rsidRPr="0011021C">
        <w:t>Knowledge Evidence</w:t>
      </w:r>
    </w:p>
    <w:tbl>
      <w:tblPr>
        <w:tblW w:w="9497" w:type="dxa"/>
        <w:tblLayout w:type="fixed"/>
        <w:tblCellMar>
          <w:left w:w="62" w:type="dxa"/>
          <w:right w:w="62" w:type="dxa"/>
        </w:tblCellMar>
        <w:tblLook w:val="0000"/>
      </w:tblPr>
      <w:tblGrid>
        <w:gridCol w:w="9497"/>
      </w:tblGrid>
      <w:tr w:rsidTr="00110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1021C">
            <w:pPr>
              <w:pStyle w:val="BodyText"/>
              <w:rPr>
                <w:lang w:val="en-NZ"/>
              </w:rPr>
            </w:pPr>
            <w:r w:rsidRPr="0011021C">
              <w:t>Evidence required to demonstrate compete</w:t>
            </w:r>
            <w:r w:rsidRPr="0011021C">
              <w:t xml:space="preserve">nce in this unit must be relevant to and satisfy all of the requirements of the elements and performance criteria and include knowledge of: </w:t>
            </w:r>
          </w:p>
        </w:tc>
      </w:tr>
      <w:tr w:rsidTr="00110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21C" w:rsidP="0011021C">
            <w:pPr>
              <w:pStyle w:val="ListBullet"/>
            </w:pPr>
            <w:r w:rsidRPr="0011021C">
              <w:t>anode beds</w:t>
            </w:r>
          </w:p>
          <w:p w:rsidR="00000000" w:rsidRPr="0011021C" w:rsidP="0011021C">
            <w:pPr>
              <w:pStyle w:val="ListBullet"/>
            </w:pPr>
            <w:r w:rsidRPr="0011021C">
              <w:t>cathodic protection system design, components, operation, types and applications</w:t>
            </w:r>
          </w:p>
          <w:p w:rsidR="00000000" w:rsidRPr="0011021C" w:rsidP="0011021C">
            <w:pPr>
              <w:pStyle w:val="ListBullet"/>
            </w:pPr>
            <w:r w:rsidRPr="0011021C">
              <w:t xml:space="preserve">cathodic protection systems maintenance and monitoring requirements </w:t>
            </w:r>
          </w:p>
          <w:p w:rsidR="00000000" w:rsidRPr="0011021C" w:rsidP="0011021C">
            <w:pPr>
              <w:pStyle w:val="ListBullet"/>
            </w:pPr>
            <w:r w:rsidRPr="0011021C">
              <w:t xml:space="preserve">corrosion process and cathodic protection on a gas industry pipeline </w:t>
            </w:r>
          </w:p>
          <w:p w:rsidR="00000000" w:rsidRPr="0011021C" w:rsidP="0011021C">
            <w:pPr>
              <w:pStyle w:val="ListBullet"/>
            </w:pPr>
            <w:r w:rsidRPr="0011021C">
              <w:t>effective communication techniques</w:t>
            </w:r>
          </w:p>
          <w:p w:rsidR="00000000" w:rsidRPr="0011021C" w:rsidP="0011021C">
            <w:pPr>
              <w:pStyle w:val="ListBullet"/>
            </w:pPr>
            <w:r w:rsidRPr="0011021C">
              <w:t>electrical fundamentals, equipment, risks and licensing requirements relevant to t</w:t>
            </w:r>
            <w:r w:rsidRPr="0011021C">
              <w:t>he gas industry</w:t>
            </w:r>
          </w:p>
          <w:p w:rsidR="00000000" w:rsidRPr="0011021C" w:rsidP="0011021C">
            <w:pPr>
              <w:pStyle w:val="ListBullet"/>
            </w:pPr>
            <w:r w:rsidRPr="0011021C">
              <w:t xml:space="preserve">fault-finding and repair/replacement requirements </w:t>
            </w:r>
          </w:p>
          <w:p w:rsidR="00000000" w:rsidRPr="0011021C" w:rsidP="0011021C">
            <w:pPr>
              <w:pStyle w:val="ListBullet"/>
            </w:pPr>
            <w:r w:rsidRPr="0011021C">
              <w:t>hazardous activities, including lifting, climbing, working in confined spaces and aloft, and use of power tools</w:t>
            </w:r>
          </w:p>
          <w:p w:rsidR="00000000" w:rsidRPr="0011021C" w:rsidP="0011021C">
            <w:pPr>
              <w:pStyle w:val="ListBullet"/>
            </w:pPr>
            <w:r w:rsidRPr="0011021C">
              <w:t>quality and safety checks</w:t>
            </w:r>
          </w:p>
          <w:p w:rsidR="00000000" w:rsidRPr="0011021C" w:rsidP="0011021C">
            <w:pPr>
              <w:pStyle w:val="ListBullet"/>
            </w:pPr>
            <w:r w:rsidRPr="0011021C">
              <w:t>relevant cathodic protection monitoring equipment</w:t>
            </w:r>
          </w:p>
          <w:p w:rsidR="00000000" w:rsidRPr="0011021C" w:rsidP="0011021C">
            <w:pPr>
              <w:pStyle w:val="ListBullet"/>
            </w:pPr>
            <w:r w:rsidRPr="0011021C">
              <w:t>r</w:t>
            </w:r>
            <w:r w:rsidRPr="0011021C">
              <w:t>elevant documentation, records and reports</w:t>
            </w:r>
          </w:p>
          <w:p w:rsidR="00000000" w:rsidRPr="0011021C" w:rsidP="0011021C">
            <w:pPr>
              <w:pStyle w:val="ListBullet"/>
            </w:pPr>
            <w:r w:rsidRPr="0011021C">
              <w:t xml:space="preserve">relevant gas industry documentation </w:t>
            </w:r>
          </w:p>
          <w:p w:rsidR="00000000" w:rsidRPr="0011021C" w:rsidP="0011021C">
            <w:pPr>
              <w:pStyle w:val="ListBullet"/>
            </w:pPr>
            <w:r w:rsidRPr="0011021C">
              <w:t>relevant gas systems design, planning and operations</w:t>
            </w:r>
          </w:p>
          <w:p w:rsidR="00000000" w:rsidRPr="0011021C" w:rsidP="0011021C">
            <w:pPr>
              <w:pStyle w:val="ListBullet"/>
            </w:pPr>
            <w:r w:rsidRPr="0011021C">
              <w:t>relevant industry standards, guidelines, codes of practice and regulations</w:t>
            </w:r>
          </w:p>
          <w:p w:rsidR="00000000" w:rsidRPr="0011021C" w:rsidP="0011021C">
            <w:pPr>
              <w:pStyle w:val="ListBullet"/>
            </w:pPr>
            <w:r w:rsidRPr="0011021C">
              <w:t>relevant manufacturer specifications</w:t>
            </w:r>
          </w:p>
          <w:p w:rsidR="00000000" w:rsidRPr="0011021C" w:rsidP="0011021C">
            <w:pPr>
              <w:pStyle w:val="ListBullet"/>
            </w:pPr>
            <w:r w:rsidRPr="0011021C">
              <w:t>relevant te</w:t>
            </w:r>
            <w:r w:rsidRPr="0011021C">
              <w:t>chnical drawings, diagrams, plans and maps</w:t>
            </w:r>
          </w:p>
          <w:p w:rsidR="00000000" w:rsidRPr="0011021C" w:rsidP="0011021C">
            <w:pPr>
              <w:pStyle w:val="ListBullet"/>
            </w:pPr>
            <w:r w:rsidRPr="0011021C">
              <w:t>relevant workplace safety requirements, including:</w:t>
            </w:r>
          </w:p>
          <w:p w:rsidR="00000000" w:rsidRPr="0011021C" w:rsidP="0011021C">
            <w:pPr>
              <w:pStyle w:val="ListBullet2"/>
            </w:pPr>
            <w:r w:rsidRPr="0011021C">
              <w:t>legislated work health and safety (WHS)/occupational health and safety (OHS) requirements</w:t>
            </w:r>
          </w:p>
          <w:p w:rsidR="00000000" w:rsidRPr="0011021C" w:rsidP="0011021C">
            <w:pPr>
              <w:pStyle w:val="ListBullet2"/>
            </w:pPr>
            <w:r w:rsidRPr="0011021C">
              <w:t>legislated industry/technical specific requirements</w:t>
            </w:r>
          </w:p>
          <w:p w:rsidR="00000000" w:rsidRPr="0011021C" w:rsidP="0011021C">
            <w:pPr>
              <w:pStyle w:val="ListBullet2"/>
            </w:pPr>
            <w:r w:rsidRPr="0011021C">
              <w:t>workplace safety procedures</w:t>
            </w:r>
          </w:p>
          <w:p w:rsidR="00000000" w:rsidRPr="0011021C" w:rsidP="0011021C">
            <w:pPr>
              <w:pStyle w:val="ListBullet2"/>
            </w:pPr>
            <w:r w:rsidRPr="0011021C">
              <w:t xml:space="preserve">manufacturer requirements </w:t>
            </w:r>
          </w:p>
          <w:p w:rsidR="00000000" w:rsidRPr="0011021C" w:rsidP="0011021C">
            <w:pPr>
              <w:pStyle w:val="ListBullet"/>
            </w:pPr>
            <w:r w:rsidRPr="0011021C">
              <w:t>relevant work permits and/or notifications</w:t>
            </w:r>
          </w:p>
          <w:p w:rsidR="00000000" w:rsidRPr="0011021C" w:rsidP="0011021C">
            <w:pPr>
              <w:pStyle w:val="ListBullet"/>
            </w:pPr>
            <w:r w:rsidRPr="0011021C">
              <w:t>relevant workplace policies and procedures</w:t>
            </w:r>
          </w:p>
          <w:p w:rsidR="00000000" w:rsidRPr="0011021C" w:rsidP="0011021C">
            <w:pPr>
              <w:pStyle w:val="ListBullet"/>
            </w:pPr>
            <w:r w:rsidRPr="0011021C">
              <w:t>requirements and procedures for referring low voltage (LV) electrical work to relevant licensed persons</w:t>
            </w:r>
          </w:p>
          <w:p w:rsidR="00000000" w:rsidRPr="0011021C" w:rsidP="0011021C">
            <w:pPr>
              <w:pStyle w:val="ListBullet"/>
            </w:pPr>
            <w:r w:rsidRPr="0011021C">
              <w:t>requiremen</w:t>
            </w:r>
            <w:r w:rsidRPr="0011021C">
              <w:t>ts and procedures for referring major repairs to supervisor</w:t>
            </w:r>
          </w:p>
          <w:p w:rsidR="00000000" w:rsidRPr="0011021C" w:rsidP="0011021C">
            <w:pPr>
              <w:pStyle w:val="ListBullet"/>
            </w:pPr>
            <w:r w:rsidRPr="0011021C">
              <w:t>site preparation, safety plans, job requirements and work schedules</w:t>
            </w:r>
          </w:p>
          <w:p w:rsidR="00000000" w:rsidRPr="0011021C" w:rsidP="0011021C">
            <w:pPr>
              <w:pStyle w:val="ListBullet"/>
            </w:pPr>
            <w:r w:rsidRPr="0011021C">
              <w:t>techniques to identify system faults and operational conditions</w:t>
            </w:r>
          </w:p>
          <w:p w:rsidR="00000000" w:rsidRPr="0011021C" w:rsidP="0011021C">
            <w:pPr>
              <w:pStyle w:val="ListBullet"/>
            </w:pPr>
            <w:r w:rsidRPr="0011021C">
              <w:t>third-party issues.</w:t>
            </w:r>
          </w:p>
        </w:tc>
      </w:tr>
    </w:tbl>
    <w:p w:rsidR="00000000" w:rsidRPr="0011021C" w:rsidP="0011021C">
      <w:pPr>
        <w:pStyle w:val="NoPaddingFontSize1"/>
      </w:pPr>
    </w:p>
    <w:p w:rsidR="00000000" w:rsidRPr="0011021C" w:rsidP="0011021C">
      <w:pPr>
        <w:pStyle w:val="AllowPageBreak"/>
      </w:pPr>
    </w:p>
    <w:p w:rsidR="00000000" w:rsidRPr="0011021C" w:rsidP="0011021C">
      <w:pPr>
        <w:pStyle w:val="Heading1"/>
      </w:pPr>
      <w:bookmarkStart w:id="4" w:name="O_1244588"/>
      <w:bookmarkEnd w:id="4"/>
      <w:r w:rsidRPr="0011021C">
        <w:t>Assessment Conditions</w:t>
      </w:r>
    </w:p>
    <w:tbl>
      <w:tblPr>
        <w:tblW w:w="9497" w:type="dxa"/>
        <w:tblLayout w:type="fixed"/>
        <w:tblCellMar>
          <w:left w:w="62" w:type="dxa"/>
          <w:right w:w="62" w:type="dxa"/>
        </w:tblCellMar>
        <w:tblLook w:val="0000"/>
      </w:tblPr>
      <w:tblGrid>
        <w:gridCol w:w="9497"/>
      </w:tblGrid>
      <w:tr w:rsidTr="001102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1021C" w:rsidP="0011021C">
            <w:pPr>
              <w:pStyle w:val="BodyText"/>
            </w:pPr>
            <w:r w:rsidRPr="0011021C">
              <w:t xml:space="preserve">As a minimum, assessors must satisfy applicable regulatory requirements, which include requirements in the Standards for Registered Training Organisations current at the time of assessment. </w:t>
            </w:r>
          </w:p>
          <w:p w:rsidR="00000000" w:rsidRPr="0011021C" w:rsidP="0011021C">
            <w:pPr>
              <w:pStyle w:val="BodyText"/>
            </w:pPr>
            <w:r w:rsidRPr="0011021C">
              <w:t>As a minimum, assessment must satisfy applicable regulatory requi</w:t>
            </w:r>
            <w:r w:rsidRPr="0011021C">
              <w:t>rements, which include requirements in the Standards for Registered Training Organisations current at the time of assessment.</w:t>
            </w:r>
          </w:p>
          <w:p w:rsidR="00000000" w:rsidRPr="0011021C" w:rsidP="0011021C">
            <w:pPr>
              <w:pStyle w:val="BodyText"/>
            </w:pPr>
            <w:r w:rsidRPr="0011021C">
              <w:t>Assessment must occur in workplace operational situations where it is appropriate to do so; where this is not appropriate, assessm</w:t>
            </w:r>
            <w:r w:rsidRPr="0011021C">
              <w:t>ent must occur in simulated workplace operational situations that replicate workplace conditions.</w:t>
            </w:r>
          </w:p>
          <w:p w:rsidR="00000000" w:rsidRPr="0011021C" w:rsidP="0011021C">
            <w:pPr>
              <w:pStyle w:val="BodyText"/>
            </w:pPr>
            <w:r w:rsidRPr="0011021C">
              <w:t>Assessment processes and techniques must be appropriate to the language, literacy and numeracy requirements of the work being performed and the needs of the c</w:t>
            </w:r>
            <w:r w:rsidRPr="0011021C">
              <w:t>andidate.</w:t>
            </w:r>
          </w:p>
          <w:p w:rsidR="00000000" w:rsidRPr="0011021C" w:rsidP="0011021C">
            <w:pPr>
              <w:pStyle w:val="BodyText"/>
            </w:pPr>
            <w:r w:rsidRPr="0011021C">
              <w:t>Resources for assessment must include access to:</w:t>
            </w:r>
          </w:p>
          <w:p w:rsidR="00000000" w:rsidRPr="0011021C" w:rsidP="0011021C">
            <w:pPr>
              <w:pStyle w:val="ListBullet"/>
            </w:pPr>
            <w:r w:rsidRPr="0011021C">
              <w:t>a range of relevant exercises, case studies and/or other simulations</w:t>
            </w:r>
          </w:p>
          <w:p w:rsidR="00000000" w:rsidRPr="0011021C" w:rsidP="0011021C">
            <w:pPr>
              <w:pStyle w:val="ListBullet"/>
            </w:pPr>
            <w:r w:rsidRPr="0011021C">
              <w:t xml:space="preserve">relevant and appropriate materials, tools, equipment and PPE currently used in industry </w:t>
            </w:r>
          </w:p>
          <w:p w:rsidR="00000000" w:rsidRPr="0011021C" w:rsidP="0011021C">
            <w:pPr>
              <w:pStyle w:val="ListBullet"/>
            </w:pPr>
            <w:r w:rsidRPr="0011021C">
              <w:t>applicable documentation, including wo</w:t>
            </w:r>
            <w:r w:rsidRPr="0011021C">
              <w:t>rkplace procedures, equipment specifications, regulations, codes of practice and operation manuals.</w:t>
            </w:r>
          </w:p>
        </w:tc>
      </w:tr>
    </w:tbl>
    <w:p w:rsidR="00000000" w:rsidRPr="0011021C" w:rsidP="0011021C">
      <w:pPr>
        <w:pStyle w:val="NoPaddingFontSize1"/>
      </w:pPr>
    </w:p>
    <w:p w:rsidR="00000000" w:rsidRPr="0011021C" w:rsidP="0011021C">
      <w:pPr>
        <w:pStyle w:val="AllowPageBreak"/>
      </w:pPr>
    </w:p>
    <w:p w:rsidR="00000000" w:rsidRPr="0011021C" w:rsidP="0011021C">
      <w:pPr>
        <w:pStyle w:val="Heading1"/>
      </w:pPr>
      <w:bookmarkStart w:id="5" w:name="O_1244591"/>
      <w:bookmarkEnd w:id="5"/>
      <w:r w:rsidRPr="0011021C">
        <w:t>Links</w:t>
      </w:r>
    </w:p>
    <w:p w:rsidR="00000000" w:rsidRPr="0011021C" w:rsidP="00351229">
      <w:pPr>
        <w:pStyle w:val="BodyText"/>
      </w:pPr>
      <w:r w:rsidRPr="0011021C">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02F5B">
        <w:rPr>
          <w:rStyle w:val="Hyperlink"/>
        </w:rPr>
        <w:t>https://vetnet.gov.au/Pages/TrainingDocs.aspx?q=6a6c032e-ffcb-4f3d-8063-415efbd261e8</w:t>
      </w:r>
      <w:r>
        <w:fldChar w:fldCharType="end"/>
      </w:r>
    </w:p>
    <w:p w:rsidR="00000000" w:rsidRPr="0011021C" w:rsidP="0011021C"/>
    <w:sectPr w:rsidSect="001102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1C" w:rsidRPr="00351229" w:rsidP="003512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29" w:rsidP="00110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1229" w:rsidP="001102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1229" w:rsidP="00110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21C" w:rsidRPr="00351229" w:rsidP="003512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229" w:rsidRPr="002D2AF8" w:rsidP="0011021C">
    <w:pPr>
      <w:pStyle w:val="Header"/>
      <w:framePr w:wrap="around"/>
    </w:pPr>
    <w:r>
      <w:fldChar w:fldCharType="begin"/>
    </w:r>
    <w:r>
      <w:instrText xml:space="preserve"> TITLE   \* MERGEFORMAT </w:instrText>
    </w:r>
    <w:r>
      <w:fldChar w:fldCharType="separate"/>
    </w:r>
    <w:r>
      <w:t>Assessment Requirements for UEGNSG059 Maintain cathodic protection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351229" w:rsidP="00110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877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0E53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02B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21C"/>
    <w:pPr>
      <w:spacing w:before="360" w:after="60"/>
      <w:outlineLvl w:val="0"/>
    </w:pPr>
    <w:rPr>
      <w:sz w:val="32"/>
    </w:rPr>
  </w:style>
  <w:style w:type="paragraph" w:styleId="Heading2">
    <w:name w:val="heading 2"/>
    <w:basedOn w:val="HeadingBase"/>
    <w:next w:val="BodyText"/>
    <w:link w:val="Heading2Char"/>
    <w:qFormat/>
    <w:rsid w:val="0011021C"/>
    <w:pPr>
      <w:keepLines/>
      <w:spacing w:before="240" w:after="120"/>
      <w:outlineLvl w:val="1"/>
    </w:pPr>
    <w:rPr>
      <w:sz w:val="28"/>
      <w:szCs w:val="40"/>
    </w:rPr>
  </w:style>
  <w:style w:type="paragraph" w:styleId="Heading3">
    <w:name w:val="heading 3"/>
    <w:basedOn w:val="HeadingBase"/>
    <w:next w:val="BodyText"/>
    <w:link w:val="Heading3Char"/>
    <w:qFormat/>
    <w:rsid w:val="0011021C"/>
    <w:pPr>
      <w:spacing w:before="180" w:after="120"/>
      <w:outlineLvl w:val="2"/>
    </w:pPr>
    <w:rPr>
      <w:spacing w:val="-10"/>
      <w:kern w:val="32"/>
    </w:rPr>
  </w:style>
  <w:style w:type="paragraph" w:styleId="Heading4">
    <w:name w:val="heading 4"/>
    <w:basedOn w:val="HeadingBase"/>
    <w:next w:val="BodyText"/>
    <w:link w:val="Heading4Char"/>
    <w:qFormat/>
    <w:rsid w:val="0011021C"/>
    <w:pPr>
      <w:spacing w:before="160" w:after="120"/>
      <w:outlineLvl w:val="3"/>
    </w:pPr>
    <w:rPr>
      <w:sz w:val="22"/>
    </w:rPr>
  </w:style>
  <w:style w:type="paragraph" w:styleId="Heading5">
    <w:name w:val="heading 5"/>
    <w:basedOn w:val="HeadingBase"/>
    <w:next w:val="Normal"/>
    <w:link w:val="Heading5Char"/>
    <w:qFormat/>
    <w:rsid w:val="0011021C"/>
    <w:pPr>
      <w:spacing w:before="80"/>
      <w:outlineLvl w:val="4"/>
    </w:pPr>
    <w:rPr>
      <w:color w:val="918585"/>
      <w:sz w:val="20"/>
    </w:rPr>
  </w:style>
  <w:style w:type="paragraph" w:styleId="Heading6">
    <w:name w:val="heading 6"/>
    <w:basedOn w:val="HeadingBase"/>
    <w:next w:val="Normal"/>
    <w:link w:val="Heading6Char"/>
    <w:qFormat/>
    <w:rsid w:val="0011021C"/>
    <w:pPr>
      <w:spacing w:before="60"/>
      <w:outlineLvl w:val="5"/>
    </w:pPr>
    <w:rPr>
      <w:color w:val="918585"/>
      <w:sz w:val="20"/>
    </w:rPr>
  </w:style>
  <w:style w:type="paragraph" w:styleId="Heading7">
    <w:name w:val="heading 7"/>
    <w:basedOn w:val="Normal"/>
    <w:next w:val="Normal"/>
    <w:link w:val="Heading7Char"/>
    <w:qFormat/>
    <w:rsid w:val="0011021C"/>
    <w:pPr>
      <w:ind w:left="720"/>
      <w:outlineLvl w:val="6"/>
    </w:pPr>
    <w:rPr>
      <w:i/>
    </w:rPr>
  </w:style>
  <w:style w:type="paragraph" w:styleId="Heading8">
    <w:name w:val="heading 8"/>
    <w:basedOn w:val="Normal"/>
    <w:next w:val="Normal"/>
    <w:link w:val="Heading8Char"/>
    <w:qFormat/>
    <w:rsid w:val="0011021C"/>
    <w:pPr>
      <w:ind w:left="720"/>
      <w:outlineLvl w:val="7"/>
    </w:pPr>
    <w:rPr>
      <w:i/>
    </w:rPr>
  </w:style>
  <w:style w:type="paragraph" w:styleId="Heading9">
    <w:name w:val="heading 9"/>
    <w:basedOn w:val="Normal"/>
    <w:next w:val="Normal"/>
    <w:link w:val="Heading9Char"/>
    <w:qFormat/>
    <w:rsid w:val="0011021C"/>
    <w:pPr>
      <w:ind w:left="720"/>
      <w:outlineLvl w:val="8"/>
    </w:pPr>
    <w:rPr>
      <w:i/>
    </w:rPr>
  </w:style>
  <w:style w:type="character" w:default="1" w:styleId="DefaultParagraphFont">
    <w:name w:val="Default Paragraph Font"/>
    <w:uiPriority w:val="1"/>
    <w:unhideWhenUsed/>
    <w:rsid w:val="00110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21C"/>
  </w:style>
  <w:style w:type="character" w:customStyle="1" w:styleId="Heading1Char">
    <w:name w:val="Heading 1 Char"/>
    <w:basedOn w:val="DefaultParagraphFont"/>
    <w:link w:val="Heading1"/>
    <w:rsid w:val="0011021C"/>
    <w:rPr>
      <w:rFonts w:ascii="Times New Roman" w:eastAsia="Times New Roman" w:hAnsi="Times New Roman" w:cs="Times New Roman"/>
      <w:b/>
      <w:sz w:val="32"/>
      <w:szCs w:val="20"/>
      <w:lang w:eastAsia="en-US"/>
    </w:rPr>
  </w:style>
  <w:style w:type="paragraph" w:styleId="BodyText">
    <w:name w:val="Body Text"/>
    <w:basedOn w:val="Normal"/>
    <w:link w:val="BodyTextChar"/>
    <w:rsid w:val="001102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021C"/>
    <w:rPr>
      <w:rFonts w:ascii="Times New Roman" w:eastAsia="Times New Roman" w:hAnsi="Times New Roman" w:cs="Times New Roman"/>
      <w:sz w:val="24"/>
      <w:lang w:eastAsia="en-US"/>
    </w:rPr>
  </w:style>
  <w:style w:type="paragraph" w:styleId="ListBullet">
    <w:name w:val="List Bullet"/>
    <w:basedOn w:val="List"/>
    <w:rsid w:val="0011021C"/>
    <w:pPr>
      <w:numPr>
        <w:numId w:val="12"/>
      </w:numPr>
      <w:tabs>
        <w:tab w:val="clear" w:pos="340"/>
      </w:tabs>
      <w:spacing w:before="40" w:after="40"/>
    </w:pPr>
  </w:style>
  <w:style w:type="character" w:customStyle="1" w:styleId="SpecialBold">
    <w:name w:val="Special Bold"/>
    <w:basedOn w:val="DefaultParagraphFont"/>
    <w:rsid w:val="0011021C"/>
    <w:rPr>
      <w:b/>
      <w:spacing w:val="0"/>
    </w:rPr>
  </w:style>
  <w:style w:type="paragraph" w:styleId="ListBullet2">
    <w:name w:val="List Bullet 2"/>
    <w:basedOn w:val="List2"/>
    <w:rsid w:val="0011021C"/>
    <w:pPr>
      <w:numPr>
        <w:numId w:val="13"/>
      </w:numPr>
      <w:tabs>
        <w:tab w:val="clear" w:pos="680"/>
      </w:tabs>
    </w:pPr>
  </w:style>
  <w:style w:type="paragraph" w:customStyle="1" w:styleId="SuperHeading">
    <w:name w:val="SuperHeading"/>
    <w:basedOn w:val="Normal"/>
    <w:rsid w:val="0011021C"/>
    <w:pPr>
      <w:spacing w:before="240" w:after="120"/>
      <w:outlineLvl w:val="0"/>
    </w:pPr>
    <w:rPr>
      <w:rFonts w:ascii="Times New Roman" w:hAnsi="Times New Roman"/>
      <w:b/>
      <w:sz w:val="32"/>
    </w:rPr>
  </w:style>
  <w:style w:type="paragraph" w:customStyle="1" w:styleId="AllowPageBreak">
    <w:name w:val="AllowPageBreak"/>
    <w:rsid w:val="001102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10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21C"/>
    <w:rPr>
      <w:rFonts w:ascii="Courier New" w:eastAsia="Times New Roman" w:hAnsi="Courier New" w:cs="Times New Roman"/>
      <w:i/>
      <w:szCs w:val="20"/>
      <w:lang w:eastAsia="en-US"/>
    </w:rPr>
  </w:style>
  <w:style w:type="paragraph" w:customStyle="1" w:styleId="HeadingBase">
    <w:name w:val="Heading Base"/>
    <w:rsid w:val="00110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21C"/>
    <w:pPr>
      <w:tabs>
        <w:tab w:val="right" w:leader="dot" w:pos="9072"/>
      </w:tabs>
      <w:ind w:left="567"/>
    </w:pPr>
    <w:rPr>
      <w:szCs w:val="22"/>
    </w:rPr>
  </w:style>
  <w:style w:type="paragraph" w:customStyle="1" w:styleId="TOCBase">
    <w:name w:val="TOC Base"/>
    <w:rsid w:val="00110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21C"/>
    <w:pPr>
      <w:tabs>
        <w:tab w:val="right" w:leader="dot" w:pos="9072"/>
      </w:tabs>
      <w:spacing w:before="40" w:after="40"/>
      <w:ind w:left="284"/>
    </w:pPr>
    <w:rPr>
      <w:rFonts w:ascii="Times New Roman" w:hAnsi="Times New Roman"/>
    </w:rPr>
  </w:style>
  <w:style w:type="paragraph" w:styleId="TOC1">
    <w:name w:val="toc 1"/>
    <w:basedOn w:val="TOCBase"/>
    <w:next w:val="Normal"/>
    <w:rsid w:val="00110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21C"/>
    <w:rPr>
      <w:rFonts w:ascii="Times New Roman" w:eastAsia="Times New Roman" w:hAnsi="Times New Roman" w:cs="Times New Roman"/>
      <w:sz w:val="16"/>
      <w:lang w:eastAsia="en-US"/>
    </w:rPr>
  </w:style>
  <w:style w:type="paragraph" w:styleId="Title">
    <w:name w:val="Title"/>
    <w:basedOn w:val="HeadingBase"/>
    <w:link w:val="TitleChar"/>
    <w:qFormat/>
    <w:rsid w:val="0011021C"/>
    <w:pPr>
      <w:spacing w:before="5040"/>
      <w:jc w:val="center"/>
    </w:pPr>
    <w:rPr>
      <w:sz w:val="48"/>
      <w:szCs w:val="72"/>
      <w:lang w:val="en-US"/>
    </w:rPr>
  </w:style>
  <w:style w:type="character" w:customStyle="1" w:styleId="TitleChar">
    <w:name w:val="Title Char"/>
    <w:basedOn w:val="DefaultParagraphFont"/>
    <w:link w:val="Title"/>
    <w:rsid w:val="00110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21C"/>
    <w:pPr>
      <w:tabs>
        <w:tab w:val="left" w:pos="3600"/>
        <w:tab w:val="left" w:pos="3958"/>
      </w:tabs>
    </w:pPr>
  </w:style>
  <w:style w:type="paragraph" w:styleId="List">
    <w:name w:val="List"/>
    <w:basedOn w:val="BodyText"/>
    <w:next w:val="BodyText"/>
    <w:rsid w:val="0011021C"/>
    <w:pPr>
      <w:tabs>
        <w:tab w:val="left" w:pos="340"/>
      </w:tabs>
      <w:spacing w:before="60" w:after="60"/>
      <w:ind w:left="340" w:hanging="340"/>
    </w:pPr>
  </w:style>
  <w:style w:type="paragraph" w:customStyle="1" w:styleId="Note">
    <w:name w:val="Note"/>
    <w:basedOn w:val="BodyText"/>
    <w:rsid w:val="001102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21C"/>
    <w:pPr>
      <w:framePr w:wrap="auto" w:hAnchor="text" w:y="6049"/>
    </w:pPr>
    <w:rPr>
      <w:color w:val="000000"/>
      <w:sz w:val="40"/>
    </w:rPr>
  </w:style>
  <w:style w:type="paragraph" w:customStyle="1" w:styleId="TOCTitle">
    <w:name w:val="TOCTitle"/>
    <w:basedOn w:val="Heading1"/>
    <w:rsid w:val="0011021C"/>
    <w:pPr>
      <w:spacing w:after="240"/>
      <w:jc w:val="center"/>
      <w:outlineLvl w:val="9"/>
    </w:pPr>
    <w:rPr>
      <w:caps/>
    </w:rPr>
  </w:style>
  <w:style w:type="paragraph" w:customStyle="1" w:styleId="Version">
    <w:name w:val="Version"/>
    <w:rsid w:val="001102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021C"/>
    <w:pPr>
      <w:keepNext w:val="0"/>
      <w:tabs>
        <w:tab w:val="right" w:pos="4176"/>
      </w:tabs>
      <w:ind w:left="198" w:hanging="198"/>
    </w:pPr>
    <w:rPr>
      <w:rFonts w:ascii="Garamond" w:hAnsi="Garamond"/>
    </w:rPr>
  </w:style>
  <w:style w:type="paragraph" w:styleId="IndexHeading">
    <w:name w:val="index heading"/>
    <w:basedOn w:val="Normal"/>
    <w:next w:val="Index1"/>
    <w:semiHidden/>
    <w:rsid w:val="0011021C"/>
    <w:pPr>
      <w:spacing w:before="120" w:after="120"/>
    </w:pPr>
    <w:rPr>
      <w:rFonts w:ascii="Arial" w:hAnsi="Arial"/>
      <w:b/>
      <w:color w:val="918585"/>
      <w:sz w:val="24"/>
    </w:rPr>
  </w:style>
  <w:style w:type="paragraph" w:styleId="Header">
    <w:name w:val="header"/>
    <w:basedOn w:val="Normal"/>
    <w:link w:val="HeaderChar"/>
    <w:rsid w:val="00110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21C"/>
    <w:rPr>
      <w:rFonts w:ascii="Times New Roman" w:eastAsia="Times New Roman" w:hAnsi="Times New Roman" w:cs="Times New Roman"/>
      <w:sz w:val="16"/>
      <w:szCs w:val="20"/>
      <w:lang w:val="en-GB" w:eastAsia="en-US"/>
    </w:rPr>
  </w:style>
  <w:style w:type="paragraph" w:customStyle="1" w:styleId="Chapter">
    <w:name w:val="Chapter"/>
    <w:basedOn w:val="Normal"/>
    <w:rsid w:val="0011021C"/>
    <w:pPr>
      <w:spacing w:before="240"/>
    </w:pPr>
    <w:rPr>
      <w:rFonts w:ascii="Times New Roman" w:hAnsi="Times New Roman"/>
      <w:smallCaps/>
      <w:spacing w:val="80"/>
      <w:sz w:val="28"/>
    </w:rPr>
  </w:style>
  <w:style w:type="paragraph" w:customStyle="1" w:styleId="InChapter">
    <w:name w:val="InChapter"/>
    <w:basedOn w:val="Heading3"/>
    <w:rsid w:val="0011021C"/>
    <w:pPr>
      <w:spacing w:after="240"/>
      <w:outlineLvl w:val="9"/>
    </w:pPr>
    <w:rPr>
      <w:noProof/>
    </w:rPr>
  </w:style>
  <w:style w:type="paragraph" w:styleId="Index2">
    <w:name w:val="index 2"/>
    <w:basedOn w:val="Normal"/>
    <w:next w:val="Normal"/>
    <w:semiHidden/>
    <w:rsid w:val="0011021C"/>
    <w:pPr>
      <w:tabs>
        <w:tab w:val="right" w:pos="4176"/>
      </w:tabs>
      <w:ind w:left="568" w:hanging="284"/>
    </w:pPr>
    <w:rPr>
      <w:rFonts w:ascii="Garamond" w:hAnsi="Garamond"/>
    </w:rPr>
  </w:style>
  <w:style w:type="paragraph" w:customStyle="1" w:styleId="Byline">
    <w:name w:val="Byline"/>
    <w:rsid w:val="00110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21C"/>
    <w:pPr>
      <w:tabs>
        <w:tab w:val="clear" w:pos="3600"/>
        <w:tab w:val="clear" w:pos="3958"/>
      </w:tabs>
      <w:jc w:val="right"/>
    </w:pPr>
  </w:style>
  <w:style w:type="character" w:styleId="Emphasis">
    <w:name w:val="Emphasis"/>
    <w:basedOn w:val="DefaultParagraphFont"/>
    <w:qFormat/>
    <w:rsid w:val="0011021C"/>
    <w:rPr>
      <w:i/>
    </w:rPr>
  </w:style>
  <w:style w:type="paragraph" w:styleId="Caption">
    <w:name w:val="caption"/>
    <w:basedOn w:val="BodyText"/>
    <w:next w:val="Normal"/>
    <w:qFormat/>
    <w:rsid w:val="0011021C"/>
    <w:pPr>
      <w:framePr w:w="2268" w:hSpace="181" w:vSpace="181" w:wrap="around" w:vAnchor="text" w:hAnchor="page" w:x="1135" w:y="285" w:anchorLock="1"/>
    </w:pPr>
    <w:rPr>
      <w:i/>
    </w:rPr>
  </w:style>
  <w:style w:type="paragraph" w:customStyle="1" w:styleId="MiniTOCTitle">
    <w:name w:val="MiniTOCTitle"/>
    <w:basedOn w:val="Heading4"/>
    <w:rsid w:val="0011021C"/>
    <w:pPr>
      <w:spacing w:before="240"/>
      <w:outlineLvl w:val="9"/>
    </w:pPr>
    <w:rPr>
      <w:noProof/>
      <w:sz w:val="24"/>
    </w:rPr>
  </w:style>
  <w:style w:type="paragraph" w:customStyle="1" w:styleId="MiniTOCItem">
    <w:name w:val="MiniTOCItem"/>
    <w:basedOn w:val="ListBullet"/>
    <w:rsid w:val="0011021C"/>
    <w:pPr>
      <w:numPr>
        <w:numId w:val="0"/>
      </w:numPr>
      <w:tabs>
        <w:tab w:val="right" w:leader="dot" w:pos="6521"/>
      </w:tabs>
      <w:spacing w:before="0" w:after="0"/>
    </w:pPr>
  </w:style>
  <w:style w:type="paragraph" w:customStyle="1" w:styleId="TOFTitle">
    <w:name w:val="TOFTitle"/>
    <w:basedOn w:val="TOCTitle"/>
    <w:rsid w:val="0011021C"/>
  </w:style>
  <w:style w:type="paragraph" w:styleId="TableofFigures">
    <w:name w:val="table of figures"/>
    <w:basedOn w:val="Normal"/>
    <w:next w:val="Normal"/>
    <w:semiHidden/>
    <w:rsid w:val="0011021C"/>
    <w:pPr>
      <w:tabs>
        <w:tab w:val="right" w:leader="dot" w:pos="9072"/>
      </w:tabs>
      <w:ind w:left="970" w:hanging="403"/>
    </w:pPr>
    <w:rPr>
      <w:rFonts w:ascii="Times New Roman" w:hAnsi="Times New Roman"/>
      <w:b/>
    </w:rPr>
  </w:style>
  <w:style w:type="paragraph" w:styleId="ListNumber">
    <w:name w:val="List Number"/>
    <w:basedOn w:val="List"/>
    <w:rsid w:val="0011021C"/>
    <w:pPr>
      <w:numPr>
        <w:numId w:val="15"/>
      </w:numPr>
      <w:tabs>
        <w:tab w:val="clear" w:pos="340"/>
      </w:tabs>
    </w:pPr>
  </w:style>
  <w:style w:type="character" w:customStyle="1" w:styleId="WingdingSymbols">
    <w:name w:val="Wingding Symbols"/>
    <w:rsid w:val="0011021C"/>
    <w:rPr>
      <w:rFonts w:ascii="Wingdings" w:hAnsi="Wingdings"/>
    </w:rPr>
  </w:style>
  <w:style w:type="paragraph" w:customStyle="1" w:styleId="TableHeading">
    <w:name w:val="Table Heading"/>
    <w:basedOn w:val="HeadingBase"/>
    <w:rsid w:val="0011021C"/>
    <w:pPr>
      <w:keepLines/>
      <w:pBdr>
        <w:bottom w:val="single" w:sz="6" w:space="1" w:color="918585"/>
      </w:pBdr>
      <w:spacing w:before="240"/>
    </w:pPr>
  </w:style>
  <w:style w:type="character" w:customStyle="1" w:styleId="HotSpot">
    <w:name w:val="HotSpot"/>
    <w:rsid w:val="0011021C"/>
    <w:rPr>
      <w:color w:val="0033CC"/>
      <w:u w:val="none"/>
    </w:rPr>
  </w:style>
  <w:style w:type="paragraph" w:customStyle="1" w:styleId="BodyTextRight">
    <w:name w:val="Body Text Right"/>
    <w:basedOn w:val="BodyText"/>
    <w:rsid w:val="0011021C"/>
    <w:pPr>
      <w:spacing w:before="0" w:after="0"/>
      <w:jc w:val="right"/>
    </w:pPr>
  </w:style>
  <w:style w:type="paragraph" w:styleId="Index3">
    <w:name w:val="index 3"/>
    <w:basedOn w:val="ListNumber2"/>
    <w:next w:val="Normal"/>
    <w:semiHidden/>
    <w:rsid w:val="0011021C"/>
    <w:pPr>
      <w:numPr>
        <w:numId w:val="0"/>
      </w:numPr>
      <w:tabs>
        <w:tab w:val="right" w:leader="dot" w:pos="4176"/>
      </w:tabs>
    </w:pPr>
  </w:style>
  <w:style w:type="paragraph" w:styleId="ListNumber2">
    <w:name w:val="List Number 2"/>
    <w:basedOn w:val="List2"/>
    <w:rsid w:val="0011021C"/>
    <w:pPr>
      <w:numPr>
        <w:numId w:val="10"/>
      </w:numPr>
      <w:tabs>
        <w:tab w:val="clear" w:pos="1060"/>
      </w:tabs>
    </w:pPr>
  </w:style>
  <w:style w:type="paragraph" w:customStyle="1" w:styleId="MarginNote">
    <w:name w:val="Margin Note"/>
    <w:basedOn w:val="BodyText"/>
    <w:rsid w:val="00110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21C"/>
    <w:rPr>
      <w:sz w:val="32"/>
    </w:rPr>
  </w:style>
  <w:style w:type="paragraph" w:customStyle="1" w:styleId="HeadingProcedure">
    <w:name w:val="Heading Procedure"/>
    <w:basedOn w:val="HeadingBase"/>
    <w:next w:val="Normal"/>
    <w:rsid w:val="0011021C"/>
    <w:pPr>
      <w:tabs>
        <w:tab w:val="left" w:pos="0"/>
      </w:tabs>
      <w:spacing w:before="120" w:after="60"/>
    </w:pPr>
    <w:rPr>
      <w:i/>
      <w:color w:val="918585"/>
      <w:sz w:val="22"/>
    </w:rPr>
  </w:style>
  <w:style w:type="paragraph" w:customStyle="1" w:styleId="TableBodyText">
    <w:name w:val="Table Body Text"/>
    <w:basedOn w:val="BodyText"/>
    <w:rsid w:val="0011021C"/>
    <w:pPr>
      <w:spacing w:before="60" w:after="60"/>
    </w:pPr>
  </w:style>
  <w:style w:type="paragraph" w:styleId="ListContinue">
    <w:name w:val="List Continue"/>
    <w:basedOn w:val="List"/>
    <w:rsid w:val="0011021C"/>
    <w:pPr>
      <w:ind w:firstLine="0"/>
    </w:pPr>
  </w:style>
  <w:style w:type="paragraph" w:customStyle="1" w:styleId="ListNote">
    <w:name w:val="List Note"/>
    <w:basedOn w:val="List"/>
    <w:rsid w:val="0011021C"/>
    <w:pPr>
      <w:pBdr>
        <w:top w:val="single" w:sz="6" w:space="2" w:color="918585"/>
        <w:bottom w:val="single" w:sz="6" w:space="2" w:color="918585"/>
      </w:pBdr>
      <w:tabs>
        <w:tab w:val="left" w:pos="1021"/>
      </w:tabs>
      <w:ind w:firstLine="0"/>
    </w:pPr>
  </w:style>
  <w:style w:type="paragraph" w:customStyle="1" w:styleId="Warning">
    <w:name w:val="Warning"/>
    <w:basedOn w:val="BodyText"/>
    <w:rsid w:val="0011021C"/>
    <w:pPr>
      <w:shd w:val="clear" w:color="auto" w:fill="D9D9D9"/>
      <w:tabs>
        <w:tab w:val="left" w:pos="992"/>
      </w:tabs>
      <w:ind w:left="119" w:right="119"/>
    </w:pPr>
    <w:rPr>
      <w:sz w:val="20"/>
    </w:rPr>
  </w:style>
  <w:style w:type="paragraph" w:customStyle="1" w:styleId="MarginIcons">
    <w:name w:val="Margin Icons"/>
    <w:basedOn w:val="BodyText"/>
    <w:rsid w:val="00110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21C"/>
    <w:rPr>
      <w:rFonts w:ascii="Courier New" w:hAnsi="Courier New"/>
    </w:rPr>
  </w:style>
  <w:style w:type="paragraph" w:customStyle="1" w:styleId="NoteBullet">
    <w:name w:val="Note Bullet"/>
    <w:basedOn w:val="Note"/>
    <w:rsid w:val="0011021C"/>
    <w:pPr>
      <w:tabs>
        <w:tab w:val="clear" w:pos="680"/>
      </w:tabs>
      <w:spacing w:before="60" w:after="60"/>
    </w:pPr>
  </w:style>
  <w:style w:type="paragraph" w:customStyle="1" w:styleId="SubHeading2">
    <w:name w:val="SubHeading2"/>
    <w:basedOn w:val="HeadingBase"/>
    <w:rsid w:val="0011021C"/>
    <w:pPr>
      <w:spacing w:before="240" w:after="60"/>
    </w:pPr>
    <w:rPr>
      <w:sz w:val="20"/>
    </w:rPr>
  </w:style>
  <w:style w:type="paragraph" w:customStyle="1" w:styleId="SubHeading1">
    <w:name w:val="SubHeading1"/>
    <w:basedOn w:val="HeadingBase"/>
    <w:rsid w:val="0011021C"/>
    <w:pPr>
      <w:spacing w:before="240" w:after="60"/>
    </w:pPr>
    <w:rPr>
      <w:color w:val="918585"/>
      <w:sz w:val="22"/>
    </w:rPr>
  </w:style>
  <w:style w:type="paragraph" w:customStyle="1" w:styleId="SideHeading">
    <w:name w:val="Side Heading"/>
    <w:basedOn w:val="HeadingBase"/>
    <w:rsid w:val="00110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21C"/>
    <w:pPr>
      <w:tabs>
        <w:tab w:val="num" w:pos="360"/>
      </w:tabs>
    </w:pPr>
  </w:style>
  <w:style w:type="paragraph" w:styleId="PlainText">
    <w:name w:val="Plain Text"/>
    <w:basedOn w:val="Normal"/>
    <w:link w:val="PlainTextChar"/>
    <w:rsid w:val="0011021C"/>
    <w:rPr>
      <w:sz w:val="20"/>
    </w:rPr>
  </w:style>
  <w:style w:type="character" w:customStyle="1" w:styleId="PlainTextChar">
    <w:name w:val="Plain Text Char"/>
    <w:basedOn w:val="DefaultParagraphFont"/>
    <w:link w:val="PlainText"/>
    <w:rsid w:val="0011021C"/>
    <w:rPr>
      <w:rFonts w:ascii="Courier New" w:eastAsia="Times New Roman" w:hAnsi="Courier New" w:cs="Times New Roman"/>
      <w:sz w:val="20"/>
      <w:szCs w:val="20"/>
      <w:lang w:eastAsia="en-US"/>
    </w:rPr>
  </w:style>
  <w:style w:type="character" w:customStyle="1" w:styleId="MenuOption">
    <w:name w:val="Menu Option"/>
    <w:basedOn w:val="DefaultParagraphFont"/>
    <w:rsid w:val="0011021C"/>
    <w:rPr>
      <w:b/>
      <w:smallCaps/>
    </w:rPr>
  </w:style>
  <w:style w:type="paragraph" w:customStyle="1" w:styleId="TableListNumber">
    <w:name w:val="Table List Number"/>
    <w:basedOn w:val="ListNumber"/>
    <w:rsid w:val="0011021C"/>
    <w:pPr>
      <w:numPr>
        <w:numId w:val="0"/>
      </w:numPr>
    </w:pPr>
  </w:style>
  <w:style w:type="paragraph" w:styleId="TOC4">
    <w:name w:val="toc 4"/>
    <w:basedOn w:val="TOCBase"/>
    <w:next w:val="Normal"/>
    <w:semiHidden/>
    <w:rsid w:val="0011021C"/>
    <w:pPr>
      <w:tabs>
        <w:tab w:val="right" w:leader="dot" w:pos="9071"/>
      </w:tabs>
      <w:ind w:left="1701"/>
    </w:pPr>
  </w:style>
  <w:style w:type="paragraph" w:customStyle="1" w:styleId="ListAlpha">
    <w:name w:val="List Alpha"/>
    <w:basedOn w:val="List"/>
    <w:rsid w:val="0011021C"/>
    <w:pPr>
      <w:numPr>
        <w:numId w:val="9"/>
      </w:numPr>
    </w:pPr>
  </w:style>
  <w:style w:type="paragraph" w:customStyle="1" w:styleId="ListAlpha2">
    <w:name w:val="List Alpha 2"/>
    <w:basedOn w:val="List2"/>
    <w:rsid w:val="0011021C"/>
    <w:pPr>
      <w:numPr>
        <w:numId w:val="8"/>
      </w:numPr>
    </w:pPr>
  </w:style>
  <w:style w:type="paragraph" w:styleId="List2">
    <w:name w:val="List 2"/>
    <w:basedOn w:val="BodyText"/>
    <w:rsid w:val="0011021C"/>
    <w:pPr>
      <w:tabs>
        <w:tab w:val="left" w:pos="680"/>
      </w:tabs>
      <w:spacing w:before="60" w:after="60"/>
      <w:ind w:left="680" w:hanging="340"/>
    </w:pPr>
  </w:style>
  <w:style w:type="paragraph" w:styleId="List3">
    <w:name w:val="List 3"/>
    <w:basedOn w:val="BodyText"/>
    <w:rsid w:val="0011021C"/>
    <w:pPr>
      <w:tabs>
        <w:tab w:val="left" w:pos="1021"/>
      </w:tabs>
      <w:spacing w:before="60" w:after="60"/>
      <w:ind w:left="1020" w:hanging="340"/>
    </w:pPr>
  </w:style>
  <w:style w:type="paragraph" w:styleId="List4">
    <w:name w:val="List 4"/>
    <w:basedOn w:val="BodyText"/>
    <w:rsid w:val="0011021C"/>
    <w:pPr>
      <w:tabs>
        <w:tab w:val="left" w:pos="1361"/>
      </w:tabs>
      <w:spacing w:before="60" w:after="60"/>
      <w:ind w:left="1361" w:hanging="340"/>
    </w:pPr>
  </w:style>
  <w:style w:type="paragraph" w:styleId="List5">
    <w:name w:val="List 5"/>
    <w:basedOn w:val="BodyText"/>
    <w:rsid w:val="0011021C"/>
    <w:pPr>
      <w:tabs>
        <w:tab w:val="left" w:pos="1701"/>
      </w:tabs>
      <w:spacing w:before="60" w:after="60"/>
      <w:ind w:left="1701" w:hanging="340"/>
    </w:pPr>
  </w:style>
  <w:style w:type="paragraph" w:styleId="ListBullet3">
    <w:name w:val="List Bullet 3"/>
    <w:basedOn w:val="List3"/>
    <w:rsid w:val="0011021C"/>
    <w:pPr>
      <w:numPr>
        <w:numId w:val="14"/>
      </w:numPr>
      <w:tabs>
        <w:tab w:val="clear" w:pos="1021"/>
      </w:tabs>
      <w:ind w:left="1037" w:hanging="357"/>
    </w:pPr>
  </w:style>
  <w:style w:type="paragraph" w:styleId="ListBullet4">
    <w:name w:val="List Bullet 4"/>
    <w:basedOn w:val="List4"/>
    <w:rsid w:val="0011021C"/>
    <w:pPr>
      <w:numPr>
        <w:numId w:val="3"/>
      </w:numPr>
      <w:tabs>
        <w:tab w:val="clear" w:pos="1361"/>
      </w:tabs>
    </w:pPr>
  </w:style>
  <w:style w:type="paragraph" w:styleId="ListBullet5">
    <w:name w:val="List Bullet 5"/>
    <w:basedOn w:val="List5"/>
    <w:rsid w:val="0011021C"/>
    <w:pPr>
      <w:numPr>
        <w:numId w:val="4"/>
      </w:numPr>
    </w:pPr>
  </w:style>
  <w:style w:type="paragraph" w:styleId="ListContinue2">
    <w:name w:val="List Continue 2"/>
    <w:basedOn w:val="List2"/>
    <w:rsid w:val="0011021C"/>
    <w:pPr>
      <w:ind w:firstLine="0"/>
    </w:pPr>
  </w:style>
  <w:style w:type="paragraph" w:styleId="ListContinue3">
    <w:name w:val="List Continue 3"/>
    <w:basedOn w:val="List3"/>
    <w:rsid w:val="0011021C"/>
    <w:pPr>
      <w:ind w:left="1021" w:firstLine="0"/>
    </w:pPr>
  </w:style>
  <w:style w:type="paragraph" w:styleId="ListContinue4">
    <w:name w:val="List Continue 4"/>
    <w:basedOn w:val="List4"/>
    <w:rsid w:val="0011021C"/>
    <w:pPr>
      <w:ind w:firstLine="0"/>
    </w:pPr>
  </w:style>
  <w:style w:type="paragraph" w:styleId="ListContinue5">
    <w:name w:val="List Continue 5"/>
    <w:basedOn w:val="List5"/>
    <w:rsid w:val="0011021C"/>
    <w:pPr>
      <w:ind w:firstLine="0"/>
    </w:pPr>
  </w:style>
  <w:style w:type="paragraph" w:styleId="ListNumber3">
    <w:name w:val="List Number 3"/>
    <w:basedOn w:val="List3"/>
    <w:rsid w:val="0011021C"/>
    <w:pPr>
      <w:numPr>
        <w:numId w:val="5"/>
      </w:numPr>
    </w:pPr>
  </w:style>
  <w:style w:type="paragraph" w:styleId="ListNumber4">
    <w:name w:val="List Number 4"/>
    <w:basedOn w:val="List4"/>
    <w:rsid w:val="0011021C"/>
    <w:pPr>
      <w:numPr>
        <w:numId w:val="6"/>
      </w:numPr>
    </w:pPr>
  </w:style>
  <w:style w:type="paragraph" w:styleId="ListNumber5">
    <w:name w:val="List Number 5"/>
    <w:basedOn w:val="List5"/>
    <w:rsid w:val="0011021C"/>
    <w:pPr>
      <w:numPr>
        <w:numId w:val="7"/>
      </w:numPr>
    </w:pPr>
  </w:style>
  <w:style w:type="paragraph" w:styleId="BlockText">
    <w:name w:val="Block Text"/>
    <w:basedOn w:val="Normal"/>
    <w:rsid w:val="0011021C"/>
    <w:pPr>
      <w:spacing w:after="120"/>
      <w:ind w:left="1440" w:right="1440"/>
    </w:pPr>
  </w:style>
  <w:style w:type="character" w:customStyle="1" w:styleId="Subscript">
    <w:name w:val="Subscript"/>
    <w:basedOn w:val="DefaultParagraphFont"/>
    <w:rsid w:val="0011021C"/>
    <w:rPr>
      <w:sz w:val="16"/>
      <w:vertAlign w:val="subscript"/>
    </w:rPr>
  </w:style>
  <w:style w:type="character" w:customStyle="1" w:styleId="Superscript">
    <w:name w:val="Superscript"/>
    <w:basedOn w:val="DefaultParagraphFont"/>
    <w:rsid w:val="0011021C"/>
    <w:rPr>
      <w:sz w:val="16"/>
      <w:vertAlign w:val="superscript"/>
    </w:rPr>
  </w:style>
  <w:style w:type="character" w:customStyle="1" w:styleId="Symbols">
    <w:name w:val="Symbols"/>
    <w:basedOn w:val="DefaultParagraphFont"/>
    <w:rsid w:val="0011021C"/>
    <w:rPr>
      <w:rFonts w:ascii="Symbol" w:hAnsi="Symbol"/>
    </w:rPr>
  </w:style>
  <w:style w:type="character" w:customStyle="1" w:styleId="MenuOptions">
    <w:name w:val="Menu Options"/>
    <w:basedOn w:val="DefaultParagraphFont"/>
    <w:rsid w:val="0011021C"/>
    <w:rPr>
      <w:rFonts w:ascii="Arial Narrow" w:hAnsi="Arial Narrow"/>
      <w:smallCaps/>
    </w:rPr>
  </w:style>
  <w:style w:type="character" w:customStyle="1" w:styleId="Buttons">
    <w:name w:val="Buttons"/>
    <w:basedOn w:val="DefaultParagraphFont"/>
    <w:rsid w:val="0011021C"/>
    <w:rPr>
      <w:b/>
    </w:rPr>
  </w:style>
  <w:style w:type="character" w:customStyle="1" w:styleId="Underlined">
    <w:name w:val="Underlined"/>
    <w:basedOn w:val="DefaultParagraphFont"/>
    <w:rsid w:val="0011021C"/>
    <w:rPr>
      <w:u w:val="single"/>
    </w:rPr>
  </w:style>
  <w:style w:type="paragraph" w:customStyle="1" w:styleId="TableBodyTextRight">
    <w:name w:val="Table Body Text Right"/>
    <w:basedOn w:val="TableBodyText"/>
    <w:rsid w:val="0011021C"/>
    <w:pPr>
      <w:widowControl w:val="0"/>
      <w:autoSpaceDE w:val="0"/>
      <w:autoSpaceDN w:val="0"/>
      <w:adjustRightInd w:val="0"/>
      <w:jc w:val="right"/>
    </w:pPr>
    <w:rPr>
      <w:rFonts w:cs="Arial"/>
      <w:szCs w:val="18"/>
    </w:rPr>
  </w:style>
  <w:style w:type="paragraph" w:customStyle="1" w:styleId="CopyrightText">
    <w:name w:val="Copyright Text"/>
    <w:basedOn w:val="BodyText"/>
    <w:rsid w:val="0011021C"/>
    <w:rPr>
      <w:sz w:val="18"/>
    </w:rPr>
  </w:style>
  <w:style w:type="paragraph" w:customStyle="1" w:styleId="BodySmallRight">
    <w:name w:val="Body Small Right"/>
    <w:basedOn w:val="BodyTextRight"/>
    <w:rsid w:val="0011021C"/>
    <w:rPr>
      <w:sz w:val="18"/>
      <w:szCs w:val="18"/>
    </w:rPr>
  </w:style>
  <w:style w:type="paragraph" w:customStyle="1" w:styleId="MarginEdition">
    <w:name w:val="Margin Edition"/>
    <w:basedOn w:val="MarginNote"/>
    <w:rsid w:val="0011021C"/>
    <w:pPr>
      <w:spacing w:before="0" w:after="0"/>
    </w:pPr>
    <w:rPr>
      <w:rFonts w:ascii="Times New Roman" w:hAnsi="Times New Roman"/>
      <w:color w:val="999999"/>
    </w:rPr>
  </w:style>
  <w:style w:type="paragraph" w:customStyle="1" w:styleId="Spacer">
    <w:name w:val="Spacer"/>
    <w:basedOn w:val="Normal"/>
    <w:rsid w:val="0011021C"/>
    <w:rPr>
      <w:sz w:val="2"/>
      <w:szCs w:val="2"/>
    </w:rPr>
  </w:style>
  <w:style w:type="character" w:customStyle="1" w:styleId="Small">
    <w:name w:val="Small"/>
    <w:basedOn w:val="DefaultParagraphFont"/>
    <w:rsid w:val="0011021C"/>
    <w:rPr>
      <w:sz w:val="16"/>
    </w:rPr>
  </w:style>
  <w:style w:type="paragraph" w:customStyle="1" w:styleId="WideTable">
    <w:name w:val="Wide Table"/>
    <w:basedOn w:val="Normal"/>
    <w:rsid w:val="0011021C"/>
    <w:pPr>
      <w:ind w:left="-1418"/>
    </w:pPr>
    <w:rPr>
      <w:sz w:val="2"/>
      <w:szCs w:val="2"/>
    </w:rPr>
  </w:style>
  <w:style w:type="character" w:styleId="PageNumber">
    <w:name w:val="page number"/>
    <w:basedOn w:val="DefaultParagraphFont"/>
    <w:rsid w:val="0011021C"/>
  </w:style>
  <w:style w:type="paragraph" w:styleId="Quote">
    <w:name w:val="Quote"/>
    <w:basedOn w:val="Heading1"/>
    <w:link w:val="QuoteChar"/>
    <w:qFormat/>
    <w:rsid w:val="0011021C"/>
    <w:rPr>
      <w:b w:val="0"/>
      <w:sz w:val="72"/>
      <w:szCs w:val="72"/>
      <w:lang w:val="en-NZ"/>
    </w:rPr>
  </w:style>
  <w:style w:type="character" w:customStyle="1" w:styleId="QuoteChar">
    <w:name w:val="Quote Char"/>
    <w:basedOn w:val="DefaultParagraphFont"/>
    <w:link w:val="Quote"/>
    <w:rsid w:val="00110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21C"/>
    <w:pPr>
      <w:pageBreakBefore/>
    </w:pPr>
  </w:style>
  <w:style w:type="paragraph" w:customStyle="1" w:styleId="Border">
    <w:name w:val="Border"/>
    <w:basedOn w:val="Normal"/>
    <w:qFormat/>
    <w:rsid w:val="00110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21C"/>
    <w:rPr>
      <w:b/>
      <w:bCs/>
      <w:i/>
      <w:iCs/>
      <w:color w:val="auto"/>
    </w:rPr>
  </w:style>
  <w:style w:type="paragraph" w:styleId="IntenseQuote">
    <w:name w:val="Intense Quote"/>
    <w:basedOn w:val="Normal"/>
    <w:next w:val="Normal"/>
    <w:link w:val="IntenseQuoteChar"/>
    <w:uiPriority w:val="30"/>
    <w:qFormat/>
    <w:rsid w:val="00110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21C"/>
    <w:rPr>
      <w:smallCaps/>
      <w:color w:val="auto"/>
      <w:u w:val="single"/>
    </w:rPr>
  </w:style>
  <w:style w:type="character" w:styleId="IntenseReference">
    <w:name w:val="Intense Reference"/>
    <w:basedOn w:val="DefaultParagraphFont"/>
    <w:uiPriority w:val="32"/>
    <w:qFormat/>
    <w:rsid w:val="0011021C"/>
    <w:rPr>
      <w:b/>
      <w:bCs/>
      <w:smallCaps/>
      <w:color w:val="auto"/>
      <w:spacing w:val="5"/>
      <w:u w:val="single"/>
    </w:rPr>
  </w:style>
  <w:style w:type="paragraph" w:customStyle="1" w:styleId="2ColumnHeading">
    <w:name w:val="2Column Heading"/>
    <w:basedOn w:val="BodyText"/>
    <w:qFormat/>
    <w:rsid w:val="0011021C"/>
    <w:pPr>
      <w:spacing w:after="60"/>
      <w:ind w:left="-2268"/>
    </w:pPr>
    <w:rPr>
      <w:b/>
    </w:rPr>
  </w:style>
  <w:style w:type="paragraph" w:customStyle="1" w:styleId="Heading1TOC">
    <w:name w:val="Heading1 TOC"/>
    <w:basedOn w:val="Normal"/>
    <w:qFormat/>
    <w:rsid w:val="0011021C"/>
    <w:pPr>
      <w:spacing w:before="240" w:after="120"/>
    </w:pPr>
    <w:rPr>
      <w:rFonts w:ascii="Times New Roman" w:hAnsi="Times New Roman"/>
      <w:b/>
      <w:sz w:val="32"/>
    </w:rPr>
  </w:style>
  <w:style w:type="paragraph" w:customStyle="1" w:styleId="Heading2TOC">
    <w:name w:val="Heading2 TOC"/>
    <w:basedOn w:val="Normal"/>
    <w:qFormat/>
    <w:rsid w:val="0011021C"/>
    <w:pPr>
      <w:spacing w:before="240" w:after="60"/>
    </w:pPr>
    <w:rPr>
      <w:rFonts w:ascii="Times New Roman" w:hAnsi="Times New Roman"/>
      <w:b/>
      <w:sz w:val="28"/>
    </w:rPr>
  </w:style>
  <w:style w:type="character" w:customStyle="1" w:styleId="Underline">
    <w:name w:val="Underline"/>
    <w:basedOn w:val="DefaultParagraphFont"/>
    <w:qFormat/>
    <w:rsid w:val="0011021C"/>
    <w:rPr>
      <w:u w:val="single"/>
    </w:rPr>
  </w:style>
  <w:style w:type="character" w:customStyle="1" w:styleId="BoldandItalics">
    <w:name w:val="Bold and Italics"/>
    <w:qFormat/>
    <w:rsid w:val="0011021C"/>
    <w:rPr>
      <w:b/>
      <w:i/>
      <w:u w:val="none"/>
    </w:rPr>
  </w:style>
  <w:style w:type="paragraph" w:styleId="BalloonText">
    <w:name w:val="Balloon Text"/>
    <w:basedOn w:val="Normal"/>
    <w:link w:val="BalloonTextChar"/>
    <w:rsid w:val="0011021C"/>
    <w:rPr>
      <w:rFonts w:ascii="Tahoma" w:hAnsi="Tahoma" w:cs="Tahoma"/>
      <w:sz w:val="16"/>
      <w:szCs w:val="16"/>
    </w:rPr>
  </w:style>
  <w:style w:type="character" w:customStyle="1" w:styleId="BalloonTextChar">
    <w:name w:val="Balloon Text Char"/>
    <w:basedOn w:val="DefaultParagraphFont"/>
    <w:link w:val="BalloonText"/>
    <w:rsid w:val="00110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2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0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21C"/>
    <w:rPr>
      <w:b/>
      <w:color w:val="660033"/>
      <w:spacing w:val="0"/>
    </w:rPr>
  </w:style>
  <w:style w:type="paragraph" w:customStyle="1" w:styleId="Nameditemlist">
    <w:name w:val="Named item list"/>
    <w:basedOn w:val="BodyText"/>
    <w:qFormat/>
    <w:rsid w:val="0011021C"/>
    <w:pPr>
      <w:tabs>
        <w:tab w:val="left" w:pos="2835"/>
      </w:tabs>
      <w:ind w:left="2835" w:hanging="2835"/>
    </w:pPr>
  </w:style>
  <w:style w:type="paragraph" w:customStyle="1" w:styleId="BodyTextnopadding">
    <w:name w:val="Body Text no padding"/>
    <w:basedOn w:val="BodyText"/>
    <w:qFormat/>
    <w:rsid w:val="0011021C"/>
    <w:pPr>
      <w:spacing w:before="0" w:after="0"/>
    </w:pPr>
  </w:style>
  <w:style w:type="paragraph" w:customStyle="1" w:styleId="BodyTextBold">
    <w:name w:val="Body Text Bold"/>
    <w:basedOn w:val="BodyText"/>
    <w:qFormat/>
    <w:rsid w:val="0011021C"/>
    <w:rPr>
      <w:b/>
    </w:rPr>
  </w:style>
  <w:style w:type="character" w:styleId="Hyperlink">
    <w:name w:val="Hyperlink"/>
    <w:basedOn w:val="DefaultParagraphFont"/>
    <w:uiPriority w:val="99"/>
    <w:unhideWhenUsed/>
    <w:rsid w:val="003512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638</Words>
  <Characters>4531</Characters>
  <Application>Microsoft Office Word</Application>
  <DocSecurity>0</DocSecurity>
  <Lines>105</Lines>
  <Paragraphs>84</Paragraphs>
  <ScaleCrop>false</ScaleCrop>
  <Company>Author-it Software Corporation Ltd.</Company>
  <LinksUpToDate>false</LinksUpToDate>
  <CharactersWithSpaces>5085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UEGNSG059 Maintain cathodic protection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2022-12-09T00:54:00Z</dcterms:created>
  <dcterms:modified xsi:type="dcterms:W3CDTF">2022-12-09T00:54:00Z</dcterms:modified>
</cp:coreProperties>
</file>