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84E" w:rsidP="00CF48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UEGNSG053 Install and commission stationary gas fuelled turbine engines</w:t>
      </w:r>
      <w:r>
        <w:fldChar w:fldCharType="end"/>
      </w:r>
    </w:p>
    <w:p w:rsidR="00CF484E" w:rsidP="00CF484E">
      <w:pPr>
        <w:pStyle w:val="Version"/>
        <w:sectPr w:rsidSect="00D70C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0CA9" w:rsidP="00D70CA9">
      <w:pPr>
        <w:pStyle w:val="SuperHeading"/>
      </w:pPr>
      <w:r w:rsidRPr="00D70CA9">
        <w:t>UEGNSG053 Install and commission stationary gas fuelled turbine engines</w:t>
      </w:r>
    </w:p>
    <w:p w:rsidR="00000000" w:rsidRPr="00D70CA9" w:rsidP="00D70CA9">
      <w:pPr>
        <w:pStyle w:val="Heading1"/>
      </w:pPr>
      <w:bookmarkStart w:id="1" w:name="O_1244461"/>
      <w:bookmarkEnd w:id="1"/>
      <w:r w:rsidRPr="00D70C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0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 w:rsidP="00D70CA9">
            <w:pPr>
              <w:pStyle w:val="BodyText"/>
            </w:pPr>
            <w:r w:rsidRPr="00D70CA9">
              <w:rPr>
                <w:rStyle w:val="SpecialBold"/>
              </w:rPr>
              <w:t xml:space="preserve">Release 1. </w:t>
            </w:r>
            <w:r w:rsidRPr="00D70CA9">
              <w:t>This is the first release of this unit of competency in the UEG Gas Industry Training Package.</w:t>
            </w:r>
          </w:p>
        </w:tc>
      </w:tr>
    </w:tbl>
    <w:p w:rsidR="00000000" w:rsidRPr="00D70CA9" w:rsidP="00D70CA9">
      <w:pPr>
        <w:pStyle w:val="NoPaddingFontSize1"/>
      </w:pPr>
    </w:p>
    <w:p w:rsidR="00000000" w:rsidRPr="00D70CA9" w:rsidP="00D70CA9">
      <w:pPr>
        <w:pStyle w:val="AllowPageBreak"/>
      </w:pPr>
    </w:p>
    <w:p w:rsidR="00000000" w:rsidRPr="00D70CA9" w:rsidP="00D70CA9">
      <w:pPr>
        <w:pStyle w:val="Heading1"/>
      </w:pPr>
      <w:bookmarkStart w:id="2" w:name="O_1244462"/>
      <w:bookmarkEnd w:id="2"/>
      <w:r w:rsidRPr="00D70CA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0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 w:rsidP="00D70CA9">
            <w:pPr>
              <w:pStyle w:val="BodyText"/>
            </w:pPr>
            <w:r w:rsidRPr="00D70CA9">
              <w:t>This unit involves the skills and knowledge required to install and commission stationary gas fuelled turbine engines, up to a capacity of 5 gigajoule per hour (GJ/hr) (1,300 kilowatt).</w:t>
            </w:r>
          </w:p>
          <w:p w:rsidR="00000000" w:rsidRPr="00D70CA9" w:rsidP="00D70CA9">
            <w:pPr>
              <w:pStyle w:val="BodyText"/>
            </w:pPr>
            <w:r w:rsidRPr="00D70CA9">
              <w:t>It includes installing and commissioning stationary gas fuelled turbin</w:t>
            </w:r>
            <w:r w:rsidRPr="00D70CA9">
              <w:t>e engines to installation industry standards matching the plant/equipment, location, components and fuel train pipework to given specifications. Commissioning gas fuelled turbine engine plant and equipment includes pre-commissioning tests, start up, adjust</w:t>
            </w:r>
            <w:r w:rsidRPr="00D70CA9">
              <w:t>ing components and controls to safe and efficient operation, and completing all necessary installation and commissioning documentation.</w:t>
            </w:r>
          </w:p>
          <w:p w:rsidR="00000000" w:rsidRPr="00D70CA9" w:rsidP="00D70CA9">
            <w:pPr>
              <w:pStyle w:val="BodyText"/>
            </w:pPr>
            <w:r w:rsidRPr="00D70CA9">
              <w:t>The application of the skills and knowledge described in this unit may require a licence or permit to practice in the wo</w:t>
            </w:r>
            <w:r w:rsidRPr="00D70CA9">
              <w:t>rkplace.</w:t>
            </w:r>
          </w:p>
          <w:p w:rsidR="00000000" w:rsidRPr="00D70CA9" w:rsidP="00D70CA9">
            <w:pPr>
              <w:pStyle w:val="BodyText"/>
            </w:pPr>
            <w:r w:rsidRPr="00D70CA9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D70CA9" w:rsidP="00D70CA9">
      <w:pPr>
        <w:pStyle w:val="NoPaddingFontSize1"/>
      </w:pPr>
    </w:p>
    <w:p w:rsidR="00000000" w:rsidRPr="00D70CA9" w:rsidP="00D70CA9">
      <w:pPr>
        <w:pStyle w:val="AllowPageBreak"/>
      </w:pPr>
    </w:p>
    <w:p w:rsidR="00000000" w:rsidRPr="00D70CA9" w:rsidP="00D70CA9">
      <w:pPr>
        <w:pStyle w:val="Heading1"/>
      </w:pPr>
      <w:bookmarkStart w:id="3" w:name="O_1244463"/>
      <w:bookmarkEnd w:id="3"/>
      <w:r w:rsidRPr="00D70CA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0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 w:rsidP="00D70CA9">
            <w:pPr>
              <w:pStyle w:val="BodyText"/>
            </w:pPr>
            <w:r w:rsidRPr="00D70CA9">
              <w:t>CPCWHS1001 Prepare to work safely in the construc</w:t>
            </w:r>
            <w:r w:rsidRPr="00D70CA9">
              <w:t>tion industry</w:t>
            </w:r>
          </w:p>
          <w:p w:rsidR="00000000" w:rsidRPr="00D70CA9" w:rsidP="00D70CA9">
            <w:pPr>
              <w:pStyle w:val="BodyText"/>
            </w:pPr>
            <w:r w:rsidRPr="00D70CA9">
              <w:t>HLTAID009 Provide cardiopulmonary resuscitation</w:t>
            </w:r>
          </w:p>
        </w:tc>
      </w:tr>
    </w:tbl>
    <w:p w:rsidR="00000000" w:rsidRPr="00D70CA9" w:rsidP="00D70CA9">
      <w:pPr>
        <w:pStyle w:val="NoPaddingFontSize1"/>
      </w:pPr>
    </w:p>
    <w:p w:rsidR="00000000" w:rsidRPr="00D70CA9" w:rsidP="00D70CA9">
      <w:pPr>
        <w:pStyle w:val="AllowPageBreak"/>
      </w:pPr>
    </w:p>
    <w:p w:rsidR="00000000" w:rsidRPr="00D70CA9" w:rsidP="00D70CA9">
      <w:pPr>
        <w:pStyle w:val="Heading1"/>
      </w:pPr>
      <w:bookmarkStart w:id="4" w:name="O_1244464"/>
      <w:bookmarkEnd w:id="4"/>
      <w:r w:rsidRPr="00D70CA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0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 w:rsidP="00D70CA9">
            <w:pPr>
              <w:pStyle w:val="BodyText"/>
            </w:pPr>
            <w:r w:rsidRPr="00D70CA9">
              <w:t>Gas Transmission</w:t>
            </w:r>
          </w:p>
        </w:tc>
      </w:tr>
    </w:tbl>
    <w:p w:rsidR="00000000" w:rsidRPr="00D70CA9" w:rsidP="00D70CA9">
      <w:pPr>
        <w:pStyle w:val="NoPaddingFontSize1"/>
      </w:pPr>
    </w:p>
    <w:p w:rsidR="00000000" w:rsidRPr="00D70CA9" w:rsidP="00D70CA9">
      <w:pPr>
        <w:pStyle w:val="AllowPageBreak"/>
      </w:pPr>
    </w:p>
    <w:p w:rsidR="00000000" w:rsidRPr="00D70CA9" w:rsidP="00D70CA9">
      <w:pPr>
        <w:pStyle w:val="Heading1"/>
      </w:pPr>
      <w:bookmarkStart w:id="5" w:name="O_1244465"/>
      <w:bookmarkEnd w:id="5"/>
      <w:r w:rsidRPr="00D70CA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0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 w:rsidP="00D70CA9">
            <w:pPr>
              <w:pStyle w:val="BodyText"/>
            </w:pPr>
            <w:r w:rsidRPr="00D70CA9">
              <w:t>Gas Industry</w:t>
            </w:r>
          </w:p>
        </w:tc>
      </w:tr>
    </w:tbl>
    <w:p w:rsidR="00000000" w:rsidRPr="00D70CA9" w:rsidP="00D70CA9">
      <w:pPr>
        <w:pStyle w:val="NoPaddingFontSize1"/>
      </w:pPr>
    </w:p>
    <w:p w:rsidR="00000000" w:rsidRPr="00D70CA9" w:rsidP="00D70CA9">
      <w:pPr>
        <w:pStyle w:val="AllowPageBreak"/>
      </w:pPr>
    </w:p>
    <w:p w:rsidR="00000000" w:rsidRPr="00D70CA9" w:rsidP="00D70CA9">
      <w:pPr>
        <w:pStyle w:val="Heading1"/>
      </w:pPr>
      <w:bookmarkStart w:id="6" w:name="O_1244466"/>
      <w:bookmarkEnd w:id="6"/>
      <w:r w:rsidRPr="00D70CA9">
        <w:t>Elements and Performance Criteria</w:t>
      </w:r>
    </w:p>
    <w:tbl>
      <w:tblPr>
        <w:tblW w:w="935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1"/>
        <w:gridCol w:w="2612"/>
        <w:gridCol w:w="717"/>
        <w:gridCol w:w="5737"/>
      </w:tblGrid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 w:rsidP="00D70CA9">
            <w:pPr>
              <w:pStyle w:val="BodyText"/>
            </w:pPr>
            <w:r w:rsidRPr="00D70CA9">
              <w:rPr>
                <w:rStyle w:val="SpecialBold"/>
              </w:rPr>
              <w:t>ELEMENTS</w:t>
            </w:r>
          </w:p>
        </w:tc>
        <w:tc>
          <w:tcPr>
            <w:tcW w:w="64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PERFORMANCE CRITERIA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 xml:space="preserve">Elements describe the </w:t>
            </w:r>
            <w:r w:rsidRPr="00D70CA9">
              <w:t>essential outcomes.</w:t>
            </w:r>
          </w:p>
        </w:tc>
        <w:tc>
          <w:tcPr>
            <w:tcW w:w="64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 xml:space="preserve">Performance criteria describe the performance needed to </w:t>
            </w:r>
            <w:r w:rsidRPr="00D70CA9">
              <w:t>demonstrate achievement of the element.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 w:rsidP="00D70CA9">
            <w:pPr>
              <w:pStyle w:val="BodyText"/>
            </w:pPr>
            <w:r w:rsidRPr="00D70CA9">
              <w:rPr>
                <w:rStyle w:val="SpecialBold"/>
              </w:rPr>
              <w:t xml:space="preserve">1 </w:t>
            </w: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 w:rsidP="00D70CA9">
            <w:pPr>
              <w:pStyle w:val="BodyText"/>
            </w:pPr>
            <w:r w:rsidRPr="00D70CA9">
              <w:rPr>
                <w:rStyle w:val="SpecialBold"/>
              </w:rPr>
              <w:t>Prepare to install stationary gas fuelled turbine engine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1.1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 xml:space="preserve">Workplace safety, environmental and sustainable energy practices for the site are identified, obtained and understood 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1.2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 xml:space="preserve">Job requirements are obtained and interpreted from plans, specifications and instructions 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1.3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1.4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Hazards are identified, workplace safety and</w:t>
            </w:r>
            <w:r w:rsidRPr="00D70CA9">
              <w:t xml:space="preserve"> environmental risks are assessed, and control measures are prioritised, implemented and monitored in accordance with workplace procedures 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1.5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Scope of responsibility under the relevant job requirements, including all work permits and/or relevant notif</w:t>
            </w:r>
            <w:r w:rsidRPr="00D70CA9">
              <w:t>ications, is determined and confirmed to access the services and perform work in accordance with job requirements and workplace procedures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1.6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Gas fuelled turbine engine plant, equipment and component specifications and manufacturer manuals are obtained</w:t>
            </w:r>
            <w:r w:rsidRPr="00D70CA9">
              <w:t xml:space="preserve"> for planned work activity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1.7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Locations of plant, equipment, fuel train pipework and components are planned within the constraints of worksite, specifications and requirements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1.8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Gas fuelled turbine engine materials needed for the inst</w:t>
            </w:r>
            <w:r w:rsidRPr="00D70CA9">
              <w:t>allation work are obtained in accordance with design specification and workplace procedures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1.9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Equipment, tools and personal protective equipment (PPE) needed to carry out work activities are identified, obtained and checked for correct operation and s</w:t>
            </w:r>
            <w:r w:rsidRPr="00D70CA9">
              <w:t>afety in accordance with workplace procedures and manufacturer instructions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1.10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Materials, plans, diagrams, drawings and resources required for work are confirmed and obtained in accordance with workplace procedures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 w:rsidP="00D70CA9">
            <w:pPr>
              <w:pStyle w:val="BodyText"/>
            </w:pPr>
            <w:r w:rsidRPr="00D70CA9">
              <w:rPr>
                <w:rStyle w:val="SpecialBold"/>
              </w:rPr>
              <w:t>2</w:t>
            </w: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 w:rsidP="00D70CA9">
            <w:pPr>
              <w:pStyle w:val="BodyText"/>
            </w:pPr>
            <w:r w:rsidRPr="00D70CA9">
              <w:rPr>
                <w:rStyle w:val="SpecialBold"/>
              </w:rPr>
              <w:t>Install stationary gas fuelled tu</w:t>
            </w:r>
            <w:r w:rsidRPr="00D70CA9">
              <w:rPr>
                <w:rStyle w:val="SpecialBold"/>
              </w:rPr>
              <w:t>rbine engine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2.1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 xml:space="preserve">Workplace safety and environmental risk control measures, schedule of work and workplace procedures for </w:t>
            </w:r>
            <w:r w:rsidRPr="00D70CA9">
              <w:t>carrying out work are followed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2.2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Relevant gas regulator and code of practice recording, and reporting requirements are undertaken at appropriate times throughout the work sequence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2.3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Gas and electrical circuits/machines/plant are isolated in accordance workplace safety requirements an</w:t>
            </w:r>
            <w:r w:rsidRPr="00D70CA9">
              <w:t>d workplace procedures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2.4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Stationary gas fuelled turbine engine components, fuel train and associated pipework and flue/exhaust systems are installed in accordance with design specification, industry technical standards and regulatory requirements, wit</w:t>
            </w:r>
            <w:r w:rsidRPr="00D70CA9">
              <w:t>h sufficient access to affect terminations, adjustment and maintenance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2.5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Ventilation systems are installed in accordance with design specification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2.6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Electrical components, wiring enclosures and wiring terminations are installed in accordance with design and manufacturer specifications, and functional and regulatory requirements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2.7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Compliance and safety inspections of installed turbine engine, equip</w:t>
            </w:r>
            <w:r w:rsidRPr="00D70CA9">
              <w:t>ment, pipework, components and accessories are undertaken, and defects are rectified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2.8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Work is completed within agreed timeframe and to industry standards in accordance with job requirements and workplace procedures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2.9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Unplanned events are referre</w:t>
            </w:r>
            <w:r w:rsidRPr="00D70CA9">
              <w:t>d to the relevant person/s for directions in accordance with workplace procedures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 w:rsidP="00D70CA9">
            <w:pPr>
              <w:pStyle w:val="BodyText"/>
            </w:pPr>
            <w:r w:rsidRPr="00D70CA9">
              <w:rPr>
                <w:rStyle w:val="SpecialBold"/>
              </w:rPr>
              <w:t>3.</w:t>
            </w: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 w:rsidP="00D70CA9">
            <w:pPr>
              <w:pStyle w:val="BodyText"/>
            </w:pPr>
            <w:r w:rsidRPr="00D70CA9">
              <w:rPr>
                <w:rStyle w:val="SpecialBold"/>
              </w:rPr>
              <w:t>Commission stationary gas fuelled turbine engine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3.1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Workplace safety risk control measures and workplace procedures for carrying out work activities are followed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3.2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Relevant gas regulator and code of practice recording, and reporting requirements are satisfied at appropriate times throughout the work sequence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3.3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Gas and electrical safety checks and isolation workplace procedures and purging are completed and recor</w:t>
            </w:r>
            <w:r w:rsidRPr="00D70CA9">
              <w:t>ded to manufacturer and relevant authority requirements before testing and commissioning are commenced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3.4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Operational parameters of individual components are tested and adjusted to conform with specifications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3.5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Turbine engine operations are tested</w:t>
            </w:r>
            <w:r w:rsidRPr="00D70CA9">
              <w:t>, first without and then with fuel, adjustments are completed, as necessary, and results recorded in accordance with approving authority requirements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3.6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Exhaust gases are analysed in accordance with relevant industry practice and authority requirements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3.7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Unplanned situations are responded to in accordance with workplace procedures in a manner that minimises risk to personnel and equipment safely and with the approval of an authorised person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3.8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Commissioning is conducted without waste of materia</w:t>
            </w:r>
            <w:r w:rsidRPr="00D70CA9">
              <w:t>ls or damage to apparatus and the surrounding environment or services using sustainable energy practices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 w:rsidP="00D70CA9">
            <w:pPr>
              <w:pStyle w:val="BodyText"/>
            </w:pPr>
            <w:r w:rsidRPr="00D70CA9">
              <w:rPr>
                <w:rStyle w:val="SpecialBold"/>
              </w:rPr>
              <w:t>4</w:t>
            </w: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 w:rsidP="00D70CA9">
            <w:pPr>
              <w:pStyle w:val="BodyText"/>
            </w:pPr>
            <w:r w:rsidRPr="00D70CA9">
              <w:rPr>
                <w:rStyle w:val="SpecialBold"/>
              </w:rPr>
              <w:t>Complete and report installation and commissioning activities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4.1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Workplace safety work completion risk control measures and workplace procedures ar</w:t>
            </w:r>
            <w:r w:rsidRPr="00D70CA9">
              <w:t>e followed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4.2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Final check of the installed gas fuelled turbine engine is made to verify compliance with job requirements, certification required by relevant gas authorities and industry standards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4.3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 xml:space="preserve">Incidents and injuries are reported and followed up as required in accordance with workplace procedures 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4.4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Tools and equipment are cleaned, checked, serviced and stored in accordance with manufacturer recommendations and workplace procedures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4.5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t>Wo</w:t>
            </w:r>
            <w:r w:rsidRPr="00D70CA9">
              <w:t>rksite is cleaned/tidied and made safe in accordance with workplace procedures</w:t>
            </w:r>
          </w:p>
        </w:tc>
      </w:tr>
      <w:tr w:rsidTr="00D70CA9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>
            <w:pPr>
              <w:pStyle w:val="BodyText"/>
              <w:keepLines w:val="0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CA9">
            <w:pPr>
              <w:pStyle w:val="BodyText"/>
              <w:rPr>
                <w:lang w:val="en-NZ"/>
              </w:rPr>
            </w:pPr>
            <w:r w:rsidRPr="00D70CA9">
              <w:rPr>
                <w:rStyle w:val="SpecialBold"/>
              </w:rPr>
              <w:t>4.6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 w:rsidP="00D70CA9">
            <w:pPr>
              <w:pStyle w:val="BodyText"/>
            </w:pPr>
            <w:r w:rsidRPr="00D70CA9">
              <w:t>‘As-installed’ gas fuelled turbine engine equipment, components, pipework, flue/exhaust systems and accessories are documented, accessed and appropriate person/s notified</w:t>
            </w:r>
            <w:r w:rsidRPr="00D70CA9">
              <w:t xml:space="preserve"> in accordance with workplace procedures</w:t>
            </w:r>
          </w:p>
        </w:tc>
      </w:tr>
    </w:tbl>
    <w:p w:rsidR="00000000" w:rsidRPr="00D70CA9" w:rsidP="00D70CA9">
      <w:pPr>
        <w:pStyle w:val="NoPaddingFontSize1"/>
      </w:pPr>
    </w:p>
    <w:p w:rsidR="00000000" w:rsidRPr="00D70CA9" w:rsidP="00D70CA9">
      <w:pPr>
        <w:pStyle w:val="AllowPageBreak"/>
      </w:pPr>
    </w:p>
    <w:p w:rsidR="00000000" w:rsidRPr="00D70CA9" w:rsidP="00D70CA9">
      <w:pPr>
        <w:pStyle w:val="Heading1"/>
      </w:pPr>
      <w:bookmarkStart w:id="7" w:name="O_1244467"/>
      <w:bookmarkEnd w:id="7"/>
      <w:r w:rsidRPr="00D70CA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0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 w:rsidP="00D70CA9">
            <w:pPr>
              <w:pStyle w:val="BodyText"/>
            </w:pPr>
            <w:r w:rsidRPr="00D70CA9">
              <w:t>Foundation skills essential to performance are explicit in the performance criteria of this unit of competency.</w:t>
            </w:r>
          </w:p>
        </w:tc>
      </w:tr>
    </w:tbl>
    <w:p w:rsidR="00000000" w:rsidRPr="00D70CA9" w:rsidP="00D70CA9">
      <w:pPr>
        <w:pStyle w:val="NoPaddingFontSize1"/>
      </w:pPr>
    </w:p>
    <w:p w:rsidR="00000000" w:rsidRPr="00D70CA9" w:rsidP="00D70CA9">
      <w:pPr>
        <w:pStyle w:val="AllowPageBreak"/>
      </w:pPr>
    </w:p>
    <w:p w:rsidR="00000000" w:rsidRPr="00D70CA9" w:rsidP="00D70CA9">
      <w:pPr>
        <w:pStyle w:val="Heading1"/>
      </w:pPr>
      <w:bookmarkStart w:id="8" w:name="O_1244468"/>
      <w:bookmarkEnd w:id="8"/>
      <w:r w:rsidRPr="00D70CA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0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 w:rsidP="00D70CA9">
            <w:pPr>
              <w:pStyle w:val="BodyText"/>
            </w:pPr>
            <w:r w:rsidRPr="00D70CA9">
              <w:t>Range is restricted to essential operating conditions and any other variables essential to the work environment.</w:t>
            </w:r>
          </w:p>
          <w:p w:rsidR="00000000" w:rsidRPr="00D70CA9" w:rsidP="00D70CA9">
            <w:pPr>
              <w:pStyle w:val="BodyText"/>
            </w:pPr>
            <w:r w:rsidRPr="00D70CA9">
              <w:t>Non-essential conditions may be found in the UEG Gas Industry Training Package Companion Volume Implementation Guide.</w:t>
            </w:r>
          </w:p>
        </w:tc>
      </w:tr>
    </w:tbl>
    <w:p w:rsidR="00000000" w:rsidRPr="00D70CA9" w:rsidP="00D70CA9">
      <w:pPr>
        <w:pStyle w:val="NoPaddingFontSize1"/>
      </w:pPr>
    </w:p>
    <w:p w:rsidR="00000000" w:rsidRPr="00D70CA9" w:rsidP="00D70CA9">
      <w:pPr>
        <w:pStyle w:val="AllowPageBreak"/>
      </w:pPr>
    </w:p>
    <w:p w:rsidR="00000000" w:rsidRPr="00D70CA9" w:rsidP="00D70CA9">
      <w:pPr>
        <w:pStyle w:val="Heading1"/>
      </w:pPr>
      <w:bookmarkStart w:id="9" w:name="O_1244469"/>
      <w:bookmarkEnd w:id="9"/>
      <w:r w:rsidRPr="00D70CA9">
        <w:t>Unit</w:t>
      </w:r>
      <w:r w:rsidRPr="00D70CA9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0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CA9" w:rsidP="00D70CA9">
            <w:pPr>
              <w:pStyle w:val="BodyText"/>
            </w:pPr>
            <w:r w:rsidRPr="00D70CA9">
              <w:t>This unit replaces and is equivalent to UEGNSG138 Install and commission stationary gas fuelled turbine engines.</w:t>
            </w:r>
          </w:p>
        </w:tc>
      </w:tr>
    </w:tbl>
    <w:p w:rsidR="00000000" w:rsidRPr="00D70CA9" w:rsidP="00D70CA9">
      <w:pPr>
        <w:pStyle w:val="NoPaddingFontSize1"/>
      </w:pPr>
    </w:p>
    <w:p w:rsidR="00000000" w:rsidRPr="00D70CA9" w:rsidP="00D70CA9">
      <w:pPr>
        <w:pStyle w:val="AllowPageBreak"/>
      </w:pPr>
    </w:p>
    <w:p w:rsidR="00000000" w:rsidRPr="00D70CA9" w:rsidP="00D70CA9">
      <w:pPr>
        <w:pStyle w:val="Heading1"/>
      </w:pPr>
      <w:bookmarkStart w:id="10" w:name="O_1244476"/>
      <w:bookmarkEnd w:id="10"/>
      <w:r w:rsidRPr="00D70CA9">
        <w:t>Links</w:t>
      </w:r>
    </w:p>
    <w:p w:rsidR="00000000" w:rsidRPr="00D70CA9" w:rsidP="00CF484E">
      <w:pPr>
        <w:pStyle w:val="BodyText"/>
      </w:pPr>
      <w:r w:rsidRPr="00D70C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1C313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D70CA9" w:rsidP="00D70CA9"/>
    <w:sectPr w:rsidSect="00D70C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C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CA9" w:rsidRPr="00CF484E" w:rsidP="00CF48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C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4E" w:rsidP="00D70C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484E" w:rsidP="00D70C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F484E" w:rsidP="00D70C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C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0CA9" w:rsidRPr="00CF484E" w:rsidP="00CF48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C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4E" w:rsidRPr="002D2AF8" w:rsidP="00D70C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UEGNSG053 Install and commission stationary gas fuelled turbine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CF484E" w:rsidP="00D70C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C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0C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0C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0C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0C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0C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0C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0C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0C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0C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0C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0CA9"/>
  </w:style>
  <w:style w:type="character" w:customStyle="1" w:styleId="Heading1Char">
    <w:name w:val="Heading 1 Char"/>
    <w:basedOn w:val="DefaultParagraphFont"/>
    <w:link w:val="Heading1"/>
    <w:rsid w:val="00D70C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0C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0CA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70CA9"/>
    <w:rPr>
      <w:b/>
      <w:spacing w:val="0"/>
    </w:rPr>
  </w:style>
  <w:style w:type="paragraph" w:customStyle="1" w:styleId="SuperHeading">
    <w:name w:val="SuperHeading"/>
    <w:basedOn w:val="Normal"/>
    <w:rsid w:val="00D70C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0C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0C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0C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0C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0C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0C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0C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0C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0C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0C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0C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0C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0C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0C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0C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0C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0C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0C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0C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0C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0CA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0C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0C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0C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0C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0CA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0C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0C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0C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0C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0C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0C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0C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0C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0C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0CA9"/>
    <w:rPr>
      <w:i/>
    </w:rPr>
  </w:style>
  <w:style w:type="paragraph" w:styleId="Caption">
    <w:name w:val="caption"/>
    <w:basedOn w:val="BodyText"/>
    <w:next w:val="Normal"/>
    <w:qFormat/>
    <w:rsid w:val="00D70C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0C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0C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0CA9"/>
  </w:style>
  <w:style w:type="paragraph" w:styleId="TableofFigures">
    <w:name w:val="table of figures"/>
    <w:basedOn w:val="Normal"/>
    <w:next w:val="Normal"/>
    <w:semiHidden/>
    <w:rsid w:val="00D70C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0CA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0CA9"/>
    <w:rPr>
      <w:rFonts w:ascii="Wingdings" w:hAnsi="Wingdings"/>
    </w:rPr>
  </w:style>
  <w:style w:type="paragraph" w:customStyle="1" w:styleId="TableHeading">
    <w:name w:val="Table Heading"/>
    <w:basedOn w:val="HeadingBase"/>
    <w:rsid w:val="00D70C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0CA9"/>
    <w:rPr>
      <w:color w:val="0033CC"/>
      <w:u w:val="none"/>
    </w:rPr>
  </w:style>
  <w:style w:type="paragraph" w:customStyle="1" w:styleId="BodyTextRight">
    <w:name w:val="Body Text Right"/>
    <w:basedOn w:val="BodyText"/>
    <w:rsid w:val="00D70C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0C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0C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0C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0C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0C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0CA9"/>
    <w:rPr>
      <w:sz w:val="32"/>
    </w:rPr>
  </w:style>
  <w:style w:type="paragraph" w:customStyle="1" w:styleId="HeadingProcedure">
    <w:name w:val="Heading Procedure"/>
    <w:basedOn w:val="HeadingBase"/>
    <w:next w:val="Normal"/>
    <w:rsid w:val="00D70C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0CA9"/>
    <w:pPr>
      <w:spacing w:before="60" w:after="60"/>
    </w:pPr>
  </w:style>
  <w:style w:type="paragraph" w:styleId="ListContinue">
    <w:name w:val="List Continue"/>
    <w:basedOn w:val="List"/>
    <w:rsid w:val="00D70CA9"/>
    <w:pPr>
      <w:ind w:firstLine="0"/>
    </w:pPr>
  </w:style>
  <w:style w:type="paragraph" w:customStyle="1" w:styleId="ListNote">
    <w:name w:val="List Note"/>
    <w:basedOn w:val="List"/>
    <w:rsid w:val="00D70C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0C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0C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0CA9"/>
    <w:rPr>
      <w:rFonts w:ascii="Courier New" w:hAnsi="Courier New"/>
    </w:rPr>
  </w:style>
  <w:style w:type="paragraph" w:customStyle="1" w:styleId="NoteBullet">
    <w:name w:val="Note Bullet"/>
    <w:basedOn w:val="Note"/>
    <w:rsid w:val="00D70C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0C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0C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0C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0CA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0C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0C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0CA9"/>
    <w:rPr>
      <w:b/>
      <w:smallCaps/>
    </w:rPr>
  </w:style>
  <w:style w:type="paragraph" w:customStyle="1" w:styleId="TableListNumber">
    <w:name w:val="Table List Number"/>
    <w:basedOn w:val="ListNumber"/>
    <w:rsid w:val="00D70C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0C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0CA9"/>
    <w:pPr>
      <w:numPr>
        <w:numId w:val="7"/>
      </w:numPr>
    </w:pPr>
  </w:style>
  <w:style w:type="paragraph" w:customStyle="1" w:styleId="ListAlpha2">
    <w:name w:val="List Alpha 2"/>
    <w:basedOn w:val="List2"/>
    <w:rsid w:val="00D70CA9"/>
    <w:pPr>
      <w:numPr>
        <w:numId w:val="6"/>
      </w:numPr>
    </w:pPr>
  </w:style>
  <w:style w:type="paragraph" w:styleId="List2">
    <w:name w:val="List 2"/>
    <w:basedOn w:val="BodyText"/>
    <w:rsid w:val="00D70C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0C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0C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0C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0CA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0C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0CA9"/>
    <w:pPr>
      <w:numPr>
        <w:numId w:val="2"/>
      </w:numPr>
    </w:pPr>
  </w:style>
  <w:style w:type="paragraph" w:styleId="ListContinue2">
    <w:name w:val="List Continue 2"/>
    <w:basedOn w:val="List2"/>
    <w:rsid w:val="00D70CA9"/>
    <w:pPr>
      <w:ind w:firstLine="0"/>
    </w:pPr>
  </w:style>
  <w:style w:type="paragraph" w:styleId="ListContinue3">
    <w:name w:val="List Continue 3"/>
    <w:basedOn w:val="List3"/>
    <w:rsid w:val="00D70CA9"/>
    <w:pPr>
      <w:ind w:left="1021" w:firstLine="0"/>
    </w:pPr>
  </w:style>
  <w:style w:type="paragraph" w:styleId="ListContinue4">
    <w:name w:val="List Continue 4"/>
    <w:basedOn w:val="List4"/>
    <w:rsid w:val="00D70CA9"/>
    <w:pPr>
      <w:ind w:firstLine="0"/>
    </w:pPr>
  </w:style>
  <w:style w:type="paragraph" w:styleId="ListContinue5">
    <w:name w:val="List Continue 5"/>
    <w:basedOn w:val="List5"/>
    <w:rsid w:val="00D70CA9"/>
    <w:pPr>
      <w:ind w:firstLine="0"/>
    </w:pPr>
  </w:style>
  <w:style w:type="paragraph" w:styleId="ListNumber3">
    <w:name w:val="List Number 3"/>
    <w:basedOn w:val="List3"/>
    <w:rsid w:val="00D70CA9"/>
    <w:pPr>
      <w:numPr>
        <w:numId w:val="3"/>
      </w:numPr>
    </w:pPr>
  </w:style>
  <w:style w:type="paragraph" w:styleId="ListNumber4">
    <w:name w:val="List Number 4"/>
    <w:basedOn w:val="List4"/>
    <w:rsid w:val="00D70CA9"/>
    <w:pPr>
      <w:numPr>
        <w:numId w:val="4"/>
      </w:numPr>
    </w:pPr>
  </w:style>
  <w:style w:type="paragraph" w:styleId="ListNumber5">
    <w:name w:val="List Number 5"/>
    <w:basedOn w:val="List5"/>
    <w:rsid w:val="00D70CA9"/>
    <w:pPr>
      <w:numPr>
        <w:numId w:val="5"/>
      </w:numPr>
    </w:pPr>
  </w:style>
  <w:style w:type="paragraph" w:styleId="BlockText">
    <w:name w:val="Block Text"/>
    <w:basedOn w:val="Normal"/>
    <w:rsid w:val="00D70C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0C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0CA9"/>
    <w:rPr>
      <w:sz w:val="16"/>
      <w:vertAlign w:val="superscript"/>
    </w:rPr>
  </w:style>
  <w:style w:type="character" w:customStyle="1" w:styleId="Symbols">
    <w:name w:val="Symbols"/>
    <w:basedOn w:val="DefaultParagraphFont"/>
    <w:rsid w:val="00D70CA9"/>
    <w:rPr>
      <w:rFonts w:ascii="Symbol" w:hAnsi="Symbol"/>
    </w:rPr>
  </w:style>
  <w:style w:type="character" w:customStyle="1" w:styleId="MenuOptions">
    <w:name w:val="Menu Options"/>
    <w:basedOn w:val="DefaultParagraphFont"/>
    <w:rsid w:val="00D70C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0CA9"/>
    <w:rPr>
      <w:b/>
    </w:rPr>
  </w:style>
  <w:style w:type="character" w:customStyle="1" w:styleId="Underlined">
    <w:name w:val="Underlined"/>
    <w:basedOn w:val="DefaultParagraphFont"/>
    <w:rsid w:val="00D70CA9"/>
    <w:rPr>
      <w:u w:val="single"/>
    </w:rPr>
  </w:style>
  <w:style w:type="paragraph" w:customStyle="1" w:styleId="TableBodyTextRight">
    <w:name w:val="Table Body Text Right"/>
    <w:basedOn w:val="TableBodyText"/>
    <w:rsid w:val="00D70C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0CA9"/>
    <w:rPr>
      <w:sz w:val="18"/>
    </w:rPr>
  </w:style>
  <w:style w:type="paragraph" w:customStyle="1" w:styleId="BodySmallRight">
    <w:name w:val="Body Small Right"/>
    <w:basedOn w:val="BodyTextRight"/>
    <w:rsid w:val="00D70CA9"/>
    <w:rPr>
      <w:sz w:val="18"/>
      <w:szCs w:val="18"/>
    </w:rPr>
  </w:style>
  <w:style w:type="paragraph" w:customStyle="1" w:styleId="MarginEdition">
    <w:name w:val="Margin Edition"/>
    <w:basedOn w:val="MarginNote"/>
    <w:rsid w:val="00D70C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0CA9"/>
    <w:rPr>
      <w:sz w:val="2"/>
      <w:szCs w:val="2"/>
    </w:rPr>
  </w:style>
  <w:style w:type="character" w:customStyle="1" w:styleId="Small">
    <w:name w:val="Small"/>
    <w:basedOn w:val="DefaultParagraphFont"/>
    <w:rsid w:val="00D70CA9"/>
    <w:rPr>
      <w:sz w:val="16"/>
    </w:rPr>
  </w:style>
  <w:style w:type="paragraph" w:customStyle="1" w:styleId="WideTable">
    <w:name w:val="Wide Table"/>
    <w:basedOn w:val="Normal"/>
    <w:rsid w:val="00D70C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0CA9"/>
  </w:style>
  <w:style w:type="paragraph" w:styleId="Quote">
    <w:name w:val="Quote"/>
    <w:basedOn w:val="Heading1"/>
    <w:link w:val="QuoteChar"/>
    <w:qFormat/>
    <w:rsid w:val="00D70C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0C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0CA9"/>
    <w:pPr>
      <w:pageBreakBefore/>
    </w:pPr>
  </w:style>
  <w:style w:type="paragraph" w:customStyle="1" w:styleId="Border">
    <w:name w:val="Border"/>
    <w:basedOn w:val="Normal"/>
    <w:qFormat/>
    <w:rsid w:val="00D70C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0C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C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C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0C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0C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0C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0C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0C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0CA9"/>
    <w:rPr>
      <w:u w:val="single"/>
    </w:rPr>
  </w:style>
  <w:style w:type="character" w:customStyle="1" w:styleId="BoldandItalics">
    <w:name w:val="Bold and Italics"/>
    <w:qFormat/>
    <w:rsid w:val="00D70CA9"/>
    <w:rPr>
      <w:b/>
      <w:i/>
      <w:u w:val="none"/>
    </w:rPr>
  </w:style>
  <w:style w:type="paragraph" w:styleId="BalloonText">
    <w:name w:val="Balloon Text"/>
    <w:basedOn w:val="Normal"/>
    <w:link w:val="BalloonTextChar"/>
    <w:rsid w:val="00D70C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C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0C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0C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0C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0C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0CA9"/>
    <w:pPr>
      <w:spacing w:before="0" w:after="0"/>
    </w:pPr>
  </w:style>
  <w:style w:type="paragraph" w:customStyle="1" w:styleId="BodyTextBold">
    <w:name w:val="Body Text Bold"/>
    <w:basedOn w:val="BodyText"/>
    <w:qFormat/>
    <w:rsid w:val="00D70CA9"/>
    <w:rPr>
      <w:b/>
    </w:rPr>
  </w:style>
  <w:style w:type="character" w:styleId="Hyperlink">
    <w:name w:val="Hyperlink"/>
    <w:basedOn w:val="DefaultParagraphFont"/>
    <w:uiPriority w:val="99"/>
    <w:unhideWhenUsed/>
    <w:rsid w:val="00CF48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1058</Words>
  <Characters>6882</Characters>
  <Application>Microsoft Office Word</Application>
  <DocSecurity>0</DocSecurity>
  <Lines>299</Lines>
  <Paragraphs>124</Paragraphs>
  <ScaleCrop>false</ScaleCrop>
  <Company>Author-it Software Corporation Ltd.</Company>
  <LinksUpToDate>false</LinksUpToDate>
  <CharactersWithSpaces>7816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UEGNSG053 Install and commission stationary gas fuelled turbine engines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2022-12-09T00:55:00Z</dcterms:created>
  <dcterms:modified xsi:type="dcterms:W3CDTF">2022-12-09T00:55:00Z</dcterms:modified>
</cp:coreProperties>
</file>