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5078" w:rsidP="00C15078">
      <w:pPr>
        <w:pStyle w:val="Title"/>
      </w:pPr>
      <w:r>
        <w:fldChar w:fldCharType="begin"/>
      </w:r>
      <w:r>
        <w:instrText xml:space="preserve"> TITLE   \* MERGEFORMAT </w:instrText>
      </w:r>
      <w:r>
        <w:fldChar w:fldCharType="separate"/>
      </w:r>
      <w:r>
        <w:t>UEGNSG049 Control excavations in the vicinity of gas transmission pipelines</w:t>
      </w:r>
      <w:r>
        <w:fldChar w:fldCharType="end"/>
      </w:r>
    </w:p>
    <w:p w:rsidR="00C15078" w:rsidP="00C15078">
      <w:pPr>
        <w:pStyle w:val="Version"/>
        <w:sectPr w:rsidSect="00C00F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0F4A" w:rsidP="00C00F4A">
      <w:pPr>
        <w:pStyle w:val="SuperHeading"/>
      </w:pPr>
      <w:r w:rsidRPr="00C00F4A">
        <w:t>UEGNSG049 Control excavations in the vicinity of gas transmission pipelines</w:t>
      </w:r>
    </w:p>
    <w:p w:rsidR="00000000" w:rsidRPr="00C00F4A" w:rsidP="00C00F4A">
      <w:pPr>
        <w:pStyle w:val="Heading1"/>
      </w:pPr>
      <w:bookmarkStart w:id="1" w:name="O_1244385"/>
      <w:bookmarkEnd w:id="1"/>
      <w:r w:rsidRPr="00C00F4A">
        <w:t>Modification History</w:t>
      </w:r>
    </w:p>
    <w:tbl>
      <w:tblPr>
        <w:tblW w:w="9497" w:type="dxa"/>
        <w:tblLayout w:type="fixed"/>
        <w:tblCellMar>
          <w:left w:w="62" w:type="dxa"/>
          <w:right w:w="62" w:type="dxa"/>
        </w:tblCellMar>
        <w:tblLook w:val="0000"/>
      </w:tblPr>
      <w:tblGrid>
        <w:gridCol w:w="9497"/>
      </w:tblGrid>
      <w:tr w:rsidTr="00C00F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F4A" w:rsidP="00C00F4A">
            <w:pPr>
              <w:pStyle w:val="BodyText"/>
            </w:pPr>
            <w:r w:rsidRPr="00C00F4A">
              <w:rPr>
                <w:rStyle w:val="SpecialBold"/>
              </w:rPr>
              <w:t>Release 1.</w:t>
            </w:r>
            <w:r w:rsidRPr="00C00F4A">
              <w:t xml:space="preserve"> This is the first release of this unit of competency in the UEG Gas Industry Training Package.</w:t>
            </w:r>
          </w:p>
        </w:tc>
      </w:tr>
    </w:tbl>
    <w:p w:rsidR="00000000" w:rsidRPr="00C00F4A" w:rsidP="00C00F4A">
      <w:pPr>
        <w:pStyle w:val="NoPaddingFontSize1"/>
      </w:pPr>
    </w:p>
    <w:p w:rsidR="00000000" w:rsidRPr="00C00F4A" w:rsidP="00C00F4A">
      <w:pPr>
        <w:pStyle w:val="AllowPageBreak"/>
      </w:pPr>
    </w:p>
    <w:p w:rsidR="00000000" w:rsidRPr="00C00F4A" w:rsidP="00C00F4A">
      <w:pPr>
        <w:pStyle w:val="Heading1"/>
      </w:pPr>
      <w:bookmarkStart w:id="2" w:name="O_1244386"/>
      <w:bookmarkEnd w:id="2"/>
      <w:r w:rsidRPr="00C00F4A">
        <w:t>Application</w:t>
      </w:r>
    </w:p>
    <w:tbl>
      <w:tblPr>
        <w:tblW w:w="9497" w:type="dxa"/>
        <w:tblLayout w:type="fixed"/>
        <w:tblCellMar>
          <w:left w:w="62" w:type="dxa"/>
          <w:right w:w="62" w:type="dxa"/>
        </w:tblCellMar>
        <w:tblLook w:val="0000"/>
      </w:tblPr>
      <w:tblGrid>
        <w:gridCol w:w="9497"/>
      </w:tblGrid>
      <w:tr w:rsidTr="00C00F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F4A" w:rsidP="00C00F4A">
            <w:pPr>
              <w:pStyle w:val="BodyText"/>
            </w:pPr>
            <w:r w:rsidRPr="00C00F4A">
              <w:t>This unit involves the skills and knowledge required to plan, control and monitor excavations in the vicinity of gas transmission pipelines to ensure the integrity of the pipeline is not compromised.</w:t>
            </w:r>
          </w:p>
          <w:p w:rsidR="00000000" w:rsidRPr="00C00F4A" w:rsidP="00C00F4A">
            <w:pPr>
              <w:pStyle w:val="BodyText"/>
            </w:pPr>
            <w:r w:rsidRPr="00C00F4A">
              <w:t>It includes applying relevant legislation, code of pract</w:t>
            </w:r>
            <w:r w:rsidRPr="00C00F4A">
              <w:t>ice, regulations and workplace procedures, and completing work and relevant documentation.</w:t>
            </w:r>
          </w:p>
          <w:p w:rsidR="00000000" w:rsidRPr="00C00F4A" w:rsidP="00C00F4A">
            <w:pPr>
              <w:pStyle w:val="BodyText"/>
            </w:pPr>
            <w:r w:rsidRPr="00C00F4A">
              <w:t>No licensing, legislative or certification requirements apply to this unit at the time of publication.</w:t>
            </w:r>
          </w:p>
        </w:tc>
      </w:tr>
    </w:tbl>
    <w:p w:rsidR="00000000" w:rsidRPr="00C00F4A" w:rsidP="00C00F4A">
      <w:pPr>
        <w:pStyle w:val="NoPaddingFontSize1"/>
      </w:pPr>
    </w:p>
    <w:p w:rsidR="00000000" w:rsidRPr="00C00F4A" w:rsidP="00C00F4A">
      <w:pPr>
        <w:pStyle w:val="AllowPageBreak"/>
      </w:pPr>
    </w:p>
    <w:p w:rsidR="00000000" w:rsidRPr="00C00F4A" w:rsidP="00C00F4A">
      <w:pPr>
        <w:pStyle w:val="Heading1"/>
      </w:pPr>
      <w:bookmarkStart w:id="3" w:name="O_1244387"/>
      <w:bookmarkEnd w:id="3"/>
      <w:r w:rsidRPr="00C00F4A">
        <w:t>Pre-requisite Unit</w:t>
      </w:r>
    </w:p>
    <w:tbl>
      <w:tblPr>
        <w:tblW w:w="9497" w:type="dxa"/>
        <w:tblLayout w:type="fixed"/>
        <w:tblCellMar>
          <w:left w:w="62" w:type="dxa"/>
          <w:right w:w="62" w:type="dxa"/>
        </w:tblCellMar>
        <w:tblLook w:val="0000"/>
      </w:tblPr>
      <w:tblGrid>
        <w:gridCol w:w="9497"/>
      </w:tblGrid>
      <w:tr w:rsidTr="00C00F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F4A" w:rsidP="00C00F4A">
            <w:pPr>
              <w:pStyle w:val="BodyText"/>
            </w:pPr>
            <w:r w:rsidRPr="00C00F4A">
              <w:t>UEGNSG058 Locate, prov</w:t>
            </w:r>
            <w:r w:rsidRPr="00C00F4A">
              <w:t>e and protect utility assets</w:t>
            </w:r>
          </w:p>
        </w:tc>
      </w:tr>
    </w:tbl>
    <w:p w:rsidR="00000000" w:rsidRPr="00C00F4A" w:rsidP="00C00F4A">
      <w:pPr>
        <w:pStyle w:val="NoPaddingFontSize1"/>
      </w:pPr>
    </w:p>
    <w:p w:rsidR="00000000" w:rsidRPr="00C00F4A" w:rsidP="00C00F4A">
      <w:pPr>
        <w:pStyle w:val="AllowPageBreak"/>
      </w:pPr>
    </w:p>
    <w:p w:rsidR="00000000" w:rsidRPr="00C00F4A" w:rsidP="00C00F4A">
      <w:pPr>
        <w:pStyle w:val="Heading1"/>
      </w:pPr>
      <w:bookmarkStart w:id="4" w:name="O_1244388"/>
      <w:bookmarkEnd w:id="4"/>
      <w:r w:rsidRPr="00C00F4A">
        <w:t>Competency Field</w:t>
      </w:r>
    </w:p>
    <w:tbl>
      <w:tblPr>
        <w:tblW w:w="9497" w:type="dxa"/>
        <w:tblLayout w:type="fixed"/>
        <w:tblCellMar>
          <w:left w:w="62" w:type="dxa"/>
          <w:right w:w="62" w:type="dxa"/>
        </w:tblCellMar>
        <w:tblLook w:val="0000"/>
      </w:tblPr>
      <w:tblGrid>
        <w:gridCol w:w="9497"/>
      </w:tblGrid>
      <w:tr w:rsidTr="00C00F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F4A" w:rsidP="00C00F4A">
            <w:pPr>
              <w:pStyle w:val="BodyText"/>
            </w:pPr>
            <w:r w:rsidRPr="00C00F4A">
              <w:t xml:space="preserve">Gas Transmission </w:t>
            </w:r>
          </w:p>
        </w:tc>
      </w:tr>
    </w:tbl>
    <w:p w:rsidR="00000000" w:rsidRPr="00C00F4A" w:rsidP="00C00F4A">
      <w:pPr>
        <w:pStyle w:val="NoPaddingFontSize1"/>
      </w:pPr>
    </w:p>
    <w:p w:rsidR="00000000" w:rsidRPr="00C00F4A" w:rsidP="00C00F4A">
      <w:pPr>
        <w:pStyle w:val="AllowPageBreak"/>
      </w:pPr>
    </w:p>
    <w:p w:rsidR="00000000" w:rsidRPr="00C00F4A" w:rsidP="00C00F4A">
      <w:pPr>
        <w:pStyle w:val="Heading1"/>
      </w:pPr>
      <w:bookmarkStart w:id="5" w:name="O_1244389"/>
      <w:bookmarkEnd w:id="5"/>
      <w:r w:rsidRPr="00C00F4A">
        <w:t>Unit Sector</w:t>
      </w:r>
    </w:p>
    <w:tbl>
      <w:tblPr>
        <w:tblW w:w="9497" w:type="dxa"/>
        <w:tblLayout w:type="fixed"/>
        <w:tblCellMar>
          <w:left w:w="62" w:type="dxa"/>
          <w:right w:w="62" w:type="dxa"/>
        </w:tblCellMar>
        <w:tblLook w:val="0000"/>
      </w:tblPr>
      <w:tblGrid>
        <w:gridCol w:w="9497"/>
      </w:tblGrid>
      <w:tr w:rsidTr="00C00F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F4A" w:rsidP="00C00F4A">
            <w:pPr>
              <w:pStyle w:val="BodyText"/>
            </w:pPr>
            <w:r w:rsidRPr="00C00F4A">
              <w:t>Gas Industry</w:t>
            </w:r>
          </w:p>
        </w:tc>
      </w:tr>
    </w:tbl>
    <w:p w:rsidR="00000000" w:rsidRPr="00C00F4A" w:rsidP="00C00F4A">
      <w:pPr>
        <w:pStyle w:val="NoPaddingFontSize1"/>
      </w:pPr>
    </w:p>
    <w:p w:rsidR="00000000" w:rsidRPr="00C00F4A" w:rsidP="00C00F4A">
      <w:pPr>
        <w:pStyle w:val="AllowPageBreak"/>
      </w:pPr>
    </w:p>
    <w:p w:rsidR="00000000" w:rsidRPr="00C00F4A" w:rsidP="00C00F4A">
      <w:pPr>
        <w:pStyle w:val="Heading1"/>
      </w:pPr>
      <w:bookmarkStart w:id="6" w:name="O_1244390"/>
      <w:bookmarkEnd w:id="6"/>
      <w:r w:rsidRPr="00C00F4A">
        <w:t>Elements and Performance Criteria</w:t>
      </w:r>
    </w:p>
    <w:tbl>
      <w:tblPr>
        <w:tblW w:w="9497" w:type="dxa"/>
        <w:tblLayout w:type="fixed"/>
        <w:tblCellMar>
          <w:left w:w="62" w:type="dxa"/>
          <w:right w:w="62" w:type="dxa"/>
        </w:tblCellMar>
        <w:tblLook w:val="0000"/>
      </w:tblPr>
      <w:tblGrid>
        <w:gridCol w:w="403"/>
        <w:gridCol w:w="2757"/>
        <w:gridCol w:w="1056"/>
        <w:gridCol w:w="5281"/>
      </w:tblGrid>
      <w:tr w:rsidTr="00C00F4A">
        <w:tblPrEx>
          <w:tblW w:w="9497" w:type="dxa"/>
          <w:tblLayout w:type="fixed"/>
          <w:tblCellMar>
            <w:left w:w="62" w:type="dxa"/>
            <w:right w:w="62" w:type="dxa"/>
          </w:tblCellMar>
          <w:tblLook w:val="0000"/>
        </w:tblPrEx>
        <w:tc>
          <w:tcPr>
            <w:tcW w:w="3160" w:type="dxa"/>
            <w:gridSpan w:val="2"/>
            <w:tcBorders>
              <w:top w:val="nil"/>
              <w:left w:val="nil"/>
              <w:bottom w:val="nil"/>
              <w:right w:val="nil"/>
            </w:tcBorders>
            <w:tcMar>
              <w:top w:w="0" w:type="dxa"/>
              <w:left w:w="62" w:type="dxa"/>
              <w:bottom w:w="0" w:type="dxa"/>
              <w:right w:w="62" w:type="dxa"/>
            </w:tcMar>
          </w:tcPr>
          <w:p w:rsidR="00000000" w:rsidRPr="00C00F4A" w:rsidP="00C00F4A">
            <w:pPr>
              <w:pStyle w:val="BodyText"/>
            </w:pPr>
            <w:r w:rsidRPr="00C00F4A">
              <w:rPr>
                <w:rStyle w:val="SpecialBold"/>
              </w:rPr>
              <w:t>ELEMENTS</w:t>
            </w:r>
          </w:p>
        </w:tc>
        <w:tc>
          <w:tcPr>
            <w:tcW w:w="6337" w:type="dxa"/>
            <w:gridSpan w:val="2"/>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rPr>
                <w:rStyle w:val="SpecialBold"/>
              </w:rPr>
              <w:t>PERFORMANCE CRITERIA</w:t>
            </w:r>
          </w:p>
        </w:tc>
      </w:tr>
      <w:tr w:rsidTr="00C00F4A">
        <w:tblPrEx>
          <w:tblW w:w="9497" w:type="dxa"/>
          <w:tblLayout w:type="fixed"/>
          <w:tblCellMar>
            <w:left w:w="62" w:type="dxa"/>
            <w:right w:w="62" w:type="dxa"/>
          </w:tblCellMar>
          <w:tblLook w:val="0000"/>
        </w:tblPrEx>
        <w:tc>
          <w:tcPr>
            <w:tcW w:w="3160" w:type="dxa"/>
            <w:gridSpan w:val="2"/>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t>Elements describe the essential outcomes.</w:t>
            </w:r>
          </w:p>
        </w:tc>
        <w:tc>
          <w:tcPr>
            <w:tcW w:w="6337" w:type="dxa"/>
            <w:gridSpan w:val="2"/>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t>Performance criteria describe the performance needed to demonstrate achievement of the element.</w:t>
            </w:r>
          </w:p>
        </w:tc>
      </w:tr>
      <w:tr w:rsidTr="00C00F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00F4A" w:rsidP="00C00F4A">
            <w:pPr>
              <w:pStyle w:val="BodyText"/>
            </w:pPr>
            <w:r w:rsidRPr="00C00F4A">
              <w:rPr>
                <w:rStyle w:val="SpecialBold"/>
              </w:rPr>
              <w:t xml:space="preserve">1 </w:t>
            </w:r>
          </w:p>
        </w:tc>
        <w:tc>
          <w:tcPr>
            <w:tcW w:w="2757" w:type="dxa"/>
            <w:tcBorders>
              <w:top w:val="nil"/>
              <w:left w:val="nil"/>
              <w:bottom w:val="nil"/>
              <w:right w:val="nil"/>
            </w:tcBorders>
            <w:tcMar>
              <w:top w:w="0" w:type="dxa"/>
              <w:left w:w="62" w:type="dxa"/>
              <w:bottom w:w="0" w:type="dxa"/>
              <w:right w:w="62" w:type="dxa"/>
            </w:tcMar>
          </w:tcPr>
          <w:p w:rsidR="00000000" w:rsidRPr="00C00F4A" w:rsidP="00C00F4A">
            <w:pPr>
              <w:pStyle w:val="BodyText"/>
            </w:pPr>
            <w:r w:rsidRPr="00C00F4A">
              <w:rPr>
                <w:rStyle w:val="SpecialBold"/>
              </w:rPr>
              <w:t xml:space="preserve">Plan to control excavations in the vicinity of gas </w:t>
            </w:r>
            <w:r w:rsidRPr="00C00F4A">
              <w:rPr>
                <w:rStyle w:val="SpecialBold"/>
              </w:rPr>
              <w:t>transmission pipelines</w:t>
            </w:r>
          </w:p>
        </w:tc>
        <w:tc>
          <w:tcPr>
            <w:tcW w:w="1056"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rPr>
                <w:rStyle w:val="SpecialBold"/>
              </w:rPr>
              <w:t>1.1</w:t>
            </w:r>
          </w:p>
        </w:tc>
        <w:tc>
          <w:tcPr>
            <w:tcW w:w="5281"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t xml:space="preserve">Workplace safety, environmental and sustainable energy practices for the site are identified, obtained and understood </w:t>
            </w:r>
          </w:p>
        </w:tc>
      </w:tr>
      <w:tr w:rsidTr="00C00F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C00F4A">
            <w:pPr>
              <w:pStyle w:val="BodyText"/>
              <w:keepLines w:val="0"/>
            </w:pPr>
          </w:p>
        </w:tc>
        <w:tc>
          <w:tcPr>
            <w:tcW w:w="1056"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rPr>
                <w:rStyle w:val="SpecialBold"/>
              </w:rPr>
              <w:t>1.2</w:t>
            </w:r>
          </w:p>
        </w:tc>
        <w:tc>
          <w:tcPr>
            <w:tcW w:w="5281"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t xml:space="preserve">Job requirements are obtained and interpreted from plans, specifications and instructions </w:t>
            </w:r>
          </w:p>
        </w:tc>
      </w:tr>
      <w:tr w:rsidTr="00C00F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C00F4A">
            <w:pPr>
              <w:pStyle w:val="BodyText"/>
              <w:keepLines w:val="0"/>
            </w:pPr>
          </w:p>
        </w:tc>
        <w:tc>
          <w:tcPr>
            <w:tcW w:w="1056"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rPr>
                <w:rStyle w:val="SpecialBold"/>
              </w:rPr>
              <w:t>1.3</w:t>
            </w:r>
          </w:p>
        </w:tc>
        <w:tc>
          <w:tcPr>
            <w:tcW w:w="5281"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t>Relevant job requirements and workplace procedures for work activities are discussed with relevant person/s, including third parties, to determine and confirm work schedule and respective responsibilities</w:t>
            </w:r>
          </w:p>
        </w:tc>
      </w:tr>
      <w:tr w:rsidTr="00C00F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C00F4A">
            <w:pPr>
              <w:pStyle w:val="BodyText"/>
              <w:keepLines w:val="0"/>
            </w:pPr>
          </w:p>
        </w:tc>
        <w:tc>
          <w:tcPr>
            <w:tcW w:w="1056"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rPr>
                <w:rStyle w:val="SpecialBold"/>
              </w:rPr>
              <w:t>1.4</w:t>
            </w:r>
          </w:p>
        </w:tc>
        <w:tc>
          <w:tcPr>
            <w:tcW w:w="5281"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t>Hazards are identified, workplace safety and</w:t>
            </w:r>
            <w:r w:rsidRPr="00C00F4A">
              <w:t xml:space="preserve"> environmental risks are assessed, and control measures are prioritised, implemented and monitored in accordance with workplace procedures </w:t>
            </w:r>
          </w:p>
        </w:tc>
      </w:tr>
      <w:tr w:rsidTr="00C00F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C00F4A">
            <w:pPr>
              <w:pStyle w:val="BodyText"/>
              <w:keepLines w:val="0"/>
            </w:pPr>
          </w:p>
        </w:tc>
        <w:tc>
          <w:tcPr>
            <w:tcW w:w="1056"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rPr>
                <w:rStyle w:val="SpecialBold"/>
              </w:rPr>
              <w:t>1.5</w:t>
            </w:r>
          </w:p>
        </w:tc>
        <w:tc>
          <w:tcPr>
            <w:tcW w:w="5281"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t>Scope of responsibility under the relevant job requirements, including all work permits and/or relevant notif</w:t>
            </w:r>
            <w:r w:rsidRPr="00C00F4A">
              <w:t>ications, is determined and confirmed to access the services and perform work in accordance with job requirements and workplace procedures</w:t>
            </w:r>
          </w:p>
        </w:tc>
      </w:tr>
      <w:tr w:rsidTr="00C00F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C00F4A">
            <w:pPr>
              <w:pStyle w:val="BodyText"/>
              <w:keepLines w:val="0"/>
            </w:pPr>
          </w:p>
        </w:tc>
        <w:tc>
          <w:tcPr>
            <w:tcW w:w="1056"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rPr>
                <w:rStyle w:val="SpecialBold"/>
              </w:rPr>
              <w:t>1.6</w:t>
            </w:r>
          </w:p>
        </w:tc>
        <w:tc>
          <w:tcPr>
            <w:tcW w:w="5281"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t>Equipment, tools and personal protective equipment (PPE) needed to carry out work activities are identified, o</w:t>
            </w:r>
            <w:r w:rsidRPr="00C00F4A">
              <w:t>btained and checked for correct operation and safety in accordance with workplace procedures and manufacturer instructions</w:t>
            </w:r>
          </w:p>
        </w:tc>
      </w:tr>
      <w:tr w:rsidTr="00C00F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C00F4A">
            <w:pPr>
              <w:pStyle w:val="BodyText"/>
              <w:keepLines w:val="0"/>
            </w:pPr>
          </w:p>
        </w:tc>
        <w:tc>
          <w:tcPr>
            <w:tcW w:w="1056"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rPr>
                <w:rStyle w:val="SpecialBold"/>
              </w:rPr>
              <w:t>1.7</w:t>
            </w:r>
          </w:p>
        </w:tc>
        <w:tc>
          <w:tcPr>
            <w:tcW w:w="5281"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t>Materials, plans, diagrams, drawings and resources required for work are confirmed and obtained in accordance with workplace p</w:t>
            </w:r>
            <w:r w:rsidRPr="00C00F4A">
              <w:t>rocedures</w:t>
            </w:r>
          </w:p>
        </w:tc>
      </w:tr>
      <w:tr w:rsidTr="00C00F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00F4A" w:rsidP="00C00F4A">
            <w:pPr>
              <w:pStyle w:val="BodyText"/>
            </w:pPr>
            <w:r w:rsidRPr="00C00F4A">
              <w:rPr>
                <w:rStyle w:val="SpecialBold"/>
              </w:rPr>
              <w:t>2</w:t>
            </w:r>
          </w:p>
        </w:tc>
        <w:tc>
          <w:tcPr>
            <w:tcW w:w="2757" w:type="dxa"/>
            <w:tcBorders>
              <w:top w:val="nil"/>
              <w:left w:val="nil"/>
              <w:bottom w:val="nil"/>
              <w:right w:val="nil"/>
            </w:tcBorders>
            <w:tcMar>
              <w:top w:w="0" w:type="dxa"/>
              <w:left w:w="62" w:type="dxa"/>
              <w:bottom w:w="0" w:type="dxa"/>
              <w:right w:w="62" w:type="dxa"/>
            </w:tcMar>
          </w:tcPr>
          <w:p w:rsidR="00000000" w:rsidRPr="00C00F4A" w:rsidP="00C00F4A">
            <w:pPr>
              <w:pStyle w:val="BodyText"/>
            </w:pPr>
            <w:r w:rsidRPr="00C00F4A">
              <w:rPr>
                <w:rStyle w:val="SpecialBold"/>
              </w:rPr>
              <w:t>Monitor and control excavation in the vicinity of gas transmission pipelines</w:t>
            </w:r>
          </w:p>
        </w:tc>
        <w:tc>
          <w:tcPr>
            <w:tcW w:w="1056"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rPr>
                <w:rStyle w:val="SpecialBold"/>
              </w:rPr>
              <w:t>2.1</w:t>
            </w:r>
          </w:p>
        </w:tc>
        <w:tc>
          <w:tcPr>
            <w:tcW w:w="5281"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t>Workplace safety and environmental risk control measures, schedule of work and workplace procedures for carrying out work are followed</w:t>
            </w:r>
          </w:p>
        </w:tc>
      </w:tr>
      <w:tr w:rsidTr="00C00F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C00F4A">
            <w:pPr>
              <w:pStyle w:val="BodyText"/>
              <w:keepLines w:val="0"/>
            </w:pPr>
          </w:p>
        </w:tc>
        <w:tc>
          <w:tcPr>
            <w:tcW w:w="1056"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rPr>
                <w:rStyle w:val="SpecialBold"/>
              </w:rPr>
              <w:t>2.2</w:t>
            </w:r>
          </w:p>
        </w:tc>
        <w:tc>
          <w:tcPr>
            <w:tcW w:w="5281"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t>Appropriate materials, tools and equipment are selected and used safely in accordance with manufacturer instructions and workplace procedures</w:t>
            </w:r>
          </w:p>
        </w:tc>
      </w:tr>
      <w:tr w:rsidTr="00C00F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C00F4A">
            <w:pPr>
              <w:pStyle w:val="BodyText"/>
              <w:keepLines w:val="0"/>
            </w:pPr>
          </w:p>
        </w:tc>
        <w:tc>
          <w:tcPr>
            <w:tcW w:w="1056"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rPr>
                <w:rStyle w:val="SpecialBold"/>
              </w:rPr>
              <w:t>2.3</w:t>
            </w:r>
          </w:p>
        </w:tc>
        <w:tc>
          <w:tcPr>
            <w:tcW w:w="5281"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t>Work is completed within agreed timeframe and to industry standards in accordance with job requirements and</w:t>
            </w:r>
            <w:r w:rsidRPr="00C00F4A">
              <w:t xml:space="preserve"> workplace procedures</w:t>
            </w:r>
          </w:p>
        </w:tc>
      </w:tr>
      <w:tr w:rsidTr="00C00F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C00F4A">
            <w:pPr>
              <w:pStyle w:val="BodyText"/>
              <w:keepLines w:val="0"/>
            </w:pPr>
          </w:p>
        </w:tc>
        <w:tc>
          <w:tcPr>
            <w:tcW w:w="1056"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rPr>
                <w:rStyle w:val="SpecialBold"/>
              </w:rPr>
              <w:t>2.4</w:t>
            </w:r>
          </w:p>
        </w:tc>
        <w:tc>
          <w:tcPr>
            <w:tcW w:w="5281"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t>Hazardous activities are conducted safely in accordance with regulatory requirements and workplace procedures</w:t>
            </w:r>
          </w:p>
        </w:tc>
      </w:tr>
      <w:tr w:rsidTr="00C00F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C00F4A">
            <w:pPr>
              <w:pStyle w:val="BodyText"/>
              <w:keepLines w:val="0"/>
            </w:pPr>
          </w:p>
        </w:tc>
        <w:tc>
          <w:tcPr>
            <w:tcW w:w="1056"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rPr>
                <w:rStyle w:val="SpecialBold"/>
              </w:rPr>
              <w:t>2.5</w:t>
            </w:r>
          </w:p>
        </w:tc>
        <w:tc>
          <w:tcPr>
            <w:tcW w:w="5281"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t>Alarms, codes and hazard warnings are correctly recognised, and the correct response strategy is selected and applied in accordance with workplace procedures</w:t>
            </w:r>
          </w:p>
        </w:tc>
      </w:tr>
      <w:tr w:rsidTr="00C00F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C00F4A">
            <w:pPr>
              <w:pStyle w:val="BodyText"/>
              <w:keepLines w:val="0"/>
            </w:pPr>
          </w:p>
        </w:tc>
        <w:tc>
          <w:tcPr>
            <w:tcW w:w="1056"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rPr>
                <w:rStyle w:val="SpecialBold"/>
              </w:rPr>
              <w:t>2.6</w:t>
            </w:r>
          </w:p>
        </w:tc>
        <w:tc>
          <w:tcPr>
            <w:tcW w:w="5281"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t>Operating conditions of equipment are monitored in accordance with workplace procedures and</w:t>
            </w:r>
            <w:r w:rsidRPr="00C00F4A">
              <w:t xml:space="preserve"> manufacturer instructions</w:t>
            </w:r>
          </w:p>
        </w:tc>
      </w:tr>
      <w:tr w:rsidTr="00C00F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C00F4A">
            <w:pPr>
              <w:pStyle w:val="BodyText"/>
              <w:keepLines w:val="0"/>
            </w:pPr>
          </w:p>
        </w:tc>
        <w:tc>
          <w:tcPr>
            <w:tcW w:w="1056"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rPr>
                <w:rStyle w:val="SpecialBold"/>
              </w:rPr>
              <w:t>2.7</w:t>
            </w:r>
          </w:p>
        </w:tc>
        <w:tc>
          <w:tcPr>
            <w:tcW w:w="5281"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t>Excavation is benched or shoring is used in accordance with relevant legislation and requirements</w:t>
            </w:r>
          </w:p>
        </w:tc>
      </w:tr>
      <w:tr w:rsidTr="00C00F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C00F4A">
            <w:pPr>
              <w:pStyle w:val="BodyText"/>
              <w:keepLines w:val="0"/>
            </w:pPr>
          </w:p>
        </w:tc>
        <w:tc>
          <w:tcPr>
            <w:tcW w:w="1056"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rPr>
                <w:rStyle w:val="SpecialBold"/>
              </w:rPr>
              <w:t>2.8</w:t>
            </w:r>
          </w:p>
        </w:tc>
        <w:tc>
          <w:tcPr>
            <w:tcW w:w="5281"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t>Other utility assets are located and confirmed in accordance with workplace procedures</w:t>
            </w:r>
          </w:p>
        </w:tc>
      </w:tr>
      <w:tr w:rsidTr="00C00F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C00F4A">
            <w:pPr>
              <w:pStyle w:val="BodyText"/>
              <w:keepLines w:val="0"/>
            </w:pPr>
          </w:p>
        </w:tc>
        <w:tc>
          <w:tcPr>
            <w:tcW w:w="1056"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rPr>
                <w:rStyle w:val="SpecialBold"/>
              </w:rPr>
              <w:t>2.9</w:t>
            </w:r>
          </w:p>
        </w:tc>
        <w:tc>
          <w:tcPr>
            <w:tcW w:w="5281"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t xml:space="preserve">Faults and operational </w:t>
            </w:r>
            <w:r w:rsidRPr="00C00F4A">
              <w:t>conditions of the components are identified, repaired or replaced, and reported in accordance with organisational job requirements</w:t>
            </w:r>
          </w:p>
        </w:tc>
      </w:tr>
      <w:tr w:rsidTr="00C00F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C00F4A">
            <w:pPr>
              <w:pStyle w:val="BodyText"/>
              <w:keepLines w:val="0"/>
            </w:pPr>
          </w:p>
        </w:tc>
        <w:tc>
          <w:tcPr>
            <w:tcW w:w="1056"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rPr>
                <w:rStyle w:val="SpecialBold"/>
              </w:rPr>
              <w:t>2.10</w:t>
            </w:r>
          </w:p>
        </w:tc>
        <w:tc>
          <w:tcPr>
            <w:tcW w:w="5281"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t>Unplanned events and non-routine problems are identified and actioned in accordance with workplace procedures</w:t>
            </w:r>
          </w:p>
        </w:tc>
      </w:tr>
      <w:tr w:rsidTr="00C00F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C00F4A" w:rsidP="00C00F4A">
            <w:pPr>
              <w:pStyle w:val="BodyText"/>
            </w:pPr>
            <w:r w:rsidRPr="00C00F4A">
              <w:rPr>
                <w:rStyle w:val="SpecialBold"/>
              </w:rPr>
              <w:t>3</w:t>
            </w:r>
          </w:p>
        </w:tc>
        <w:tc>
          <w:tcPr>
            <w:tcW w:w="2757" w:type="dxa"/>
            <w:tcBorders>
              <w:top w:val="nil"/>
              <w:left w:val="nil"/>
              <w:bottom w:val="nil"/>
              <w:right w:val="nil"/>
            </w:tcBorders>
            <w:tcMar>
              <w:top w:w="0" w:type="dxa"/>
              <w:left w:w="62" w:type="dxa"/>
              <w:bottom w:w="0" w:type="dxa"/>
              <w:right w:w="62" w:type="dxa"/>
            </w:tcMar>
          </w:tcPr>
          <w:p w:rsidR="00000000" w:rsidRPr="00C00F4A" w:rsidP="00C00F4A">
            <w:pPr>
              <w:pStyle w:val="BodyText"/>
            </w:pPr>
            <w:r w:rsidRPr="00C00F4A">
              <w:rPr>
                <w:rStyle w:val="SpecialBold"/>
              </w:rPr>
              <w:t>Complete work and relevant documentation</w:t>
            </w:r>
          </w:p>
        </w:tc>
        <w:tc>
          <w:tcPr>
            <w:tcW w:w="1056"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rPr>
                <w:rStyle w:val="SpecialBold"/>
              </w:rPr>
              <w:t>3.1</w:t>
            </w:r>
          </w:p>
        </w:tc>
        <w:tc>
          <w:tcPr>
            <w:tcW w:w="5281"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t>Workplace safety risk control measures for work completion are followed</w:t>
            </w:r>
          </w:p>
        </w:tc>
      </w:tr>
      <w:tr w:rsidTr="00C00F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C00F4A">
            <w:pPr>
              <w:pStyle w:val="BodyText"/>
              <w:keepLines w:val="0"/>
            </w:pPr>
          </w:p>
        </w:tc>
        <w:tc>
          <w:tcPr>
            <w:tcW w:w="1056"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rPr>
                <w:rStyle w:val="SpecialBold"/>
              </w:rPr>
              <w:t>3.2</w:t>
            </w:r>
          </w:p>
        </w:tc>
        <w:tc>
          <w:tcPr>
            <w:tcW w:w="5281"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t>Quality and safety checks of the work are conducted in accordance with job requirements, workplace procedures and community and indu</w:t>
            </w:r>
            <w:r w:rsidRPr="00C00F4A">
              <w:t>stry standards</w:t>
            </w:r>
          </w:p>
        </w:tc>
      </w:tr>
      <w:tr w:rsidTr="00C00F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C00F4A">
            <w:pPr>
              <w:pStyle w:val="BodyText"/>
              <w:keepLines w:val="0"/>
            </w:pPr>
          </w:p>
        </w:tc>
        <w:tc>
          <w:tcPr>
            <w:tcW w:w="1056"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rPr>
                <w:rStyle w:val="SpecialBold"/>
              </w:rPr>
              <w:t>3.3</w:t>
            </w:r>
          </w:p>
        </w:tc>
        <w:tc>
          <w:tcPr>
            <w:tcW w:w="5281"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t xml:space="preserve">Worksite is cleaned, reinstated and made safe in accordance with workplace procedures </w:t>
            </w:r>
          </w:p>
        </w:tc>
      </w:tr>
      <w:tr w:rsidTr="00C00F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C00F4A">
            <w:pPr>
              <w:pStyle w:val="BodyText"/>
              <w:keepLines w:val="0"/>
            </w:pPr>
          </w:p>
        </w:tc>
        <w:tc>
          <w:tcPr>
            <w:tcW w:w="1056"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rPr>
                <w:rStyle w:val="SpecialBold"/>
              </w:rPr>
              <w:t>3.4</w:t>
            </w:r>
          </w:p>
        </w:tc>
        <w:tc>
          <w:tcPr>
            <w:tcW w:w="5281"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t>Tools, equipment and any surplus resources/materials are cleaned, checked and securely stored in accordance with workplace procedures</w:t>
            </w:r>
          </w:p>
        </w:tc>
      </w:tr>
      <w:tr w:rsidTr="00C00F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C00F4A">
            <w:pPr>
              <w:pStyle w:val="BodyText"/>
              <w:keepLines w:val="0"/>
            </w:pPr>
          </w:p>
        </w:tc>
        <w:tc>
          <w:tcPr>
            <w:tcW w:w="1056"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rPr>
                <w:rStyle w:val="SpecialBold"/>
              </w:rPr>
              <w:t>3.5</w:t>
            </w:r>
          </w:p>
        </w:tc>
        <w:tc>
          <w:tcPr>
            <w:tcW w:w="5281"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t>Incidents are reported and followed up as required in accordance with workplace procedures</w:t>
            </w:r>
          </w:p>
        </w:tc>
      </w:tr>
      <w:tr w:rsidTr="00C00F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C00F4A">
            <w:pPr>
              <w:pStyle w:val="BodyText"/>
              <w:keepLines w:val="0"/>
            </w:pPr>
          </w:p>
        </w:tc>
        <w:tc>
          <w:tcPr>
            <w:tcW w:w="1056"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rPr>
                <w:rStyle w:val="SpecialBold"/>
              </w:rPr>
              <w:t>3.6</w:t>
            </w:r>
          </w:p>
        </w:tc>
        <w:tc>
          <w:tcPr>
            <w:tcW w:w="5281"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t>Relevant person/s is notified of work completion in accordance with workplace procedures</w:t>
            </w:r>
          </w:p>
        </w:tc>
      </w:tr>
      <w:tr w:rsidTr="00C00F4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7" w:type="dxa"/>
            <w:tcBorders>
              <w:top w:val="nil"/>
              <w:left w:val="nil"/>
              <w:bottom w:val="nil"/>
              <w:right w:val="nil"/>
            </w:tcBorders>
            <w:tcMar>
              <w:top w:w="0" w:type="dxa"/>
              <w:left w:w="62" w:type="dxa"/>
              <w:bottom w:w="0" w:type="dxa"/>
              <w:right w:w="62" w:type="dxa"/>
            </w:tcMar>
          </w:tcPr>
          <w:p w:rsidR="00000000" w:rsidRPr="00C00F4A">
            <w:pPr>
              <w:pStyle w:val="BodyText"/>
              <w:keepLines w:val="0"/>
            </w:pPr>
          </w:p>
        </w:tc>
        <w:tc>
          <w:tcPr>
            <w:tcW w:w="1056" w:type="dxa"/>
            <w:tcBorders>
              <w:top w:val="nil"/>
              <w:left w:val="nil"/>
              <w:bottom w:val="nil"/>
              <w:right w:val="nil"/>
            </w:tcBorders>
            <w:tcMar>
              <w:top w:w="0" w:type="dxa"/>
              <w:left w:w="62" w:type="dxa"/>
              <w:bottom w:w="0" w:type="dxa"/>
              <w:right w:w="62" w:type="dxa"/>
            </w:tcMar>
          </w:tcPr>
          <w:p w:rsidR="00000000" w:rsidP="00C00F4A">
            <w:pPr>
              <w:pStyle w:val="BodyText"/>
              <w:rPr>
                <w:lang w:val="en-NZ"/>
              </w:rPr>
            </w:pPr>
            <w:r w:rsidRPr="00C00F4A">
              <w:rPr>
                <w:rStyle w:val="SpecialBold"/>
              </w:rPr>
              <w:t>3.7</w:t>
            </w:r>
          </w:p>
        </w:tc>
        <w:tc>
          <w:tcPr>
            <w:tcW w:w="5281" w:type="dxa"/>
            <w:tcBorders>
              <w:top w:val="nil"/>
              <w:left w:val="nil"/>
              <w:bottom w:val="nil"/>
              <w:right w:val="nil"/>
            </w:tcBorders>
            <w:tcMar>
              <w:top w:w="0" w:type="dxa"/>
              <w:left w:w="62" w:type="dxa"/>
              <w:bottom w:w="0" w:type="dxa"/>
              <w:right w:w="62" w:type="dxa"/>
            </w:tcMar>
          </w:tcPr>
          <w:p w:rsidR="00000000" w:rsidRPr="00C00F4A" w:rsidP="00C00F4A">
            <w:pPr>
              <w:pStyle w:val="BodyText"/>
            </w:pPr>
            <w:r w:rsidRPr="00C00F4A">
              <w:t>Work completion documentation is completed accurately and pro</w:t>
            </w:r>
            <w:r w:rsidRPr="00C00F4A">
              <w:t>vided to relevant person/s in accordance with workplace procedures</w:t>
            </w:r>
          </w:p>
        </w:tc>
      </w:tr>
    </w:tbl>
    <w:p w:rsidR="00000000" w:rsidRPr="00C00F4A" w:rsidP="00C00F4A">
      <w:pPr>
        <w:pStyle w:val="NoPaddingFontSize1"/>
      </w:pPr>
    </w:p>
    <w:p w:rsidR="00000000" w:rsidRPr="00C00F4A" w:rsidP="00C00F4A">
      <w:pPr>
        <w:pStyle w:val="AllowPageBreak"/>
      </w:pPr>
    </w:p>
    <w:p w:rsidR="00000000" w:rsidRPr="00C00F4A" w:rsidP="00C00F4A">
      <w:pPr>
        <w:pStyle w:val="Heading1"/>
      </w:pPr>
      <w:bookmarkStart w:id="7" w:name="O_1244391"/>
      <w:bookmarkEnd w:id="7"/>
      <w:r w:rsidRPr="00C00F4A">
        <w:t>Foundation Skills</w:t>
      </w:r>
    </w:p>
    <w:tbl>
      <w:tblPr>
        <w:tblW w:w="9497" w:type="dxa"/>
        <w:tblLayout w:type="fixed"/>
        <w:tblCellMar>
          <w:left w:w="62" w:type="dxa"/>
          <w:right w:w="62" w:type="dxa"/>
        </w:tblCellMar>
        <w:tblLook w:val="0000"/>
      </w:tblPr>
      <w:tblGrid>
        <w:gridCol w:w="9497"/>
      </w:tblGrid>
      <w:tr w:rsidTr="00C00F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F4A" w:rsidP="00C00F4A">
            <w:pPr>
              <w:pStyle w:val="BodyText"/>
            </w:pPr>
            <w:r w:rsidRPr="00C00F4A">
              <w:t>Foundation skills essential to performance are explicit in the performance criteria of this unit of competency.</w:t>
            </w:r>
          </w:p>
        </w:tc>
      </w:tr>
    </w:tbl>
    <w:p w:rsidR="00000000" w:rsidRPr="00C00F4A" w:rsidP="00C00F4A">
      <w:pPr>
        <w:pStyle w:val="NoPaddingFontSize1"/>
      </w:pPr>
    </w:p>
    <w:p w:rsidR="00000000" w:rsidRPr="00C00F4A" w:rsidP="00C00F4A">
      <w:pPr>
        <w:pStyle w:val="AllowPageBreak"/>
      </w:pPr>
    </w:p>
    <w:p w:rsidR="00000000" w:rsidRPr="00C00F4A" w:rsidP="00C00F4A">
      <w:pPr>
        <w:pStyle w:val="Heading1"/>
      </w:pPr>
      <w:bookmarkStart w:id="8" w:name="O_1244392"/>
      <w:bookmarkEnd w:id="8"/>
      <w:r w:rsidRPr="00C00F4A">
        <w:t>Range of Conditions</w:t>
      </w:r>
    </w:p>
    <w:tbl>
      <w:tblPr>
        <w:tblW w:w="9497" w:type="dxa"/>
        <w:tblLayout w:type="fixed"/>
        <w:tblCellMar>
          <w:left w:w="62" w:type="dxa"/>
          <w:right w:w="62" w:type="dxa"/>
        </w:tblCellMar>
        <w:tblLook w:val="0000"/>
      </w:tblPr>
      <w:tblGrid>
        <w:gridCol w:w="9497"/>
      </w:tblGrid>
      <w:tr w:rsidTr="00C00F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F4A" w:rsidP="00C00F4A">
            <w:pPr>
              <w:pStyle w:val="BodyText"/>
            </w:pPr>
            <w:r w:rsidRPr="00C00F4A">
              <w:t>Range is restricted to essential operating conditions and any other variables essential to the work environment.</w:t>
            </w:r>
          </w:p>
          <w:p w:rsidR="00000000" w:rsidRPr="00C00F4A" w:rsidP="00C00F4A">
            <w:pPr>
              <w:pStyle w:val="BodyText"/>
            </w:pPr>
            <w:r w:rsidRPr="00C00F4A">
              <w:t>Non-essential conditions may be found in the UEG Gas Industry Training Package Companion Volume Implementation Guide.</w:t>
            </w:r>
          </w:p>
        </w:tc>
      </w:tr>
    </w:tbl>
    <w:p w:rsidR="00000000" w:rsidRPr="00C00F4A" w:rsidP="00C00F4A">
      <w:pPr>
        <w:pStyle w:val="NoPaddingFontSize1"/>
      </w:pPr>
    </w:p>
    <w:p w:rsidR="00000000" w:rsidRPr="00C00F4A" w:rsidP="00C00F4A">
      <w:pPr>
        <w:pStyle w:val="AllowPageBreak"/>
      </w:pPr>
    </w:p>
    <w:p w:rsidR="00000000" w:rsidRPr="00C00F4A" w:rsidP="00C00F4A">
      <w:pPr>
        <w:pStyle w:val="Heading1"/>
      </w:pPr>
      <w:bookmarkStart w:id="9" w:name="O_1244393"/>
      <w:bookmarkEnd w:id="9"/>
      <w:r w:rsidRPr="00C00F4A">
        <w:t>Unit Mapping Information</w:t>
      </w:r>
    </w:p>
    <w:tbl>
      <w:tblPr>
        <w:tblW w:w="9497" w:type="dxa"/>
        <w:tblLayout w:type="fixed"/>
        <w:tblCellMar>
          <w:left w:w="62" w:type="dxa"/>
          <w:right w:w="62" w:type="dxa"/>
        </w:tblCellMar>
        <w:tblLook w:val="0000"/>
      </w:tblPr>
      <w:tblGrid>
        <w:gridCol w:w="9497"/>
      </w:tblGrid>
      <w:tr w:rsidTr="00C00F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0F4A" w:rsidP="00C00F4A">
            <w:pPr>
              <w:pStyle w:val="BodyText"/>
            </w:pPr>
            <w:r w:rsidRPr="00C00F4A">
              <w:t>This unit replaces and is equivalent to UEGNSG354 Control excavations in the vicinity of gas transmission pipelines.</w:t>
            </w:r>
          </w:p>
        </w:tc>
      </w:tr>
    </w:tbl>
    <w:p w:rsidR="00000000" w:rsidRPr="00C00F4A" w:rsidP="00C00F4A">
      <w:pPr>
        <w:pStyle w:val="NoPaddingFontSize1"/>
      </w:pPr>
    </w:p>
    <w:p w:rsidR="00000000" w:rsidRPr="00C00F4A" w:rsidP="00C00F4A">
      <w:pPr>
        <w:pStyle w:val="AllowPageBreak"/>
      </w:pPr>
    </w:p>
    <w:p w:rsidR="00000000" w:rsidRPr="00C00F4A" w:rsidP="00C00F4A">
      <w:pPr>
        <w:pStyle w:val="Heading1"/>
      </w:pPr>
      <w:bookmarkStart w:id="10" w:name="O_1244400"/>
      <w:bookmarkEnd w:id="10"/>
      <w:r w:rsidRPr="00C00F4A">
        <w:t>Links</w:t>
      </w:r>
    </w:p>
    <w:p w:rsidR="00000000" w:rsidRPr="00C00F4A" w:rsidP="00C15078">
      <w:pPr>
        <w:pStyle w:val="BodyText"/>
      </w:pPr>
      <w:r w:rsidRPr="00C00F4A">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D061AD">
        <w:rPr>
          <w:rStyle w:val="Hyperlink"/>
        </w:rPr>
        <w:t>https://vetnet.gov.au/Pages/TrainingDocs.aspx?q=6a6c032e-ffcb-4f3d-8063-415efbd261e8</w:t>
      </w:r>
      <w:r>
        <w:fldChar w:fldCharType="end"/>
      </w:r>
    </w:p>
    <w:p w:rsidR="00000000" w:rsidRPr="00C00F4A" w:rsidP="00C00F4A"/>
    <w:sectPr w:rsidSect="00C00F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F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F4A" w:rsidRPr="00C15078" w:rsidP="00C150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F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078" w:rsidP="00C00F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5078" w:rsidP="00C00F4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15078" w:rsidP="00C00F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F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0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0F4A" w:rsidRPr="00C15078" w:rsidP="00C150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F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078" w:rsidRPr="002D2AF8" w:rsidP="00C00F4A">
    <w:pPr>
      <w:pStyle w:val="Header"/>
      <w:framePr w:wrap="around"/>
    </w:pPr>
    <w:r>
      <w:fldChar w:fldCharType="begin"/>
    </w:r>
    <w:r>
      <w:instrText xml:space="preserve"> TITLE   \* MERGEFORMAT </w:instrText>
    </w:r>
    <w:r>
      <w:fldChar w:fldCharType="separate"/>
    </w:r>
    <w:r>
      <w:t>UEGNSG049 Control excavations in the vicinity of gas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C15078" w:rsidP="00C00F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F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0F4A"/>
    <w:pPr>
      <w:spacing w:before="360" w:after="60"/>
      <w:outlineLvl w:val="0"/>
    </w:pPr>
    <w:rPr>
      <w:sz w:val="32"/>
    </w:rPr>
  </w:style>
  <w:style w:type="paragraph" w:styleId="Heading2">
    <w:name w:val="heading 2"/>
    <w:basedOn w:val="HeadingBase"/>
    <w:next w:val="BodyText"/>
    <w:link w:val="Heading2Char"/>
    <w:qFormat/>
    <w:rsid w:val="00C00F4A"/>
    <w:pPr>
      <w:keepLines/>
      <w:spacing w:before="240" w:after="120"/>
      <w:outlineLvl w:val="1"/>
    </w:pPr>
    <w:rPr>
      <w:sz w:val="28"/>
      <w:szCs w:val="40"/>
    </w:rPr>
  </w:style>
  <w:style w:type="paragraph" w:styleId="Heading3">
    <w:name w:val="heading 3"/>
    <w:basedOn w:val="HeadingBase"/>
    <w:next w:val="BodyText"/>
    <w:link w:val="Heading3Char"/>
    <w:qFormat/>
    <w:rsid w:val="00C00F4A"/>
    <w:pPr>
      <w:spacing w:before="180" w:after="120"/>
      <w:outlineLvl w:val="2"/>
    </w:pPr>
    <w:rPr>
      <w:spacing w:val="-10"/>
      <w:kern w:val="32"/>
    </w:rPr>
  </w:style>
  <w:style w:type="paragraph" w:styleId="Heading4">
    <w:name w:val="heading 4"/>
    <w:basedOn w:val="HeadingBase"/>
    <w:next w:val="BodyText"/>
    <w:link w:val="Heading4Char"/>
    <w:qFormat/>
    <w:rsid w:val="00C00F4A"/>
    <w:pPr>
      <w:spacing w:before="160" w:after="120"/>
      <w:outlineLvl w:val="3"/>
    </w:pPr>
    <w:rPr>
      <w:sz w:val="22"/>
    </w:rPr>
  </w:style>
  <w:style w:type="paragraph" w:styleId="Heading5">
    <w:name w:val="heading 5"/>
    <w:basedOn w:val="HeadingBase"/>
    <w:next w:val="Normal"/>
    <w:link w:val="Heading5Char"/>
    <w:qFormat/>
    <w:rsid w:val="00C00F4A"/>
    <w:pPr>
      <w:spacing w:before="80"/>
      <w:outlineLvl w:val="4"/>
    </w:pPr>
    <w:rPr>
      <w:color w:val="918585"/>
      <w:sz w:val="20"/>
    </w:rPr>
  </w:style>
  <w:style w:type="paragraph" w:styleId="Heading6">
    <w:name w:val="heading 6"/>
    <w:basedOn w:val="HeadingBase"/>
    <w:next w:val="Normal"/>
    <w:link w:val="Heading6Char"/>
    <w:qFormat/>
    <w:rsid w:val="00C00F4A"/>
    <w:pPr>
      <w:spacing w:before="60"/>
      <w:outlineLvl w:val="5"/>
    </w:pPr>
    <w:rPr>
      <w:color w:val="918585"/>
      <w:sz w:val="20"/>
    </w:rPr>
  </w:style>
  <w:style w:type="paragraph" w:styleId="Heading7">
    <w:name w:val="heading 7"/>
    <w:basedOn w:val="Normal"/>
    <w:next w:val="Normal"/>
    <w:link w:val="Heading7Char"/>
    <w:qFormat/>
    <w:rsid w:val="00C00F4A"/>
    <w:pPr>
      <w:ind w:left="720"/>
      <w:outlineLvl w:val="6"/>
    </w:pPr>
    <w:rPr>
      <w:i/>
    </w:rPr>
  </w:style>
  <w:style w:type="paragraph" w:styleId="Heading8">
    <w:name w:val="heading 8"/>
    <w:basedOn w:val="Normal"/>
    <w:next w:val="Normal"/>
    <w:link w:val="Heading8Char"/>
    <w:qFormat/>
    <w:rsid w:val="00C00F4A"/>
    <w:pPr>
      <w:ind w:left="720"/>
      <w:outlineLvl w:val="7"/>
    </w:pPr>
    <w:rPr>
      <w:i/>
    </w:rPr>
  </w:style>
  <w:style w:type="paragraph" w:styleId="Heading9">
    <w:name w:val="heading 9"/>
    <w:basedOn w:val="Normal"/>
    <w:next w:val="Normal"/>
    <w:link w:val="Heading9Char"/>
    <w:qFormat/>
    <w:rsid w:val="00C00F4A"/>
    <w:pPr>
      <w:ind w:left="720"/>
      <w:outlineLvl w:val="8"/>
    </w:pPr>
    <w:rPr>
      <w:i/>
    </w:rPr>
  </w:style>
  <w:style w:type="character" w:default="1" w:styleId="DefaultParagraphFont">
    <w:name w:val="Default Paragraph Font"/>
    <w:uiPriority w:val="1"/>
    <w:unhideWhenUsed/>
    <w:rsid w:val="00C00F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F4A"/>
  </w:style>
  <w:style w:type="character" w:customStyle="1" w:styleId="Heading1Char">
    <w:name w:val="Heading 1 Char"/>
    <w:basedOn w:val="DefaultParagraphFont"/>
    <w:link w:val="Heading1"/>
    <w:rsid w:val="00C00F4A"/>
    <w:rPr>
      <w:rFonts w:ascii="Times New Roman" w:eastAsia="Times New Roman" w:hAnsi="Times New Roman" w:cs="Times New Roman"/>
      <w:b/>
      <w:sz w:val="32"/>
      <w:szCs w:val="20"/>
      <w:lang w:eastAsia="en-US"/>
    </w:rPr>
  </w:style>
  <w:style w:type="paragraph" w:styleId="BodyText">
    <w:name w:val="Body Text"/>
    <w:basedOn w:val="Normal"/>
    <w:link w:val="BodyTextChar"/>
    <w:rsid w:val="00C00F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0F4A"/>
    <w:rPr>
      <w:rFonts w:ascii="Times New Roman" w:eastAsia="Times New Roman" w:hAnsi="Times New Roman" w:cs="Times New Roman"/>
      <w:sz w:val="24"/>
      <w:lang w:eastAsia="en-US"/>
    </w:rPr>
  </w:style>
  <w:style w:type="character" w:customStyle="1" w:styleId="SpecialBold">
    <w:name w:val="Special Bold"/>
    <w:basedOn w:val="DefaultParagraphFont"/>
    <w:rsid w:val="00C00F4A"/>
    <w:rPr>
      <w:b/>
      <w:spacing w:val="0"/>
    </w:rPr>
  </w:style>
  <w:style w:type="paragraph" w:customStyle="1" w:styleId="SuperHeading">
    <w:name w:val="SuperHeading"/>
    <w:basedOn w:val="Normal"/>
    <w:rsid w:val="00C00F4A"/>
    <w:pPr>
      <w:spacing w:before="240" w:after="120"/>
      <w:outlineLvl w:val="0"/>
    </w:pPr>
    <w:rPr>
      <w:rFonts w:ascii="Times New Roman" w:hAnsi="Times New Roman"/>
      <w:b/>
      <w:sz w:val="32"/>
    </w:rPr>
  </w:style>
  <w:style w:type="paragraph" w:customStyle="1" w:styleId="AllowPageBreak">
    <w:name w:val="AllowPageBreak"/>
    <w:rsid w:val="00C00F4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00F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0F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0F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0F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0F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F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0F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0F4A"/>
    <w:rPr>
      <w:rFonts w:ascii="Courier New" w:eastAsia="Times New Roman" w:hAnsi="Courier New" w:cs="Times New Roman"/>
      <w:i/>
      <w:szCs w:val="20"/>
      <w:lang w:eastAsia="en-US"/>
    </w:rPr>
  </w:style>
  <w:style w:type="paragraph" w:customStyle="1" w:styleId="HeadingBase">
    <w:name w:val="Heading Base"/>
    <w:rsid w:val="00C00F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F4A"/>
    <w:pPr>
      <w:tabs>
        <w:tab w:val="right" w:leader="dot" w:pos="9072"/>
      </w:tabs>
      <w:ind w:left="567"/>
    </w:pPr>
    <w:rPr>
      <w:szCs w:val="22"/>
    </w:rPr>
  </w:style>
  <w:style w:type="paragraph" w:customStyle="1" w:styleId="TOCBase">
    <w:name w:val="TOC Base"/>
    <w:rsid w:val="00C00F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F4A"/>
    <w:pPr>
      <w:tabs>
        <w:tab w:val="right" w:leader="dot" w:pos="9072"/>
      </w:tabs>
      <w:spacing w:before="40" w:after="40"/>
      <w:ind w:left="284"/>
    </w:pPr>
    <w:rPr>
      <w:rFonts w:ascii="Times New Roman" w:hAnsi="Times New Roman"/>
    </w:rPr>
  </w:style>
  <w:style w:type="paragraph" w:styleId="TOC1">
    <w:name w:val="toc 1"/>
    <w:basedOn w:val="TOCBase"/>
    <w:next w:val="Normal"/>
    <w:rsid w:val="00C00F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0F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0F4A"/>
    <w:rPr>
      <w:rFonts w:ascii="Times New Roman" w:eastAsia="Times New Roman" w:hAnsi="Times New Roman" w:cs="Times New Roman"/>
      <w:sz w:val="16"/>
      <w:lang w:eastAsia="en-US"/>
    </w:rPr>
  </w:style>
  <w:style w:type="paragraph" w:styleId="Title">
    <w:name w:val="Title"/>
    <w:basedOn w:val="HeadingBase"/>
    <w:link w:val="TitleChar"/>
    <w:qFormat/>
    <w:rsid w:val="00C00F4A"/>
    <w:pPr>
      <w:spacing w:before="5040"/>
      <w:jc w:val="center"/>
    </w:pPr>
    <w:rPr>
      <w:sz w:val="48"/>
      <w:szCs w:val="72"/>
      <w:lang w:val="en-US"/>
    </w:rPr>
  </w:style>
  <w:style w:type="character" w:customStyle="1" w:styleId="TitleChar">
    <w:name w:val="Title Char"/>
    <w:basedOn w:val="DefaultParagraphFont"/>
    <w:link w:val="Title"/>
    <w:rsid w:val="00C00F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F4A"/>
    <w:pPr>
      <w:tabs>
        <w:tab w:val="left" w:pos="3600"/>
        <w:tab w:val="left" w:pos="3958"/>
      </w:tabs>
    </w:pPr>
  </w:style>
  <w:style w:type="paragraph" w:styleId="List">
    <w:name w:val="List"/>
    <w:basedOn w:val="BodyText"/>
    <w:next w:val="BodyText"/>
    <w:rsid w:val="00C00F4A"/>
    <w:pPr>
      <w:tabs>
        <w:tab w:val="left" w:pos="340"/>
      </w:tabs>
      <w:spacing w:before="60" w:after="60"/>
      <w:ind w:left="340" w:hanging="340"/>
    </w:pPr>
  </w:style>
  <w:style w:type="paragraph" w:styleId="ListBullet">
    <w:name w:val="List Bullet"/>
    <w:basedOn w:val="List"/>
    <w:rsid w:val="00C00F4A"/>
    <w:pPr>
      <w:numPr>
        <w:numId w:val="10"/>
      </w:numPr>
      <w:tabs>
        <w:tab w:val="clear" w:pos="340"/>
      </w:tabs>
      <w:spacing w:before="40" w:after="40"/>
    </w:pPr>
  </w:style>
  <w:style w:type="paragraph" w:customStyle="1" w:styleId="Note">
    <w:name w:val="Note"/>
    <w:basedOn w:val="BodyText"/>
    <w:rsid w:val="00C00F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0F4A"/>
    <w:pPr>
      <w:framePr w:wrap="auto" w:hAnchor="text" w:y="6049"/>
    </w:pPr>
    <w:rPr>
      <w:color w:val="000000"/>
      <w:sz w:val="40"/>
    </w:rPr>
  </w:style>
  <w:style w:type="paragraph" w:customStyle="1" w:styleId="TOCTitle">
    <w:name w:val="TOCTitle"/>
    <w:basedOn w:val="Heading1"/>
    <w:rsid w:val="00C00F4A"/>
    <w:pPr>
      <w:spacing w:after="240"/>
      <w:jc w:val="center"/>
      <w:outlineLvl w:val="9"/>
    </w:pPr>
    <w:rPr>
      <w:caps/>
    </w:rPr>
  </w:style>
  <w:style w:type="paragraph" w:customStyle="1" w:styleId="Version">
    <w:name w:val="Version"/>
    <w:rsid w:val="00C00F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0F4A"/>
    <w:pPr>
      <w:numPr>
        <w:numId w:val="11"/>
      </w:numPr>
      <w:tabs>
        <w:tab w:val="clear" w:pos="680"/>
      </w:tabs>
    </w:pPr>
  </w:style>
  <w:style w:type="paragraph" w:styleId="Index1">
    <w:name w:val="index 1"/>
    <w:basedOn w:val="Normal"/>
    <w:next w:val="Normal"/>
    <w:semiHidden/>
    <w:rsid w:val="00C00F4A"/>
    <w:pPr>
      <w:keepNext w:val="0"/>
      <w:tabs>
        <w:tab w:val="right" w:pos="4176"/>
      </w:tabs>
      <w:ind w:left="198" w:hanging="198"/>
    </w:pPr>
    <w:rPr>
      <w:rFonts w:ascii="Garamond" w:hAnsi="Garamond"/>
    </w:rPr>
  </w:style>
  <w:style w:type="paragraph" w:styleId="IndexHeading">
    <w:name w:val="index heading"/>
    <w:basedOn w:val="Normal"/>
    <w:next w:val="Index1"/>
    <w:semiHidden/>
    <w:rsid w:val="00C00F4A"/>
    <w:pPr>
      <w:spacing w:before="120" w:after="120"/>
    </w:pPr>
    <w:rPr>
      <w:rFonts w:ascii="Arial" w:hAnsi="Arial"/>
      <w:b/>
      <w:color w:val="918585"/>
      <w:sz w:val="24"/>
    </w:rPr>
  </w:style>
  <w:style w:type="paragraph" w:styleId="Header">
    <w:name w:val="header"/>
    <w:basedOn w:val="Normal"/>
    <w:link w:val="HeaderChar"/>
    <w:rsid w:val="00C00F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0F4A"/>
    <w:rPr>
      <w:rFonts w:ascii="Times New Roman" w:eastAsia="Times New Roman" w:hAnsi="Times New Roman" w:cs="Times New Roman"/>
      <w:sz w:val="16"/>
      <w:szCs w:val="20"/>
      <w:lang w:val="en-GB" w:eastAsia="en-US"/>
    </w:rPr>
  </w:style>
  <w:style w:type="paragraph" w:customStyle="1" w:styleId="Chapter">
    <w:name w:val="Chapter"/>
    <w:basedOn w:val="Normal"/>
    <w:rsid w:val="00C00F4A"/>
    <w:pPr>
      <w:spacing w:before="240"/>
    </w:pPr>
    <w:rPr>
      <w:rFonts w:ascii="Times New Roman" w:hAnsi="Times New Roman"/>
      <w:smallCaps/>
      <w:spacing w:val="80"/>
      <w:sz w:val="28"/>
    </w:rPr>
  </w:style>
  <w:style w:type="paragraph" w:customStyle="1" w:styleId="InChapter">
    <w:name w:val="InChapter"/>
    <w:basedOn w:val="Heading3"/>
    <w:rsid w:val="00C00F4A"/>
    <w:pPr>
      <w:spacing w:after="240"/>
      <w:outlineLvl w:val="9"/>
    </w:pPr>
    <w:rPr>
      <w:noProof/>
    </w:rPr>
  </w:style>
  <w:style w:type="paragraph" w:styleId="Index2">
    <w:name w:val="index 2"/>
    <w:basedOn w:val="Normal"/>
    <w:next w:val="Normal"/>
    <w:semiHidden/>
    <w:rsid w:val="00C00F4A"/>
    <w:pPr>
      <w:tabs>
        <w:tab w:val="right" w:pos="4176"/>
      </w:tabs>
      <w:ind w:left="568" w:hanging="284"/>
    </w:pPr>
    <w:rPr>
      <w:rFonts w:ascii="Garamond" w:hAnsi="Garamond"/>
    </w:rPr>
  </w:style>
  <w:style w:type="paragraph" w:customStyle="1" w:styleId="Byline">
    <w:name w:val="Byline"/>
    <w:rsid w:val="00C00F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F4A"/>
    <w:pPr>
      <w:tabs>
        <w:tab w:val="clear" w:pos="3600"/>
        <w:tab w:val="clear" w:pos="3958"/>
      </w:tabs>
      <w:jc w:val="right"/>
    </w:pPr>
  </w:style>
  <w:style w:type="character" w:styleId="Emphasis">
    <w:name w:val="Emphasis"/>
    <w:basedOn w:val="DefaultParagraphFont"/>
    <w:qFormat/>
    <w:rsid w:val="00C00F4A"/>
    <w:rPr>
      <w:i/>
    </w:rPr>
  </w:style>
  <w:style w:type="paragraph" w:styleId="Caption">
    <w:name w:val="caption"/>
    <w:basedOn w:val="BodyText"/>
    <w:next w:val="Normal"/>
    <w:qFormat/>
    <w:rsid w:val="00C00F4A"/>
    <w:pPr>
      <w:framePr w:w="2268" w:hSpace="181" w:vSpace="181" w:wrap="around" w:vAnchor="text" w:hAnchor="page" w:x="1135" w:y="285" w:anchorLock="1"/>
    </w:pPr>
    <w:rPr>
      <w:i/>
    </w:rPr>
  </w:style>
  <w:style w:type="paragraph" w:customStyle="1" w:styleId="MiniTOCTitle">
    <w:name w:val="MiniTOCTitle"/>
    <w:basedOn w:val="Heading4"/>
    <w:rsid w:val="00C00F4A"/>
    <w:pPr>
      <w:spacing w:before="240"/>
      <w:outlineLvl w:val="9"/>
    </w:pPr>
    <w:rPr>
      <w:noProof/>
      <w:sz w:val="24"/>
    </w:rPr>
  </w:style>
  <w:style w:type="paragraph" w:customStyle="1" w:styleId="MiniTOCItem">
    <w:name w:val="MiniTOCItem"/>
    <w:basedOn w:val="ListBullet"/>
    <w:rsid w:val="00C00F4A"/>
    <w:pPr>
      <w:numPr>
        <w:numId w:val="0"/>
      </w:numPr>
      <w:tabs>
        <w:tab w:val="right" w:leader="dot" w:pos="6521"/>
      </w:tabs>
      <w:spacing w:before="0" w:after="0"/>
    </w:pPr>
  </w:style>
  <w:style w:type="paragraph" w:customStyle="1" w:styleId="TOFTitle">
    <w:name w:val="TOFTitle"/>
    <w:basedOn w:val="TOCTitle"/>
    <w:rsid w:val="00C00F4A"/>
  </w:style>
  <w:style w:type="paragraph" w:styleId="TableofFigures">
    <w:name w:val="table of figures"/>
    <w:basedOn w:val="Normal"/>
    <w:next w:val="Normal"/>
    <w:semiHidden/>
    <w:rsid w:val="00C00F4A"/>
    <w:pPr>
      <w:tabs>
        <w:tab w:val="right" w:leader="dot" w:pos="9072"/>
      </w:tabs>
      <w:ind w:left="970" w:hanging="403"/>
    </w:pPr>
    <w:rPr>
      <w:rFonts w:ascii="Times New Roman" w:hAnsi="Times New Roman"/>
      <w:b/>
    </w:rPr>
  </w:style>
  <w:style w:type="paragraph" w:styleId="ListNumber">
    <w:name w:val="List Number"/>
    <w:basedOn w:val="List"/>
    <w:rsid w:val="00C00F4A"/>
    <w:pPr>
      <w:numPr>
        <w:numId w:val="13"/>
      </w:numPr>
      <w:tabs>
        <w:tab w:val="clear" w:pos="340"/>
      </w:tabs>
    </w:pPr>
  </w:style>
  <w:style w:type="character" w:customStyle="1" w:styleId="WingdingSymbols">
    <w:name w:val="Wingding Symbols"/>
    <w:rsid w:val="00C00F4A"/>
    <w:rPr>
      <w:rFonts w:ascii="Wingdings" w:hAnsi="Wingdings"/>
    </w:rPr>
  </w:style>
  <w:style w:type="paragraph" w:customStyle="1" w:styleId="TableHeading">
    <w:name w:val="Table Heading"/>
    <w:basedOn w:val="HeadingBase"/>
    <w:rsid w:val="00C00F4A"/>
    <w:pPr>
      <w:keepLines/>
      <w:pBdr>
        <w:bottom w:val="single" w:sz="6" w:space="1" w:color="918585"/>
      </w:pBdr>
      <w:spacing w:before="240"/>
    </w:pPr>
  </w:style>
  <w:style w:type="character" w:customStyle="1" w:styleId="HotSpot">
    <w:name w:val="HotSpot"/>
    <w:rsid w:val="00C00F4A"/>
    <w:rPr>
      <w:color w:val="0033CC"/>
      <w:u w:val="none"/>
    </w:rPr>
  </w:style>
  <w:style w:type="paragraph" w:customStyle="1" w:styleId="BodyTextRight">
    <w:name w:val="Body Text Right"/>
    <w:basedOn w:val="BodyText"/>
    <w:rsid w:val="00C00F4A"/>
    <w:pPr>
      <w:spacing w:before="0" w:after="0"/>
      <w:jc w:val="right"/>
    </w:pPr>
  </w:style>
  <w:style w:type="paragraph" w:styleId="Index3">
    <w:name w:val="index 3"/>
    <w:basedOn w:val="ListNumber2"/>
    <w:next w:val="Normal"/>
    <w:semiHidden/>
    <w:rsid w:val="00C00F4A"/>
    <w:pPr>
      <w:numPr>
        <w:numId w:val="0"/>
      </w:numPr>
      <w:tabs>
        <w:tab w:val="right" w:leader="dot" w:pos="4176"/>
      </w:tabs>
    </w:pPr>
  </w:style>
  <w:style w:type="paragraph" w:styleId="ListNumber2">
    <w:name w:val="List Number 2"/>
    <w:basedOn w:val="List2"/>
    <w:rsid w:val="00C00F4A"/>
    <w:pPr>
      <w:numPr>
        <w:numId w:val="8"/>
      </w:numPr>
      <w:tabs>
        <w:tab w:val="clear" w:pos="1060"/>
      </w:tabs>
    </w:pPr>
  </w:style>
  <w:style w:type="paragraph" w:customStyle="1" w:styleId="MarginNote">
    <w:name w:val="Margin Note"/>
    <w:basedOn w:val="BodyText"/>
    <w:rsid w:val="00C00F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F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0F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0F4A"/>
    <w:rPr>
      <w:sz w:val="32"/>
    </w:rPr>
  </w:style>
  <w:style w:type="paragraph" w:customStyle="1" w:styleId="HeadingProcedure">
    <w:name w:val="Heading Procedure"/>
    <w:basedOn w:val="HeadingBase"/>
    <w:next w:val="Normal"/>
    <w:rsid w:val="00C00F4A"/>
    <w:pPr>
      <w:tabs>
        <w:tab w:val="left" w:pos="0"/>
      </w:tabs>
      <w:spacing w:before="120" w:after="60"/>
    </w:pPr>
    <w:rPr>
      <w:i/>
      <w:color w:val="918585"/>
      <w:sz w:val="22"/>
    </w:rPr>
  </w:style>
  <w:style w:type="paragraph" w:customStyle="1" w:styleId="TableBodyText">
    <w:name w:val="Table Body Text"/>
    <w:basedOn w:val="BodyText"/>
    <w:rsid w:val="00C00F4A"/>
    <w:pPr>
      <w:spacing w:before="60" w:after="60"/>
    </w:pPr>
  </w:style>
  <w:style w:type="paragraph" w:styleId="ListContinue">
    <w:name w:val="List Continue"/>
    <w:basedOn w:val="List"/>
    <w:rsid w:val="00C00F4A"/>
    <w:pPr>
      <w:ind w:firstLine="0"/>
    </w:pPr>
  </w:style>
  <w:style w:type="paragraph" w:customStyle="1" w:styleId="ListNote">
    <w:name w:val="List Note"/>
    <w:basedOn w:val="List"/>
    <w:rsid w:val="00C00F4A"/>
    <w:pPr>
      <w:pBdr>
        <w:top w:val="single" w:sz="6" w:space="2" w:color="918585"/>
        <w:bottom w:val="single" w:sz="6" w:space="2" w:color="918585"/>
      </w:pBdr>
      <w:tabs>
        <w:tab w:val="left" w:pos="1021"/>
      </w:tabs>
      <w:ind w:firstLine="0"/>
    </w:pPr>
  </w:style>
  <w:style w:type="paragraph" w:customStyle="1" w:styleId="Warning">
    <w:name w:val="Warning"/>
    <w:basedOn w:val="BodyText"/>
    <w:rsid w:val="00C00F4A"/>
    <w:pPr>
      <w:shd w:val="clear" w:color="auto" w:fill="D9D9D9"/>
      <w:tabs>
        <w:tab w:val="left" w:pos="992"/>
      </w:tabs>
      <w:ind w:left="119" w:right="119"/>
    </w:pPr>
    <w:rPr>
      <w:sz w:val="20"/>
    </w:rPr>
  </w:style>
  <w:style w:type="paragraph" w:customStyle="1" w:styleId="MarginIcons">
    <w:name w:val="Margin Icons"/>
    <w:basedOn w:val="BodyText"/>
    <w:rsid w:val="00C00F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0F4A"/>
    <w:rPr>
      <w:rFonts w:ascii="Courier New" w:hAnsi="Courier New"/>
    </w:rPr>
  </w:style>
  <w:style w:type="paragraph" w:customStyle="1" w:styleId="NoteBullet">
    <w:name w:val="Note Bullet"/>
    <w:basedOn w:val="Note"/>
    <w:rsid w:val="00C00F4A"/>
    <w:pPr>
      <w:tabs>
        <w:tab w:val="clear" w:pos="680"/>
      </w:tabs>
      <w:spacing w:before="60" w:after="60"/>
    </w:pPr>
  </w:style>
  <w:style w:type="paragraph" w:customStyle="1" w:styleId="SubHeading2">
    <w:name w:val="SubHeading2"/>
    <w:basedOn w:val="HeadingBase"/>
    <w:rsid w:val="00C00F4A"/>
    <w:pPr>
      <w:spacing w:before="240" w:after="60"/>
    </w:pPr>
    <w:rPr>
      <w:sz w:val="20"/>
    </w:rPr>
  </w:style>
  <w:style w:type="paragraph" w:customStyle="1" w:styleId="SubHeading1">
    <w:name w:val="SubHeading1"/>
    <w:basedOn w:val="HeadingBase"/>
    <w:rsid w:val="00C00F4A"/>
    <w:pPr>
      <w:spacing w:before="240" w:after="60"/>
    </w:pPr>
    <w:rPr>
      <w:color w:val="918585"/>
      <w:sz w:val="22"/>
    </w:rPr>
  </w:style>
  <w:style w:type="paragraph" w:customStyle="1" w:styleId="SideHeading">
    <w:name w:val="Side Heading"/>
    <w:basedOn w:val="HeadingBase"/>
    <w:rsid w:val="00C00F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F4A"/>
    <w:pPr>
      <w:numPr>
        <w:numId w:val="9"/>
      </w:numPr>
    </w:pPr>
  </w:style>
  <w:style w:type="paragraph" w:styleId="PlainText">
    <w:name w:val="Plain Text"/>
    <w:basedOn w:val="Normal"/>
    <w:link w:val="PlainTextChar"/>
    <w:rsid w:val="00C00F4A"/>
    <w:rPr>
      <w:sz w:val="20"/>
    </w:rPr>
  </w:style>
  <w:style w:type="character" w:customStyle="1" w:styleId="PlainTextChar">
    <w:name w:val="Plain Text Char"/>
    <w:basedOn w:val="DefaultParagraphFont"/>
    <w:link w:val="PlainText"/>
    <w:rsid w:val="00C00F4A"/>
    <w:rPr>
      <w:rFonts w:ascii="Courier New" w:eastAsia="Times New Roman" w:hAnsi="Courier New" w:cs="Times New Roman"/>
      <w:sz w:val="20"/>
      <w:szCs w:val="20"/>
      <w:lang w:eastAsia="en-US"/>
    </w:rPr>
  </w:style>
  <w:style w:type="character" w:customStyle="1" w:styleId="MenuOption">
    <w:name w:val="Menu Option"/>
    <w:basedOn w:val="DefaultParagraphFont"/>
    <w:rsid w:val="00C00F4A"/>
    <w:rPr>
      <w:b/>
      <w:smallCaps/>
    </w:rPr>
  </w:style>
  <w:style w:type="paragraph" w:customStyle="1" w:styleId="TableListNumber">
    <w:name w:val="Table List Number"/>
    <w:basedOn w:val="ListNumber"/>
    <w:rsid w:val="00C00F4A"/>
    <w:pPr>
      <w:numPr>
        <w:numId w:val="0"/>
      </w:numPr>
    </w:pPr>
  </w:style>
  <w:style w:type="paragraph" w:styleId="TOC4">
    <w:name w:val="toc 4"/>
    <w:basedOn w:val="TOCBase"/>
    <w:next w:val="Normal"/>
    <w:semiHidden/>
    <w:rsid w:val="00C00F4A"/>
    <w:pPr>
      <w:tabs>
        <w:tab w:val="right" w:leader="dot" w:pos="9071"/>
      </w:tabs>
      <w:ind w:left="1701"/>
    </w:pPr>
  </w:style>
  <w:style w:type="paragraph" w:customStyle="1" w:styleId="ListAlpha">
    <w:name w:val="List Alpha"/>
    <w:basedOn w:val="List"/>
    <w:rsid w:val="00C00F4A"/>
    <w:pPr>
      <w:numPr>
        <w:numId w:val="7"/>
      </w:numPr>
    </w:pPr>
  </w:style>
  <w:style w:type="paragraph" w:customStyle="1" w:styleId="ListAlpha2">
    <w:name w:val="List Alpha 2"/>
    <w:basedOn w:val="List2"/>
    <w:rsid w:val="00C00F4A"/>
    <w:pPr>
      <w:numPr>
        <w:numId w:val="6"/>
      </w:numPr>
    </w:pPr>
  </w:style>
  <w:style w:type="paragraph" w:styleId="List2">
    <w:name w:val="List 2"/>
    <w:basedOn w:val="BodyText"/>
    <w:rsid w:val="00C00F4A"/>
    <w:pPr>
      <w:tabs>
        <w:tab w:val="left" w:pos="680"/>
      </w:tabs>
      <w:spacing w:before="60" w:after="60"/>
      <w:ind w:left="680" w:hanging="340"/>
    </w:pPr>
  </w:style>
  <w:style w:type="paragraph" w:styleId="List3">
    <w:name w:val="List 3"/>
    <w:basedOn w:val="BodyText"/>
    <w:rsid w:val="00C00F4A"/>
    <w:pPr>
      <w:tabs>
        <w:tab w:val="left" w:pos="1021"/>
      </w:tabs>
      <w:spacing w:before="60" w:after="60"/>
      <w:ind w:left="1020" w:hanging="340"/>
    </w:pPr>
  </w:style>
  <w:style w:type="paragraph" w:styleId="List4">
    <w:name w:val="List 4"/>
    <w:basedOn w:val="BodyText"/>
    <w:rsid w:val="00C00F4A"/>
    <w:pPr>
      <w:tabs>
        <w:tab w:val="left" w:pos="1361"/>
      </w:tabs>
      <w:spacing w:before="60" w:after="60"/>
      <w:ind w:left="1361" w:hanging="340"/>
    </w:pPr>
  </w:style>
  <w:style w:type="paragraph" w:styleId="List5">
    <w:name w:val="List 5"/>
    <w:basedOn w:val="BodyText"/>
    <w:rsid w:val="00C00F4A"/>
    <w:pPr>
      <w:tabs>
        <w:tab w:val="left" w:pos="1701"/>
      </w:tabs>
      <w:spacing w:before="60" w:after="60"/>
      <w:ind w:left="1701" w:hanging="340"/>
    </w:pPr>
  </w:style>
  <w:style w:type="paragraph" w:styleId="ListBullet3">
    <w:name w:val="List Bullet 3"/>
    <w:basedOn w:val="List3"/>
    <w:rsid w:val="00C00F4A"/>
    <w:pPr>
      <w:numPr>
        <w:numId w:val="12"/>
      </w:numPr>
      <w:tabs>
        <w:tab w:val="clear" w:pos="1021"/>
      </w:tabs>
      <w:ind w:left="1037" w:hanging="357"/>
    </w:pPr>
  </w:style>
  <w:style w:type="paragraph" w:styleId="ListBullet4">
    <w:name w:val="List Bullet 4"/>
    <w:basedOn w:val="List4"/>
    <w:rsid w:val="00C00F4A"/>
    <w:pPr>
      <w:numPr>
        <w:numId w:val="1"/>
      </w:numPr>
      <w:tabs>
        <w:tab w:val="clear" w:pos="1361"/>
      </w:tabs>
    </w:pPr>
  </w:style>
  <w:style w:type="paragraph" w:styleId="ListBullet5">
    <w:name w:val="List Bullet 5"/>
    <w:basedOn w:val="List5"/>
    <w:rsid w:val="00C00F4A"/>
    <w:pPr>
      <w:numPr>
        <w:numId w:val="2"/>
      </w:numPr>
    </w:pPr>
  </w:style>
  <w:style w:type="paragraph" w:styleId="ListContinue2">
    <w:name w:val="List Continue 2"/>
    <w:basedOn w:val="List2"/>
    <w:rsid w:val="00C00F4A"/>
    <w:pPr>
      <w:ind w:firstLine="0"/>
    </w:pPr>
  </w:style>
  <w:style w:type="paragraph" w:styleId="ListContinue3">
    <w:name w:val="List Continue 3"/>
    <w:basedOn w:val="List3"/>
    <w:rsid w:val="00C00F4A"/>
    <w:pPr>
      <w:ind w:left="1021" w:firstLine="0"/>
    </w:pPr>
  </w:style>
  <w:style w:type="paragraph" w:styleId="ListContinue4">
    <w:name w:val="List Continue 4"/>
    <w:basedOn w:val="List4"/>
    <w:rsid w:val="00C00F4A"/>
    <w:pPr>
      <w:ind w:firstLine="0"/>
    </w:pPr>
  </w:style>
  <w:style w:type="paragraph" w:styleId="ListContinue5">
    <w:name w:val="List Continue 5"/>
    <w:basedOn w:val="List5"/>
    <w:rsid w:val="00C00F4A"/>
    <w:pPr>
      <w:ind w:firstLine="0"/>
    </w:pPr>
  </w:style>
  <w:style w:type="paragraph" w:styleId="ListNumber3">
    <w:name w:val="List Number 3"/>
    <w:basedOn w:val="List3"/>
    <w:rsid w:val="00C00F4A"/>
    <w:pPr>
      <w:numPr>
        <w:numId w:val="3"/>
      </w:numPr>
    </w:pPr>
  </w:style>
  <w:style w:type="paragraph" w:styleId="ListNumber4">
    <w:name w:val="List Number 4"/>
    <w:basedOn w:val="List4"/>
    <w:rsid w:val="00C00F4A"/>
    <w:pPr>
      <w:numPr>
        <w:numId w:val="4"/>
      </w:numPr>
    </w:pPr>
  </w:style>
  <w:style w:type="paragraph" w:styleId="ListNumber5">
    <w:name w:val="List Number 5"/>
    <w:basedOn w:val="List5"/>
    <w:rsid w:val="00C00F4A"/>
    <w:pPr>
      <w:numPr>
        <w:numId w:val="5"/>
      </w:numPr>
    </w:pPr>
  </w:style>
  <w:style w:type="paragraph" w:styleId="BlockText">
    <w:name w:val="Block Text"/>
    <w:basedOn w:val="Normal"/>
    <w:rsid w:val="00C00F4A"/>
    <w:pPr>
      <w:spacing w:after="120"/>
      <w:ind w:left="1440" w:right="1440"/>
    </w:pPr>
  </w:style>
  <w:style w:type="character" w:customStyle="1" w:styleId="Subscript">
    <w:name w:val="Subscript"/>
    <w:basedOn w:val="DefaultParagraphFont"/>
    <w:rsid w:val="00C00F4A"/>
    <w:rPr>
      <w:sz w:val="16"/>
      <w:vertAlign w:val="subscript"/>
    </w:rPr>
  </w:style>
  <w:style w:type="character" w:customStyle="1" w:styleId="Superscript">
    <w:name w:val="Superscript"/>
    <w:basedOn w:val="DefaultParagraphFont"/>
    <w:rsid w:val="00C00F4A"/>
    <w:rPr>
      <w:sz w:val="16"/>
      <w:vertAlign w:val="superscript"/>
    </w:rPr>
  </w:style>
  <w:style w:type="character" w:customStyle="1" w:styleId="Symbols">
    <w:name w:val="Symbols"/>
    <w:basedOn w:val="DefaultParagraphFont"/>
    <w:rsid w:val="00C00F4A"/>
    <w:rPr>
      <w:rFonts w:ascii="Symbol" w:hAnsi="Symbol"/>
    </w:rPr>
  </w:style>
  <w:style w:type="character" w:customStyle="1" w:styleId="MenuOptions">
    <w:name w:val="Menu Options"/>
    <w:basedOn w:val="DefaultParagraphFont"/>
    <w:rsid w:val="00C00F4A"/>
    <w:rPr>
      <w:rFonts w:ascii="Arial Narrow" w:hAnsi="Arial Narrow"/>
      <w:smallCaps/>
    </w:rPr>
  </w:style>
  <w:style w:type="character" w:customStyle="1" w:styleId="Buttons">
    <w:name w:val="Buttons"/>
    <w:basedOn w:val="DefaultParagraphFont"/>
    <w:rsid w:val="00C00F4A"/>
    <w:rPr>
      <w:b/>
    </w:rPr>
  </w:style>
  <w:style w:type="character" w:customStyle="1" w:styleId="Underlined">
    <w:name w:val="Underlined"/>
    <w:basedOn w:val="DefaultParagraphFont"/>
    <w:rsid w:val="00C00F4A"/>
    <w:rPr>
      <w:u w:val="single"/>
    </w:rPr>
  </w:style>
  <w:style w:type="paragraph" w:customStyle="1" w:styleId="TableBodyTextRight">
    <w:name w:val="Table Body Text Right"/>
    <w:basedOn w:val="TableBodyText"/>
    <w:rsid w:val="00C00F4A"/>
    <w:pPr>
      <w:widowControl w:val="0"/>
      <w:autoSpaceDE w:val="0"/>
      <w:autoSpaceDN w:val="0"/>
      <w:adjustRightInd w:val="0"/>
      <w:jc w:val="right"/>
    </w:pPr>
    <w:rPr>
      <w:rFonts w:cs="Arial"/>
      <w:szCs w:val="18"/>
    </w:rPr>
  </w:style>
  <w:style w:type="paragraph" w:customStyle="1" w:styleId="CopyrightText">
    <w:name w:val="Copyright Text"/>
    <w:basedOn w:val="BodyText"/>
    <w:rsid w:val="00C00F4A"/>
    <w:rPr>
      <w:sz w:val="18"/>
    </w:rPr>
  </w:style>
  <w:style w:type="paragraph" w:customStyle="1" w:styleId="BodySmallRight">
    <w:name w:val="Body Small Right"/>
    <w:basedOn w:val="BodyTextRight"/>
    <w:rsid w:val="00C00F4A"/>
    <w:rPr>
      <w:sz w:val="18"/>
      <w:szCs w:val="18"/>
    </w:rPr>
  </w:style>
  <w:style w:type="paragraph" w:customStyle="1" w:styleId="MarginEdition">
    <w:name w:val="Margin Edition"/>
    <w:basedOn w:val="MarginNote"/>
    <w:rsid w:val="00C00F4A"/>
    <w:pPr>
      <w:spacing w:before="0" w:after="0"/>
    </w:pPr>
    <w:rPr>
      <w:rFonts w:ascii="Times New Roman" w:hAnsi="Times New Roman"/>
      <w:color w:val="999999"/>
    </w:rPr>
  </w:style>
  <w:style w:type="paragraph" w:customStyle="1" w:styleId="Spacer">
    <w:name w:val="Spacer"/>
    <w:basedOn w:val="Normal"/>
    <w:rsid w:val="00C00F4A"/>
    <w:rPr>
      <w:sz w:val="2"/>
      <w:szCs w:val="2"/>
    </w:rPr>
  </w:style>
  <w:style w:type="character" w:customStyle="1" w:styleId="Small">
    <w:name w:val="Small"/>
    <w:basedOn w:val="DefaultParagraphFont"/>
    <w:rsid w:val="00C00F4A"/>
    <w:rPr>
      <w:sz w:val="16"/>
    </w:rPr>
  </w:style>
  <w:style w:type="paragraph" w:customStyle="1" w:styleId="WideTable">
    <w:name w:val="Wide Table"/>
    <w:basedOn w:val="Normal"/>
    <w:rsid w:val="00C00F4A"/>
    <w:pPr>
      <w:ind w:left="-1418"/>
    </w:pPr>
    <w:rPr>
      <w:sz w:val="2"/>
      <w:szCs w:val="2"/>
    </w:rPr>
  </w:style>
  <w:style w:type="character" w:styleId="PageNumber">
    <w:name w:val="page number"/>
    <w:basedOn w:val="DefaultParagraphFont"/>
    <w:rsid w:val="00C00F4A"/>
  </w:style>
  <w:style w:type="paragraph" w:styleId="Quote">
    <w:name w:val="Quote"/>
    <w:basedOn w:val="Heading1"/>
    <w:link w:val="QuoteChar"/>
    <w:qFormat/>
    <w:rsid w:val="00C00F4A"/>
    <w:rPr>
      <w:b w:val="0"/>
      <w:sz w:val="72"/>
      <w:szCs w:val="72"/>
      <w:lang w:val="en-NZ"/>
    </w:rPr>
  </w:style>
  <w:style w:type="character" w:customStyle="1" w:styleId="QuoteChar">
    <w:name w:val="Quote Char"/>
    <w:basedOn w:val="DefaultParagraphFont"/>
    <w:link w:val="Quote"/>
    <w:rsid w:val="00C00F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F4A"/>
    <w:pPr>
      <w:pageBreakBefore/>
    </w:pPr>
  </w:style>
  <w:style w:type="paragraph" w:customStyle="1" w:styleId="Border">
    <w:name w:val="Border"/>
    <w:basedOn w:val="Normal"/>
    <w:qFormat/>
    <w:rsid w:val="00C00F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0F4A"/>
    <w:rPr>
      <w:b/>
      <w:bCs/>
      <w:i/>
      <w:iCs/>
      <w:color w:val="auto"/>
    </w:rPr>
  </w:style>
  <w:style w:type="paragraph" w:styleId="IntenseQuote">
    <w:name w:val="Intense Quote"/>
    <w:basedOn w:val="Normal"/>
    <w:next w:val="Normal"/>
    <w:link w:val="IntenseQuoteChar"/>
    <w:uiPriority w:val="30"/>
    <w:qFormat/>
    <w:rsid w:val="00C00F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0F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0F4A"/>
    <w:rPr>
      <w:smallCaps/>
      <w:color w:val="auto"/>
      <w:u w:val="single"/>
    </w:rPr>
  </w:style>
  <w:style w:type="character" w:styleId="IntenseReference">
    <w:name w:val="Intense Reference"/>
    <w:basedOn w:val="DefaultParagraphFont"/>
    <w:uiPriority w:val="32"/>
    <w:qFormat/>
    <w:rsid w:val="00C00F4A"/>
    <w:rPr>
      <w:b/>
      <w:bCs/>
      <w:smallCaps/>
      <w:color w:val="auto"/>
      <w:spacing w:val="5"/>
      <w:u w:val="single"/>
    </w:rPr>
  </w:style>
  <w:style w:type="paragraph" w:customStyle="1" w:styleId="2ColumnHeading">
    <w:name w:val="2Column Heading"/>
    <w:basedOn w:val="BodyText"/>
    <w:qFormat/>
    <w:rsid w:val="00C00F4A"/>
    <w:pPr>
      <w:spacing w:after="60"/>
      <w:ind w:left="-2268"/>
    </w:pPr>
    <w:rPr>
      <w:b/>
    </w:rPr>
  </w:style>
  <w:style w:type="paragraph" w:customStyle="1" w:styleId="Heading1TOC">
    <w:name w:val="Heading1 TOC"/>
    <w:basedOn w:val="Normal"/>
    <w:qFormat/>
    <w:rsid w:val="00C00F4A"/>
    <w:pPr>
      <w:spacing w:before="240" w:after="120"/>
    </w:pPr>
    <w:rPr>
      <w:rFonts w:ascii="Times New Roman" w:hAnsi="Times New Roman"/>
      <w:b/>
      <w:sz w:val="32"/>
    </w:rPr>
  </w:style>
  <w:style w:type="paragraph" w:customStyle="1" w:styleId="Heading2TOC">
    <w:name w:val="Heading2 TOC"/>
    <w:basedOn w:val="Normal"/>
    <w:qFormat/>
    <w:rsid w:val="00C00F4A"/>
    <w:pPr>
      <w:spacing w:before="240" w:after="60"/>
    </w:pPr>
    <w:rPr>
      <w:rFonts w:ascii="Times New Roman" w:hAnsi="Times New Roman"/>
      <w:b/>
      <w:sz w:val="28"/>
    </w:rPr>
  </w:style>
  <w:style w:type="character" w:customStyle="1" w:styleId="Underline">
    <w:name w:val="Underline"/>
    <w:basedOn w:val="DefaultParagraphFont"/>
    <w:qFormat/>
    <w:rsid w:val="00C00F4A"/>
    <w:rPr>
      <w:u w:val="single"/>
    </w:rPr>
  </w:style>
  <w:style w:type="character" w:customStyle="1" w:styleId="BoldandItalics">
    <w:name w:val="Bold and Italics"/>
    <w:qFormat/>
    <w:rsid w:val="00C00F4A"/>
    <w:rPr>
      <w:b/>
      <w:i/>
      <w:u w:val="none"/>
    </w:rPr>
  </w:style>
  <w:style w:type="paragraph" w:styleId="BalloonText">
    <w:name w:val="Balloon Text"/>
    <w:basedOn w:val="Normal"/>
    <w:link w:val="BalloonTextChar"/>
    <w:rsid w:val="00C00F4A"/>
    <w:rPr>
      <w:rFonts w:ascii="Tahoma" w:hAnsi="Tahoma" w:cs="Tahoma"/>
      <w:sz w:val="16"/>
      <w:szCs w:val="16"/>
    </w:rPr>
  </w:style>
  <w:style w:type="character" w:customStyle="1" w:styleId="BalloonTextChar">
    <w:name w:val="Balloon Text Char"/>
    <w:basedOn w:val="DefaultParagraphFont"/>
    <w:link w:val="BalloonText"/>
    <w:rsid w:val="00C00F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0F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0F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0F4A"/>
    <w:rPr>
      <w:b/>
      <w:color w:val="660033"/>
      <w:spacing w:val="0"/>
    </w:rPr>
  </w:style>
  <w:style w:type="paragraph" w:customStyle="1" w:styleId="Nameditemlist">
    <w:name w:val="Named item list"/>
    <w:basedOn w:val="BodyText"/>
    <w:qFormat/>
    <w:rsid w:val="00C00F4A"/>
    <w:pPr>
      <w:tabs>
        <w:tab w:val="left" w:pos="2835"/>
      </w:tabs>
      <w:ind w:left="2835" w:hanging="2835"/>
    </w:pPr>
  </w:style>
  <w:style w:type="paragraph" w:customStyle="1" w:styleId="BodyTextnopadding">
    <w:name w:val="Body Text no padding"/>
    <w:basedOn w:val="BodyText"/>
    <w:qFormat/>
    <w:rsid w:val="00C00F4A"/>
    <w:pPr>
      <w:spacing w:before="0" w:after="0"/>
    </w:pPr>
  </w:style>
  <w:style w:type="paragraph" w:customStyle="1" w:styleId="BodyTextBold">
    <w:name w:val="Body Text Bold"/>
    <w:basedOn w:val="BodyText"/>
    <w:qFormat/>
    <w:rsid w:val="00C00F4A"/>
    <w:rPr>
      <w:b/>
    </w:rPr>
  </w:style>
  <w:style w:type="character" w:styleId="Hyperlink">
    <w:name w:val="Hyperlink"/>
    <w:basedOn w:val="DefaultParagraphFont"/>
    <w:uiPriority w:val="99"/>
    <w:unhideWhenUsed/>
    <w:rsid w:val="00C150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746</Words>
  <Characters>4779</Characters>
  <Application>Microsoft Office Word</Application>
  <DocSecurity>0</DocSecurity>
  <Lines>227</Lines>
  <Paragraphs>100</Paragraphs>
  <ScaleCrop>false</ScaleCrop>
  <Company>Author-it Software Corporation Ltd.</Company>
  <LinksUpToDate>false</LinksUpToDate>
  <CharactersWithSpaces>5425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UEGNSG049 Control excavations in the vicinity of gas transmission pipelines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2022-12-09T01:06:00Z</dcterms:created>
  <dcterms:modified xsi:type="dcterms:W3CDTF">2022-12-09T01:06:00Z</dcterms:modified>
</cp:coreProperties>
</file>