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765F" w:rsidP="00EB765F">
      <w:pPr>
        <w:pStyle w:val="Title"/>
      </w:pPr>
      <w:r>
        <w:fldChar w:fldCharType="begin"/>
      </w:r>
      <w:r>
        <w:instrText xml:space="preserve"> TITLE   \* MERGEFORMAT </w:instrText>
      </w:r>
      <w:r>
        <w:fldChar w:fldCharType="separate"/>
      </w:r>
      <w:r>
        <w:t>UEGNSG048 Conduct butt fusion of large diameter polyethylene gas pipeline systems</w:t>
      </w:r>
      <w:r>
        <w:fldChar w:fldCharType="end"/>
      </w:r>
    </w:p>
    <w:p w:rsidR="00EB765F" w:rsidP="00EB765F">
      <w:pPr>
        <w:pStyle w:val="Version"/>
        <w:sectPr w:rsidSect="006907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07DB" w:rsidP="006907DB">
      <w:pPr>
        <w:pStyle w:val="SuperHeading"/>
      </w:pPr>
      <w:r w:rsidRPr="006907DB">
        <w:t>UEGNSG048 Conduct butt fusion of large diameter polyethylene gas pipeline systems</w:t>
      </w:r>
    </w:p>
    <w:p w:rsidR="00000000" w:rsidRPr="006907DB" w:rsidP="006907DB">
      <w:pPr>
        <w:pStyle w:val="Heading1"/>
      </w:pPr>
      <w:bookmarkStart w:id="1" w:name="O_1244366"/>
      <w:bookmarkEnd w:id="1"/>
      <w:r w:rsidRPr="006907DB">
        <w:t>Modification History</w:t>
      </w:r>
    </w:p>
    <w:tbl>
      <w:tblPr>
        <w:tblW w:w="9497" w:type="dxa"/>
        <w:tblLayout w:type="fixed"/>
        <w:tblCellMar>
          <w:left w:w="62" w:type="dxa"/>
          <w:right w:w="62" w:type="dxa"/>
        </w:tblCellMar>
        <w:tblLook w:val="0000"/>
      </w:tblPr>
      <w:tblGrid>
        <w:gridCol w:w="9497"/>
      </w:tblGrid>
      <w:tr w:rsidTr="006907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07DB" w:rsidP="006907DB">
            <w:pPr>
              <w:pStyle w:val="BodyText"/>
            </w:pPr>
            <w:r w:rsidRPr="006907DB">
              <w:rPr>
                <w:rStyle w:val="SpecialBold"/>
              </w:rPr>
              <w:t xml:space="preserve">Release 1. </w:t>
            </w:r>
            <w:r w:rsidRPr="006907DB">
              <w:t>This is the first release of this unit of competency in the UEG Gas Industry Training Package.</w:t>
            </w:r>
          </w:p>
        </w:tc>
      </w:tr>
    </w:tbl>
    <w:p w:rsidR="00000000" w:rsidRPr="006907DB" w:rsidP="006907DB">
      <w:pPr>
        <w:pStyle w:val="NoPaddingFontSize1"/>
      </w:pPr>
    </w:p>
    <w:p w:rsidR="00000000" w:rsidRPr="006907DB" w:rsidP="006907DB">
      <w:pPr>
        <w:pStyle w:val="AllowPageBreak"/>
      </w:pPr>
    </w:p>
    <w:p w:rsidR="00000000" w:rsidRPr="006907DB" w:rsidP="006907DB">
      <w:pPr>
        <w:pStyle w:val="Heading1"/>
      </w:pPr>
      <w:bookmarkStart w:id="2" w:name="O_1244367"/>
      <w:bookmarkEnd w:id="2"/>
      <w:r w:rsidRPr="006907DB">
        <w:t>Application</w:t>
      </w:r>
    </w:p>
    <w:tbl>
      <w:tblPr>
        <w:tblW w:w="9497" w:type="dxa"/>
        <w:tblLayout w:type="fixed"/>
        <w:tblCellMar>
          <w:left w:w="62" w:type="dxa"/>
          <w:right w:w="62" w:type="dxa"/>
        </w:tblCellMar>
        <w:tblLook w:val="0000"/>
      </w:tblPr>
      <w:tblGrid>
        <w:gridCol w:w="9497"/>
      </w:tblGrid>
      <w:tr w:rsidTr="006907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07DB" w:rsidP="006907DB">
            <w:pPr>
              <w:pStyle w:val="BodyText"/>
            </w:pPr>
            <w:r w:rsidRPr="006907DB">
              <w:t>This unit involves the skills and knowledge required to butt fuse large diameter polyethylene (PE) gas pipeline systems.</w:t>
            </w:r>
          </w:p>
          <w:p w:rsidR="00000000" w:rsidRPr="006907DB" w:rsidP="006907DB">
            <w:pPr>
              <w:pStyle w:val="BodyText"/>
            </w:pPr>
            <w:r w:rsidRPr="006907DB">
              <w:t>It includes preparing to weld PE pipe, handling, jointing, constructing and welding PE gas distribution mains. It also incl</w:t>
            </w:r>
            <w:r w:rsidRPr="006907DB">
              <w:t xml:space="preserve">udes gas distribution, gathering lines, secondary mains (high pressure) and gas transmission line work and completing relevant documentation. </w:t>
            </w:r>
          </w:p>
          <w:p w:rsidR="00000000" w:rsidRPr="006907DB" w:rsidP="006907DB">
            <w:pPr>
              <w:pStyle w:val="BodyText"/>
            </w:pPr>
            <w:r w:rsidRPr="006907DB">
              <w:t>This unit applies to large PE pipe diameter greater than 180 mm.</w:t>
            </w:r>
          </w:p>
          <w:p w:rsidR="00000000" w:rsidRPr="006907DB" w:rsidP="006907DB">
            <w:pPr>
              <w:pStyle w:val="BodyText"/>
            </w:pPr>
            <w:r w:rsidRPr="006907DB">
              <w:t>No licensing, legislative or certification requi</w:t>
            </w:r>
            <w:r w:rsidRPr="006907DB">
              <w:t>rements apply to this unit at the time of publication.</w:t>
            </w:r>
          </w:p>
        </w:tc>
      </w:tr>
    </w:tbl>
    <w:p w:rsidR="00000000" w:rsidRPr="006907DB" w:rsidP="006907DB">
      <w:pPr>
        <w:pStyle w:val="NoPaddingFontSize1"/>
      </w:pPr>
    </w:p>
    <w:p w:rsidR="00000000" w:rsidRPr="006907DB" w:rsidP="006907DB">
      <w:pPr>
        <w:pStyle w:val="AllowPageBreak"/>
      </w:pPr>
    </w:p>
    <w:p w:rsidR="00000000" w:rsidRPr="006907DB" w:rsidP="006907DB">
      <w:pPr>
        <w:pStyle w:val="Heading1"/>
      </w:pPr>
      <w:bookmarkStart w:id="3" w:name="O_1244368"/>
      <w:bookmarkEnd w:id="3"/>
      <w:r w:rsidRPr="006907DB">
        <w:t>Pre-requisite Unit</w:t>
      </w:r>
    </w:p>
    <w:tbl>
      <w:tblPr>
        <w:tblW w:w="9497" w:type="dxa"/>
        <w:tblLayout w:type="fixed"/>
        <w:tblCellMar>
          <w:left w:w="62" w:type="dxa"/>
          <w:right w:w="62" w:type="dxa"/>
        </w:tblCellMar>
        <w:tblLook w:val="0000"/>
      </w:tblPr>
      <w:tblGrid>
        <w:gridCol w:w="9497"/>
      </w:tblGrid>
      <w:tr w:rsidTr="006907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07DB" w:rsidP="006907DB">
            <w:pPr>
              <w:pStyle w:val="BodyText"/>
            </w:pPr>
            <w:r w:rsidRPr="006907DB">
              <w:t>Not applicable.</w:t>
            </w:r>
          </w:p>
        </w:tc>
      </w:tr>
    </w:tbl>
    <w:p w:rsidR="00000000" w:rsidRPr="006907DB" w:rsidP="006907DB">
      <w:pPr>
        <w:pStyle w:val="NoPaddingFontSize1"/>
      </w:pPr>
    </w:p>
    <w:p w:rsidR="00000000" w:rsidRPr="006907DB" w:rsidP="006907DB">
      <w:pPr>
        <w:pStyle w:val="AllowPageBreak"/>
      </w:pPr>
    </w:p>
    <w:p w:rsidR="00000000" w:rsidRPr="006907DB" w:rsidP="006907DB">
      <w:pPr>
        <w:pStyle w:val="Heading1"/>
      </w:pPr>
      <w:bookmarkStart w:id="4" w:name="O_1244369"/>
      <w:bookmarkEnd w:id="4"/>
      <w:r w:rsidRPr="006907DB">
        <w:t>Competency Field</w:t>
      </w:r>
    </w:p>
    <w:tbl>
      <w:tblPr>
        <w:tblW w:w="9497" w:type="dxa"/>
        <w:tblLayout w:type="fixed"/>
        <w:tblCellMar>
          <w:left w:w="62" w:type="dxa"/>
          <w:right w:w="62" w:type="dxa"/>
        </w:tblCellMar>
        <w:tblLook w:val="0000"/>
      </w:tblPr>
      <w:tblGrid>
        <w:gridCol w:w="9497"/>
      </w:tblGrid>
      <w:tr w:rsidTr="006907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07DB" w:rsidP="006907DB">
            <w:pPr>
              <w:pStyle w:val="BodyText"/>
            </w:pPr>
            <w:r w:rsidRPr="006907DB">
              <w:t xml:space="preserve">Gas Distribution </w:t>
            </w:r>
          </w:p>
        </w:tc>
      </w:tr>
    </w:tbl>
    <w:p w:rsidR="00000000" w:rsidRPr="006907DB" w:rsidP="006907DB">
      <w:pPr>
        <w:pStyle w:val="NoPaddingFontSize1"/>
      </w:pPr>
    </w:p>
    <w:p w:rsidR="00000000" w:rsidRPr="006907DB" w:rsidP="006907DB">
      <w:pPr>
        <w:pStyle w:val="AllowPageBreak"/>
      </w:pPr>
    </w:p>
    <w:p w:rsidR="00000000" w:rsidRPr="006907DB" w:rsidP="006907DB">
      <w:pPr>
        <w:pStyle w:val="Heading1"/>
      </w:pPr>
      <w:bookmarkStart w:id="5" w:name="O_1244370"/>
      <w:bookmarkEnd w:id="5"/>
      <w:r w:rsidRPr="006907DB">
        <w:t>Unit Sector</w:t>
      </w:r>
    </w:p>
    <w:tbl>
      <w:tblPr>
        <w:tblW w:w="9497" w:type="dxa"/>
        <w:tblLayout w:type="fixed"/>
        <w:tblCellMar>
          <w:left w:w="62" w:type="dxa"/>
          <w:right w:w="62" w:type="dxa"/>
        </w:tblCellMar>
        <w:tblLook w:val="0000"/>
      </w:tblPr>
      <w:tblGrid>
        <w:gridCol w:w="9497"/>
      </w:tblGrid>
      <w:tr w:rsidTr="006907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07DB" w:rsidP="006907DB">
            <w:pPr>
              <w:pStyle w:val="BodyText"/>
            </w:pPr>
            <w:r w:rsidRPr="006907DB">
              <w:t>Gas Industry</w:t>
            </w:r>
          </w:p>
        </w:tc>
      </w:tr>
    </w:tbl>
    <w:p w:rsidR="00000000" w:rsidRPr="006907DB" w:rsidP="006907DB">
      <w:pPr>
        <w:pStyle w:val="NoPaddingFontSize1"/>
      </w:pPr>
    </w:p>
    <w:p w:rsidR="00000000" w:rsidRPr="006907DB" w:rsidP="006907DB">
      <w:pPr>
        <w:pStyle w:val="AllowPageBreak"/>
      </w:pPr>
    </w:p>
    <w:p w:rsidR="00000000" w:rsidRPr="006907DB" w:rsidP="006907DB">
      <w:pPr>
        <w:pStyle w:val="Heading1"/>
      </w:pPr>
      <w:bookmarkStart w:id="6" w:name="O_1244371"/>
      <w:bookmarkEnd w:id="6"/>
      <w:r w:rsidRPr="006907DB">
        <w:t>Elements and Performance Criteria</w:t>
      </w:r>
    </w:p>
    <w:tbl>
      <w:tblPr>
        <w:tblW w:w="9497" w:type="dxa"/>
        <w:tblLayout w:type="fixed"/>
        <w:tblCellMar>
          <w:left w:w="62" w:type="dxa"/>
          <w:right w:w="62" w:type="dxa"/>
        </w:tblCellMar>
        <w:tblLook w:val="0000"/>
      </w:tblPr>
      <w:tblGrid>
        <w:gridCol w:w="403"/>
        <w:gridCol w:w="2823"/>
        <w:gridCol w:w="816"/>
        <w:gridCol w:w="5455"/>
      </w:tblGrid>
      <w:tr w:rsidTr="006907DB">
        <w:tblPrEx>
          <w:tblW w:w="9497" w:type="dxa"/>
          <w:tblLayout w:type="fixed"/>
          <w:tblCellMar>
            <w:left w:w="62" w:type="dxa"/>
            <w:right w:w="62" w:type="dxa"/>
          </w:tblCellMar>
          <w:tblLook w:val="0000"/>
        </w:tblPrEx>
        <w:tc>
          <w:tcPr>
            <w:tcW w:w="3226" w:type="dxa"/>
            <w:gridSpan w:val="2"/>
            <w:tcBorders>
              <w:top w:val="nil"/>
              <w:left w:val="nil"/>
              <w:bottom w:val="nil"/>
              <w:right w:val="nil"/>
            </w:tcBorders>
            <w:tcMar>
              <w:top w:w="0" w:type="dxa"/>
              <w:left w:w="62" w:type="dxa"/>
              <w:bottom w:w="0" w:type="dxa"/>
              <w:right w:w="62" w:type="dxa"/>
            </w:tcMar>
          </w:tcPr>
          <w:p w:rsidR="00000000" w:rsidRPr="006907DB" w:rsidP="006907DB">
            <w:pPr>
              <w:pStyle w:val="BodyText"/>
            </w:pPr>
            <w:r w:rsidRPr="006907DB">
              <w:rPr>
                <w:rStyle w:val="SpecialBold"/>
              </w:rPr>
              <w:t>ELEMENTS</w:t>
            </w:r>
          </w:p>
        </w:tc>
        <w:tc>
          <w:tcPr>
            <w:tcW w:w="6271" w:type="dxa"/>
            <w:gridSpan w:val="2"/>
            <w:tcBorders>
              <w:top w:val="nil"/>
              <w:left w:val="nil"/>
              <w:bottom w:val="nil"/>
              <w:right w:val="nil"/>
            </w:tcBorders>
            <w:tcMar>
              <w:top w:w="0" w:type="dxa"/>
              <w:left w:w="62" w:type="dxa"/>
              <w:bottom w:w="0" w:type="dxa"/>
              <w:right w:w="62" w:type="dxa"/>
            </w:tcMar>
          </w:tcPr>
          <w:p w:rsidR="00000000" w:rsidP="006907DB">
            <w:pPr>
              <w:pStyle w:val="BodyText"/>
              <w:rPr>
                <w:lang w:val="en-NZ"/>
              </w:rPr>
            </w:pPr>
            <w:r w:rsidRPr="006907DB">
              <w:rPr>
                <w:rStyle w:val="SpecialBold"/>
              </w:rPr>
              <w:t>PERFORMANCE CRITERIA</w:t>
            </w:r>
          </w:p>
        </w:tc>
      </w:tr>
      <w:tr w:rsidTr="006907DB">
        <w:tblPrEx>
          <w:tblW w:w="9497" w:type="dxa"/>
          <w:tblLayout w:type="fixed"/>
          <w:tblCellMar>
            <w:left w:w="62" w:type="dxa"/>
            <w:right w:w="62" w:type="dxa"/>
          </w:tblCellMar>
          <w:tblLook w:val="0000"/>
        </w:tblPrEx>
        <w:tc>
          <w:tcPr>
            <w:tcW w:w="3226" w:type="dxa"/>
            <w:gridSpan w:val="2"/>
            <w:tcBorders>
              <w:top w:val="nil"/>
              <w:left w:val="nil"/>
              <w:bottom w:val="nil"/>
              <w:right w:val="nil"/>
            </w:tcBorders>
            <w:tcMar>
              <w:top w:w="0" w:type="dxa"/>
              <w:left w:w="62" w:type="dxa"/>
              <w:bottom w:w="0" w:type="dxa"/>
              <w:right w:w="62" w:type="dxa"/>
            </w:tcMar>
          </w:tcPr>
          <w:p w:rsidR="00000000" w:rsidP="006907DB">
            <w:pPr>
              <w:pStyle w:val="BodyText"/>
              <w:rPr>
                <w:lang w:val="en-NZ"/>
              </w:rPr>
            </w:pPr>
            <w:r w:rsidRPr="006907DB">
              <w:t>Elements describe the essential outcomes.</w:t>
            </w:r>
          </w:p>
        </w:tc>
        <w:tc>
          <w:tcPr>
            <w:tcW w:w="6271" w:type="dxa"/>
            <w:gridSpan w:val="2"/>
            <w:tcBorders>
              <w:top w:val="nil"/>
              <w:left w:val="nil"/>
              <w:bottom w:val="nil"/>
              <w:right w:val="nil"/>
            </w:tcBorders>
            <w:tcMar>
              <w:top w:w="0" w:type="dxa"/>
              <w:left w:w="62" w:type="dxa"/>
              <w:bottom w:w="0" w:type="dxa"/>
              <w:right w:w="62" w:type="dxa"/>
            </w:tcMar>
          </w:tcPr>
          <w:p w:rsidR="00000000" w:rsidP="006907DB">
            <w:pPr>
              <w:pStyle w:val="BodyText"/>
              <w:rPr>
                <w:lang w:val="en-NZ"/>
              </w:rPr>
            </w:pPr>
            <w:r w:rsidRPr="006907DB">
              <w:t>Performance criteria describe the performance needed to demonstrate achievement of the element.</w:t>
            </w:r>
          </w:p>
        </w:tc>
      </w:tr>
      <w:tr w:rsidTr="006907D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6907DB" w:rsidP="006907DB">
            <w:pPr>
              <w:pStyle w:val="BodyText"/>
            </w:pPr>
            <w:r w:rsidRPr="006907DB">
              <w:rPr>
                <w:rStyle w:val="SpecialBold"/>
              </w:rPr>
              <w:t>1</w:t>
            </w:r>
          </w:p>
        </w:tc>
        <w:tc>
          <w:tcPr>
            <w:tcW w:w="2823" w:type="dxa"/>
            <w:tcBorders>
              <w:top w:val="nil"/>
              <w:left w:val="nil"/>
              <w:bottom w:val="nil"/>
              <w:right w:val="nil"/>
            </w:tcBorders>
            <w:tcMar>
              <w:top w:w="0" w:type="dxa"/>
              <w:left w:w="62" w:type="dxa"/>
              <w:bottom w:w="0" w:type="dxa"/>
              <w:right w:w="62" w:type="dxa"/>
            </w:tcMar>
          </w:tcPr>
          <w:p w:rsidR="00000000" w:rsidRPr="006907DB" w:rsidP="006907DB">
            <w:pPr>
              <w:pStyle w:val="BodyText"/>
            </w:pPr>
            <w:r w:rsidRPr="006907DB">
              <w:rPr>
                <w:rStyle w:val="SpecialBold"/>
              </w:rPr>
              <w:t>Prepare to weld PE pipe</w:t>
            </w:r>
          </w:p>
        </w:tc>
        <w:tc>
          <w:tcPr>
            <w:tcW w:w="816" w:type="dxa"/>
            <w:tcBorders>
              <w:top w:val="nil"/>
              <w:left w:val="nil"/>
              <w:bottom w:val="nil"/>
              <w:right w:val="nil"/>
            </w:tcBorders>
            <w:tcMar>
              <w:top w:w="0" w:type="dxa"/>
              <w:left w:w="62" w:type="dxa"/>
              <w:bottom w:w="0" w:type="dxa"/>
              <w:right w:w="62" w:type="dxa"/>
            </w:tcMar>
          </w:tcPr>
          <w:p w:rsidR="00000000" w:rsidP="006907DB">
            <w:pPr>
              <w:pStyle w:val="BodyText"/>
              <w:rPr>
                <w:lang w:val="en-NZ"/>
              </w:rPr>
            </w:pPr>
            <w:r w:rsidRPr="006907DB">
              <w:rPr>
                <w:rStyle w:val="SpecialBold"/>
              </w:rPr>
              <w:t>1.1</w:t>
            </w:r>
          </w:p>
        </w:tc>
        <w:tc>
          <w:tcPr>
            <w:tcW w:w="5455" w:type="dxa"/>
            <w:tcBorders>
              <w:top w:val="nil"/>
              <w:left w:val="nil"/>
              <w:bottom w:val="nil"/>
              <w:right w:val="nil"/>
            </w:tcBorders>
            <w:tcMar>
              <w:top w:w="0" w:type="dxa"/>
              <w:left w:w="62" w:type="dxa"/>
              <w:bottom w:w="0" w:type="dxa"/>
              <w:right w:w="62" w:type="dxa"/>
            </w:tcMar>
          </w:tcPr>
          <w:p w:rsidR="00000000" w:rsidP="006907DB">
            <w:pPr>
              <w:pStyle w:val="BodyText"/>
              <w:rPr>
                <w:lang w:val="en-NZ"/>
              </w:rPr>
            </w:pPr>
            <w:r w:rsidRPr="006907DB">
              <w:t>Workplace safety, environmental and sustainable energy practices for the site are identified, obtained and understood</w:t>
            </w:r>
          </w:p>
        </w:tc>
      </w:tr>
      <w:tr w:rsidTr="006907D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23" w:type="dxa"/>
            <w:tcBorders>
              <w:top w:val="nil"/>
              <w:left w:val="nil"/>
              <w:bottom w:val="nil"/>
              <w:right w:val="nil"/>
            </w:tcBorders>
            <w:tcMar>
              <w:top w:w="0" w:type="dxa"/>
              <w:left w:w="62" w:type="dxa"/>
              <w:bottom w:w="0" w:type="dxa"/>
              <w:right w:w="62" w:type="dxa"/>
            </w:tcMar>
          </w:tcPr>
          <w:p w:rsidR="00000000" w:rsidRPr="006907DB">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6907DB">
            <w:pPr>
              <w:pStyle w:val="BodyText"/>
              <w:rPr>
                <w:lang w:val="en-NZ"/>
              </w:rPr>
            </w:pPr>
            <w:r w:rsidRPr="006907DB">
              <w:rPr>
                <w:rStyle w:val="SpecialBold"/>
              </w:rPr>
              <w:t>1.2</w:t>
            </w:r>
          </w:p>
        </w:tc>
        <w:tc>
          <w:tcPr>
            <w:tcW w:w="5455" w:type="dxa"/>
            <w:tcBorders>
              <w:top w:val="nil"/>
              <w:left w:val="nil"/>
              <w:bottom w:val="nil"/>
              <w:right w:val="nil"/>
            </w:tcBorders>
            <w:tcMar>
              <w:top w:w="0" w:type="dxa"/>
              <w:left w:w="62" w:type="dxa"/>
              <w:bottom w:w="0" w:type="dxa"/>
              <w:right w:w="62" w:type="dxa"/>
            </w:tcMar>
          </w:tcPr>
          <w:p w:rsidR="00000000" w:rsidP="006907DB">
            <w:pPr>
              <w:pStyle w:val="BodyText"/>
              <w:rPr>
                <w:lang w:val="en-NZ"/>
              </w:rPr>
            </w:pPr>
            <w:r w:rsidRPr="006907DB">
              <w:t xml:space="preserve">Job requirements are obtained and interpreted from plans, specifications and instructions </w:t>
            </w:r>
          </w:p>
        </w:tc>
      </w:tr>
      <w:tr w:rsidTr="006907D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23" w:type="dxa"/>
            <w:tcBorders>
              <w:top w:val="nil"/>
              <w:left w:val="nil"/>
              <w:bottom w:val="nil"/>
              <w:right w:val="nil"/>
            </w:tcBorders>
            <w:tcMar>
              <w:top w:w="0" w:type="dxa"/>
              <w:left w:w="62" w:type="dxa"/>
              <w:bottom w:w="0" w:type="dxa"/>
              <w:right w:w="62" w:type="dxa"/>
            </w:tcMar>
          </w:tcPr>
          <w:p w:rsidR="00000000" w:rsidRPr="006907DB">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6907DB">
            <w:pPr>
              <w:pStyle w:val="BodyText"/>
              <w:rPr>
                <w:lang w:val="en-NZ"/>
              </w:rPr>
            </w:pPr>
            <w:r w:rsidRPr="006907DB">
              <w:rPr>
                <w:rStyle w:val="SpecialBold"/>
              </w:rPr>
              <w:t>1.3</w:t>
            </w:r>
          </w:p>
        </w:tc>
        <w:tc>
          <w:tcPr>
            <w:tcW w:w="5455" w:type="dxa"/>
            <w:tcBorders>
              <w:top w:val="nil"/>
              <w:left w:val="nil"/>
              <w:bottom w:val="nil"/>
              <w:right w:val="nil"/>
            </w:tcBorders>
            <w:tcMar>
              <w:top w:w="0" w:type="dxa"/>
              <w:left w:w="62" w:type="dxa"/>
              <w:bottom w:w="0" w:type="dxa"/>
              <w:right w:w="62" w:type="dxa"/>
            </w:tcMar>
          </w:tcPr>
          <w:p w:rsidR="00000000" w:rsidP="006907DB">
            <w:pPr>
              <w:pStyle w:val="BodyText"/>
              <w:rPr>
                <w:lang w:val="en-NZ"/>
              </w:rPr>
            </w:pPr>
            <w:r w:rsidRPr="006907DB">
              <w:t>Relevant job requirements and workplace procedures for work activities are discussed with relevant person/s, including third parties, to determine and confirm work schedule and respective responsibilities</w:t>
            </w:r>
          </w:p>
        </w:tc>
      </w:tr>
      <w:tr w:rsidTr="006907D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23" w:type="dxa"/>
            <w:tcBorders>
              <w:top w:val="nil"/>
              <w:left w:val="nil"/>
              <w:bottom w:val="nil"/>
              <w:right w:val="nil"/>
            </w:tcBorders>
            <w:tcMar>
              <w:top w:w="0" w:type="dxa"/>
              <w:left w:w="62" w:type="dxa"/>
              <w:bottom w:w="0" w:type="dxa"/>
              <w:right w:w="62" w:type="dxa"/>
            </w:tcMar>
          </w:tcPr>
          <w:p w:rsidR="00000000" w:rsidRPr="006907DB">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6907DB">
            <w:pPr>
              <w:pStyle w:val="BodyText"/>
              <w:rPr>
                <w:lang w:val="en-NZ"/>
              </w:rPr>
            </w:pPr>
            <w:r w:rsidRPr="006907DB">
              <w:rPr>
                <w:rStyle w:val="SpecialBold"/>
              </w:rPr>
              <w:t>1.4</w:t>
            </w:r>
          </w:p>
        </w:tc>
        <w:tc>
          <w:tcPr>
            <w:tcW w:w="5455" w:type="dxa"/>
            <w:tcBorders>
              <w:top w:val="nil"/>
              <w:left w:val="nil"/>
              <w:bottom w:val="nil"/>
              <w:right w:val="nil"/>
            </w:tcBorders>
            <w:tcMar>
              <w:top w:w="0" w:type="dxa"/>
              <w:left w:w="62" w:type="dxa"/>
              <w:bottom w:w="0" w:type="dxa"/>
              <w:right w:w="62" w:type="dxa"/>
            </w:tcMar>
          </w:tcPr>
          <w:p w:rsidR="00000000" w:rsidP="006907DB">
            <w:pPr>
              <w:pStyle w:val="BodyText"/>
              <w:rPr>
                <w:lang w:val="en-NZ"/>
              </w:rPr>
            </w:pPr>
            <w:r w:rsidRPr="006907DB">
              <w:t>Hazards are identified, workplace safety and</w:t>
            </w:r>
            <w:r w:rsidRPr="006907DB">
              <w:t xml:space="preserve"> environmental risks are assessed, and control measures are prioritised, implemented and monitored in accordance with workplace procedures</w:t>
            </w:r>
          </w:p>
        </w:tc>
      </w:tr>
      <w:tr w:rsidTr="006907D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23" w:type="dxa"/>
            <w:tcBorders>
              <w:top w:val="nil"/>
              <w:left w:val="nil"/>
              <w:bottom w:val="nil"/>
              <w:right w:val="nil"/>
            </w:tcBorders>
            <w:tcMar>
              <w:top w:w="0" w:type="dxa"/>
              <w:left w:w="62" w:type="dxa"/>
              <w:bottom w:w="0" w:type="dxa"/>
              <w:right w:w="62" w:type="dxa"/>
            </w:tcMar>
          </w:tcPr>
          <w:p w:rsidR="00000000" w:rsidRPr="006907DB">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6907DB">
            <w:pPr>
              <w:pStyle w:val="BodyText"/>
              <w:rPr>
                <w:lang w:val="en-NZ"/>
              </w:rPr>
            </w:pPr>
            <w:r w:rsidRPr="006907DB">
              <w:rPr>
                <w:rStyle w:val="SpecialBold"/>
              </w:rPr>
              <w:t>1.5</w:t>
            </w:r>
          </w:p>
        </w:tc>
        <w:tc>
          <w:tcPr>
            <w:tcW w:w="5455" w:type="dxa"/>
            <w:tcBorders>
              <w:top w:val="nil"/>
              <w:left w:val="nil"/>
              <w:bottom w:val="nil"/>
              <w:right w:val="nil"/>
            </w:tcBorders>
            <w:tcMar>
              <w:top w:w="0" w:type="dxa"/>
              <w:left w:w="62" w:type="dxa"/>
              <w:bottom w:w="0" w:type="dxa"/>
              <w:right w:w="62" w:type="dxa"/>
            </w:tcMar>
          </w:tcPr>
          <w:p w:rsidR="00000000" w:rsidP="006907DB">
            <w:pPr>
              <w:pStyle w:val="BodyText"/>
              <w:rPr>
                <w:lang w:val="en-NZ"/>
              </w:rPr>
            </w:pPr>
            <w:r w:rsidRPr="006907DB">
              <w:t>Scope of responsibility under the relevant job requirements, including all work permits and/or relevant notifi</w:t>
            </w:r>
            <w:r w:rsidRPr="006907DB">
              <w:t>cations, is determined and confirmed to access the services and perform work in accordance with job requirements and workplace procedures</w:t>
            </w:r>
          </w:p>
        </w:tc>
      </w:tr>
      <w:tr w:rsidTr="006907D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23" w:type="dxa"/>
            <w:tcBorders>
              <w:top w:val="nil"/>
              <w:left w:val="nil"/>
              <w:bottom w:val="nil"/>
              <w:right w:val="nil"/>
            </w:tcBorders>
            <w:tcMar>
              <w:top w:w="0" w:type="dxa"/>
              <w:left w:w="62" w:type="dxa"/>
              <w:bottom w:w="0" w:type="dxa"/>
              <w:right w:w="62" w:type="dxa"/>
            </w:tcMar>
          </w:tcPr>
          <w:p w:rsidR="00000000" w:rsidRPr="006907DB">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6907DB">
            <w:pPr>
              <w:pStyle w:val="BodyText"/>
              <w:rPr>
                <w:lang w:val="en-NZ"/>
              </w:rPr>
            </w:pPr>
            <w:r w:rsidRPr="006907DB">
              <w:rPr>
                <w:rStyle w:val="SpecialBold"/>
              </w:rPr>
              <w:t>1.6</w:t>
            </w:r>
          </w:p>
        </w:tc>
        <w:tc>
          <w:tcPr>
            <w:tcW w:w="5455" w:type="dxa"/>
            <w:tcBorders>
              <w:top w:val="nil"/>
              <w:left w:val="nil"/>
              <w:bottom w:val="nil"/>
              <w:right w:val="nil"/>
            </w:tcBorders>
            <w:tcMar>
              <w:top w:w="0" w:type="dxa"/>
              <w:left w:w="62" w:type="dxa"/>
              <w:bottom w:w="0" w:type="dxa"/>
              <w:right w:w="62" w:type="dxa"/>
            </w:tcMar>
          </w:tcPr>
          <w:p w:rsidR="00000000" w:rsidP="006907DB">
            <w:pPr>
              <w:pStyle w:val="BodyText"/>
              <w:rPr>
                <w:lang w:val="en-NZ"/>
              </w:rPr>
            </w:pPr>
            <w:r w:rsidRPr="006907DB">
              <w:t>Equipment, tools and personal protective equipment (PPE) needed to carry out work activities are identified, ob</w:t>
            </w:r>
            <w:r w:rsidRPr="006907DB">
              <w:t>tained and checked for correct operation and safety in accordance with workplace procedures and manufacturer instructions</w:t>
            </w:r>
          </w:p>
        </w:tc>
      </w:tr>
      <w:tr w:rsidTr="006907D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23" w:type="dxa"/>
            <w:tcBorders>
              <w:top w:val="nil"/>
              <w:left w:val="nil"/>
              <w:bottom w:val="nil"/>
              <w:right w:val="nil"/>
            </w:tcBorders>
            <w:tcMar>
              <w:top w:w="0" w:type="dxa"/>
              <w:left w:w="62" w:type="dxa"/>
              <w:bottom w:w="0" w:type="dxa"/>
              <w:right w:w="62" w:type="dxa"/>
            </w:tcMar>
          </w:tcPr>
          <w:p w:rsidR="00000000" w:rsidRPr="006907DB">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6907DB">
            <w:pPr>
              <w:pStyle w:val="BodyText"/>
              <w:rPr>
                <w:lang w:val="en-NZ"/>
              </w:rPr>
            </w:pPr>
            <w:r w:rsidRPr="006907DB">
              <w:rPr>
                <w:rStyle w:val="SpecialBold"/>
              </w:rPr>
              <w:t>1.7</w:t>
            </w:r>
          </w:p>
        </w:tc>
        <w:tc>
          <w:tcPr>
            <w:tcW w:w="5455" w:type="dxa"/>
            <w:tcBorders>
              <w:top w:val="nil"/>
              <w:left w:val="nil"/>
              <w:bottom w:val="nil"/>
              <w:right w:val="nil"/>
            </w:tcBorders>
            <w:tcMar>
              <w:top w:w="0" w:type="dxa"/>
              <w:left w:w="62" w:type="dxa"/>
              <w:bottom w:w="0" w:type="dxa"/>
              <w:right w:w="62" w:type="dxa"/>
            </w:tcMar>
          </w:tcPr>
          <w:p w:rsidR="00000000" w:rsidP="006907DB">
            <w:pPr>
              <w:pStyle w:val="BodyText"/>
              <w:rPr>
                <w:lang w:val="en-NZ"/>
              </w:rPr>
            </w:pPr>
            <w:r w:rsidRPr="006907DB">
              <w:t>Materials, plans, diagrams, drawings and resources required for work are confirmed and obtained in accordance with workplace pr</w:t>
            </w:r>
            <w:r w:rsidRPr="006907DB">
              <w:t>ocedures</w:t>
            </w:r>
          </w:p>
        </w:tc>
      </w:tr>
      <w:tr w:rsidTr="006907D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23" w:type="dxa"/>
            <w:tcBorders>
              <w:top w:val="nil"/>
              <w:left w:val="nil"/>
              <w:bottom w:val="nil"/>
              <w:right w:val="nil"/>
            </w:tcBorders>
            <w:tcMar>
              <w:top w:w="0" w:type="dxa"/>
              <w:left w:w="62" w:type="dxa"/>
              <w:bottom w:w="0" w:type="dxa"/>
              <w:right w:w="62" w:type="dxa"/>
            </w:tcMar>
          </w:tcPr>
          <w:p w:rsidR="00000000" w:rsidRPr="006907DB">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6907DB">
            <w:pPr>
              <w:pStyle w:val="BodyText"/>
              <w:rPr>
                <w:lang w:val="en-NZ"/>
              </w:rPr>
            </w:pPr>
            <w:r w:rsidRPr="006907DB">
              <w:rPr>
                <w:rStyle w:val="SpecialBold"/>
              </w:rPr>
              <w:t>1.8</w:t>
            </w:r>
          </w:p>
        </w:tc>
        <w:tc>
          <w:tcPr>
            <w:tcW w:w="5455" w:type="dxa"/>
            <w:tcBorders>
              <w:top w:val="nil"/>
              <w:left w:val="nil"/>
              <w:bottom w:val="nil"/>
              <w:right w:val="nil"/>
            </w:tcBorders>
            <w:tcMar>
              <w:top w:w="0" w:type="dxa"/>
              <w:left w:w="62" w:type="dxa"/>
              <w:bottom w:w="0" w:type="dxa"/>
              <w:right w:w="62" w:type="dxa"/>
            </w:tcMar>
          </w:tcPr>
          <w:p w:rsidR="00000000" w:rsidP="006907DB">
            <w:pPr>
              <w:pStyle w:val="BodyText"/>
              <w:rPr>
                <w:lang w:val="en-NZ"/>
              </w:rPr>
            </w:pPr>
            <w:r w:rsidRPr="006907DB">
              <w:t>Pre-start test weld sample is prepared in accordance with workplace procedures</w:t>
            </w:r>
          </w:p>
        </w:tc>
      </w:tr>
      <w:tr w:rsidTr="006907D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6907DB" w:rsidP="006907DB">
            <w:pPr>
              <w:pStyle w:val="BodyText"/>
            </w:pPr>
            <w:r w:rsidRPr="006907DB">
              <w:rPr>
                <w:rStyle w:val="SpecialBold"/>
              </w:rPr>
              <w:t>2</w:t>
            </w:r>
          </w:p>
        </w:tc>
        <w:tc>
          <w:tcPr>
            <w:tcW w:w="2823" w:type="dxa"/>
            <w:tcBorders>
              <w:top w:val="nil"/>
              <w:left w:val="nil"/>
              <w:bottom w:val="nil"/>
              <w:right w:val="nil"/>
            </w:tcBorders>
            <w:tcMar>
              <w:top w:w="0" w:type="dxa"/>
              <w:left w:w="62" w:type="dxa"/>
              <w:bottom w:w="0" w:type="dxa"/>
              <w:right w:w="62" w:type="dxa"/>
            </w:tcMar>
          </w:tcPr>
          <w:p w:rsidR="00000000" w:rsidRPr="006907DB" w:rsidP="006907DB">
            <w:pPr>
              <w:pStyle w:val="BodyText"/>
            </w:pPr>
            <w:r w:rsidRPr="006907DB">
              <w:rPr>
                <w:rStyle w:val="SpecialBold"/>
              </w:rPr>
              <w:t xml:space="preserve">Construct and weld PE gas distribution mains </w:t>
            </w:r>
          </w:p>
        </w:tc>
        <w:tc>
          <w:tcPr>
            <w:tcW w:w="816" w:type="dxa"/>
            <w:tcBorders>
              <w:top w:val="nil"/>
              <w:left w:val="nil"/>
              <w:bottom w:val="nil"/>
              <w:right w:val="nil"/>
            </w:tcBorders>
            <w:tcMar>
              <w:top w:w="0" w:type="dxa"/>
              <w:left w:w="62" w:type="dxa"/>
              <w:bottom w:w="0" w:type="dxa"/>
              <w:right w:w="62" w:type="dxa"/>
            </w:tcMar>
          </w:tcPr>
          <w:p w:rsidR="00000000" w:rsidP="006907DB">
            <w:pPr>
              <w:pStyle w:val="BodyText"/>
              <w:rPr>
                <w:lang w:val="en-NZ"/>
              </w:rPr>
            </w:pPr>
            <w:r w:rsidRPr="006907DB">
              <w:rPr>
                <w:rStyle w:val="SpecialBold"/>
              </w:rPr>
              <w:t>2.1</w:t>
            </w:r>
          </w:p>
        </w:tc>
        <w:tc>
          <w:tcPr>
            <w:tcW w:w="5455" w:type="dxa"/>
            <w:tcBorders>
              <w:top w:val="nil"/>
              <w:left w:val="nil"/>
              <w:bottom w:val="nil"/>
              <w:right w:val="nil"/>
            </w:tcBorders>
            <w:tcMar>
              <w:top w:w="0" w:type="dxa"/>
              <w:left w:w="62" w:type="dxa"/>
              <w:bottom w:w="0" w:type="dxa"/>
              <w:right w:w="62" w:type="dxa"/>
            </w:tcMar>
          </w:tcPr>
          <w:p w:rsidR="00000000" w:rsidP="006907DB">
            <w:pPr>
              <w:pStyle w:val="BodyText"/>
              <w:rPr>
                <w:lang w:val="en-NZ"/>
              </w:rPr>
            </w:pPr>
            <w:r w:rsidRPr="006907DB">
              <w:t>Workplace safety and environmental risk control measures, schedule of work and workplace procedures for carrying out work are followed</w:t>
            </w:r>
          </w:p>
        </w:tc>
      </w:tr>
      <w:tr w:rsidTr="006907D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23" w:type="dxa"/>
            <w:tcBorders>
              <w:top w:val="nil"/>
              <w:left w:val="nil"/>
              <w:bottom w:val="nil"/>
              <w:right w:val="nil"/>
            </w:tcBorders>
            <w:tcMar>
              <w:top w:w="0" w:type="dxa"/>
              <w:left w:w="62" w:type="dxa"/>
              <w:bottom w:w="0" w:type="dxa"/>
              <w:right w:w="62" w:type="dxa"/>
            </w:tcMar>
          </w:tcPr>
          <w:p w:rsidR="00000000" w:rsidRPr="006907DB">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6907DB">
            <w:pPr>
              <w:pStyle w:val="BodyText"/>
              <w:rPr>
                <w:lang w:val="en-NZ"/>
              </w:rPr>
            </w:pPr>
            <w:r w:rsidRPr="006907DB">
              <w:rPr>
                <w:rStyle w:val="SpecialBold"/>
              </w:rPr>
              <w:t>2.2</w:t>
            </w:r>
          </w:p>
        </w:tc>
        <w:tc>
          <w:tcPr>
            <w:tcW w:w="5455" w:type="dxa"/>
            <w:tcBorders>
              <w:top w:val="nil"/>
              <w:left w:val="nil"/>
              <w:bottom w:val="nil"/>
              <w:right w:val="nil"/>
            </w:tcBorders>
            <w:tcMar>
              <w:top w:w="0" w:type="dxa"/>
              <w:left w:w="62" w:type="dxa"/>
              <w:bottom w:w="0" w:type="dxa"/>
              <w:right w:w="62" w:type="dxa"/>
            </w:tcMar>
          </w:tcPr>
          <w:p w:rsidR="00000000" w:rsidP="006907DB">
            <w:pPr>
              <w:pStyle w:val="BodyText"/>
              <w:rPr>
                <w:lang w:val="en-NZ"/>
              </w:rPr>
            </w:pPr>
            <w:r w:rsidRPr="006907DB">
              <w:t>Appropriate materials, tools and equipment are selected and used safely in accordance with manufacturer instructio</w:t>
            </w:r>
            <w:r w:rsidRPr="006907DB">
              <w:t xml:space="preserve">ns and workplace procedures </w:t>
            </w:r>
          </w:p>
        </w:tc>
      </w:tr>
      <w:tr w:rsidTr="006907D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23" w:type="dxa"/>
            <w:tcBorders>
              <w:top w:val="nil"/>
              <w:left w:val="nil"/>
              <w:bottom w:val="nil"/>
              <w:right w:val="nil"/>
            </w:tcBorders>
            <w:tcMar>
              <w:top w:w="0" w:type="dxa"/>
              <w:left w:w="62" w:type="dxa"/>
              <w:bottom w:w="0" w:type="dxa"/>
              <w:right w:w="62" w:type="dxa"/>
            </w:tcMar>
          </w:tcPr>
          <w:p w:rsidR="00000000" w:rsidRPr="006907DB">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6907DB">
            <w:pPr>
              <w:pStyle w:val="BodyText"/>
              <w:rPr>
                <w:lang w:val="en-NZ"/>
              </w:rPr>
            </w:pPr>
            <w:r w:rsidRPr="006907DB">
              <w:rPr>
                <w:rStyle w:val="SpecialBold"/>
              </w:rPr>
              <w:t>2.3</w:t>
            </w:r>
          </w:p>
        </w:tc>
        <w:tc>
          <w:tcPr>
            <w:tcW w:w="5455" w:type="dxa"/>
            <w:tcBorders>
              <w:top w:val="nil"/>
              <w:left w:val="nil"/>
              <w:bottom w:val="nil"/>
              <w:right w:val="nil"/>
            </w:tcBorders>
            <w:tcMar>
              <w:top w:w="0" w:type="dxa"/>
              <w:left w:w="62" w:type="dxa"/>
              <w:bottom w:w="0" w:type="dxa"/>
              <w:right w:w="62" w:type="dxa"/>
            </w:tcMar>
          </w:tcPr>
          <w:p w:rsidR="00000000" w:rsidP="006907DB">
            <w:pPr>
              <w:pStyle w:val="BodyText"/>
              <w:rPr>
                <w:lang w:val="en-NZ"/>
              </w:rPr>
            </w:pPr>
            <w:r w:rsidRPr="006907DB">
              <w:t xml:space="preserve">Unsuitable or damaged materials, including improperly stored materials, are rejected/rectified and reported in accordance with workplace procedures </w:t>
            </w:r>
          </w:p>
        </w:tc>
      </w:tr>
      <w:tr w:rsidTr="006907D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23" w:type="dxa"/>
            <w:tcBorders>
              <w:top w:val="nil"/>
              <w:left w:val="nil"/>
              <w:bottom w:val="nil"/>
              <w:right w:val="nil"/>
            </w:tcBorders>
            <w:tcMar>
              <w:top w:w="0" w:type="dxa"/>
              <w:left w:w="62" w:type="dxa"/>
              <w:bottom w:w="0" w:type="dxa"/>
              <w:right w:w="62" w:type="dxa"/>
            </w:tcMar>
          </w:tcPr>
          <w:p w:rsidR="00000000" w:rsidRPr="006907DB">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6907DB">
            <w:pPr>
              <w:pStyle w:val="BodyText"/>
              <w:rPr>
                <w:lang w:val="en-NZ"/>
              </w:rPr>
            </w:pPr>
            <w:r w:rsidRPr="006907DB">
              <w:rPr>
                <w:rStyle w:val="SpecialBold"/>
              </w:rPr>
              <w:t>2.4</w:t>
            </w:r>
          </w:p>
        </w:tc>
        <w:tc>
          <w:tcPr>
            <w:tcW w:w="5455" w:type="dxa"/>
            <w:tcBorders>
              <w:top w:val="nil"/>
              <w:left w:val="nil"/>
              <w:bottom w:val="nil"/>
              <w:right w:val="nil"/>
            </w:tcBorders>
            <w:tcMar>
              <w:top w:w="0" w:type="dxa"/>
              <w:left w:w="62" w:type="dxa"/>
              <w:bottom w:w="0" w:type="dxa"/>
              <w:right w:w="62" w:type="dxa"/>
            </w:tcMar>
          </w:tcPr>
          <w:p w:rsidR="00000000" w:rsidP="006907DB">
            <w:pPr>
              <w:pStyle w:val="BodyText"/>
              <w:rPr>
                <w:lang w:val="en-NZ"/>
              </w:rPr>
            </w:pPr>
            <w:r w:rsidRPr="006907DB">
              <w:t xml:space="preserve">Work </w:t>
            </w:r>
            <w:r w:rsidRPr="006907DB">
              <w:t xml:space="preserve">is completed within agreed timeframe and to industry standards in accordance with job requirements and workplace procedures </w:t>
            </w:r>
          </w:p>
        </w:tc>
      </w:tr>
      <w:tr w:rsidTr="006907D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23" w:type="dxa"/>
            <w:tcBorders>
              <w:top w:val="nil"/>
              <w:left w:val="nil"/>
              <w:bottom w:val="nil"/>
              <w:right w:val="nil"/>
            </w:tcBorders>
            <w:tcMar>
              <w:top w:w="0" w:type="dxa"/>
              <w:left w:w="62" w:type="dxa"/>
              <w:bottom w:w="0" w:type="dxa"/>
              <w:right w:w="62" w:type="dxa"/>
            </w:tcMar>
          </w:tcPr>
          <w:p w:rsidR="00000000" w:rsidRPr="006907DB">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6907DB">
            <w:pPr>
              <w:pStyle w:val="BodyText"/>
              <w:rPr>
                <w:lang w:val="en-NZ"/>
              </w:rPr>
            </w:pPr>
            <w:r w:rsidRPr="006907DB">
              <w:rPr>
                <w:rStyle w:val="SpecialBold"/>
              </w:rPr>
              <w:t>2.5</w:t>
            </w:r>
          </w:p>
        </w:tc>
        <w:tc>
          <w:tcPr>
            <w:tcW w:w="5455" w:type="dxa"/>
            <w:tcBorders>
              <w:top w:val="nil"/>
              <w:left w:val="nil"/>
              <w:bottom w:val="nil"/>
              <w:right w:val="nil"/>
            </w:tcBorders>
            <w:tcMar>
              <w:top w:w="0" w:type="dxa"/>
              <w:left w:w="62" w:type="dxa"/>
              <w:bottom w:w="0" w:type="dxa"/>
              <w:right w:w="62" w:type="dxa"/>
            </w:tcMar>
          </w:tcPr>
          <w:p w:rsidR="00000000" w:rsidP="006907DB">
            <w:pPr>
              <w:pStyle w:val="BodyText"/>
              <w:rPr>
                <w:lang w:val="en-NZ"/>
              </w:rPr>
            </w:pPr>
            <w:r w:rsidRPr="006907DB">
              <w:t xml:space="preserve">Unplanned events are referred to the relevant person/s </w:t>
            </w:r>
            <w:r w:rsidRPr="006907DB">
              <w:t>for directions in accordance with workplace procedures</w:t>
            </w:r>
          </w:p>
        </w:tc>
      </w:tr>
      <w:tr w:rsidTr="006907D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23" w:type="dxa"/>
            <w:tcBorders>
              <w:top w:val="nil"/>
              <w:left w:val="nil"/>
              <w:bottom w:val="nil"/>
              <w:right w:val="nil"/>
            </w:tcBorders>
            <w:tcMar>
              <w:top w:w="0" w:type="dxa"/>
              <w:left w:w="62" w:type="dxa"/>
              <w:bottom w:w="0" w:type="dxa"/>
              <w:right w:w="62" w:type="dxa"/>
            </w:tcMar>
          </w:tcPr>
          <w:p w:rsidR="00000000" w:rsidRPr="006907DB">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6907DB">
            <w:pPr>
              <w:pStyle w:val="BodyText"/>
              <w:rPr>
                <w:lang w:val="en-NZ"/>
              </w:rPr>
            </w:pPr>
            <w:r w:rsidRPr="006907DB">
              <w:rPr>
                <w:rStyle w:val="SpecialBold"/>
              </w:rPr>
              <w:t>2.6</w:t>
            </w:r>
          </w:p>
        </w:tc>
        <w:tc>
          <w:tcPr>
            <w:tcW w:w="5455" w:type="dxa"/>
            <w:tcBorders>
              <w:top w:val="nil"/>
              <w:left w:val="nil"/>
              <w:bottom w:val="nil"/>
              <w:right w:val="nil"/>
            </w:tcBorders>
            <w:tcMar>
              <w:top w:w="0" w:type="dxa"/>
              <w:left w:w="62" w:type="dxa"/>
              <w:bottom w:w="0" w:type="dxa"/>
              <w:right w:w="62" w:type="dxa"/>
            </w:tcMar>
          </w:tcPr>
          <w:p w:rsidR="00000000" w:rsidP="006907DB">
            <w:pPr>
              <w:pStyle w:val="BodyText"/>
              <w:rPr>
                <w:lang w:val="en-NZ"/>
              </w:rPr>
            </w:pPr>
            <w:r w:rsidRPr="006907DB">
              <w:t>Welding</w:t>
            </w:r>
            <w:r w:rsidRPr="006907DB">
              <w:t xml:space="preserve"> and laying of polyethylene gas distribution mains are conducted in accordance with relevant industry standards and workplace procedures </w:t>
            </w:r>
          </w:p>
        </w:tc>
      </w:tr>
      <w:tr w:rsidTr="006907D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23" w:type="dxa"/>
            <w:tcBorders>
              <w:top w:val="nil"/>
              <w:left w:val="nil"/>
              <w:bottom w:val="nil"/>
              <w:right w:val="nil"/>
            </w:tcBorders>
            <w:tcMar>
              <w:top w:w="0" w:type="dxa"/>
              <w:left w:w="62" w:type="dxa"/>
              <w:bottom w:w="0" w:type="dxa"/>
              <w:right w:w="62" w:type="dxa"/>
            </w:tcMar>
          </w:tcPr>
          <w:p w:rsidR="00000000" w:rsidRPr="006907DB">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6907DB">
            <w:pPr>
              <w:pStyle w:val="BodyText"/>
              <w:rPr>
                <w:lang w:val="en-NZ"/>
              </w:rPr>
            </w:pPr>
            <w:r w:rsidRPr="006907DB">
              <w:rPr>
                <w:rStyle w:val="SpecialBold"/>
              </w:rPr>
              <w:t>2.7</w:t>
            </w:r>
          </w:p>
        </w:tc>
        <w:tc>
          <w:tcPr>
            <w:tcW w:w="5455" w:type="dxa"/>
            <w:tcBorders>
              <w:top w:val="nil"/>
              <w:left w:val="nil"/>
              <w:bottom w:val="nil"/>
              <w:right w:val="nil"/>
            </w:tcBorders>
            <w:tcMar>
              <w:top w:w="0" w:type="dxa"/>
              <w:left w:w="62" w:type="dxa"/>
              <w:bottom w:w="0" w:type="dxa"/>
              <w:right w:w="62" w:type="dxa"/>
            </w:tcMar>
          </w:tcPr>
          <w:p w:rsidR="00000000" w:rsidP="006907DB">
            <w:pPr>
              <w:pStyle w:val="BodyText"/>
              <w:rPr>
                <w:lang w:val="en-NZ"/>
              </w:rPr>
            </w:pPr>
            <w:r w:rsidRPr="006907DB">
              <w:t>Faults and operational conditions of the components are identified, repaired or replaced, and reported in accor</w:t>
            </w:r>
            <w:r w:rsidRPr="006907DB">
              <w:t xml:space="preserve">dance with organisational job requirements </w:t>
            </w:r>
          </w:p>
        </w:tc>
      </w:tr>
      <w:tr w:rsidTr="006907D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23" w:type="dxa"/>
            <w:tcBorders>
              <w:top w:val="nil"/>
              <w:left w:val="nil"/>
              <w:bottom w:val="nil"/>
              <w:right w:val="nil"/>
            </w:tcBorders>
            <w:tcMar>
              <w:top w:w="0" w:type="dxa"/>
              <w:left w:w="62" w:type="dxa"/>
              <w:bottom w:w="0" w:type="dxa"/>
              <w:right w:w="62" w:type="dxa"/>
            </w:tcMar>
          </w:tcPr>
          <w:p w:rsidR="00000000" w:rsidRPr="006907DB">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6907DB">
            <w:pPr>
              <w:pStyle w:val="BodyText"/>
              <w:rPr>
                <w:lang w:val="en-NZ"/>
              </w:rPr>
            </w:pPr>
            <w:r w:rsidRPr="006907DB">
              <w:rPr>
                <w:rStyle w:val="SpecialBold"/>
              </w:rPr>
              <w:t>2.8</w:t>
            </w:r>
          </w:p>
        </w:tc>
        <w:tc>
          <w:tcPr>
            <w:tcW w:w="5455" w:type="dxa"/>
            <w:tcBorders>
              <w:top w:val="nil"/>
              <w:left w:val="nil"/>
              <w:bottom w:val="nil"/>
              <w:right w:val="nil"/>
            </w:tcBorders>
            <w:tcMar>
              <w:top w:w="0" w:type="dxa"/>
              <w:left w:w="62" w:type="dxa"/>
              <w:bottom w:w="0" w:type="dxa"/>
              <w:right w:w="62" w:type="dxa"/>
            </w:tcMar>
          </w:tcPr>
          <w:p w:rsidR="00000000" w:rsidP="006907DB">
            <w:pPr>
              <w:pStyle w:val="BodyText"/>
              <w:rPr>
                <w:lang w:val="en-NZ"/>
              </w:rPr>
            </w:pPr>
            <w:r w:rsidRPr="006907DB">
              <w:t>Welds quality check of work and testing of pipework is carried out in accordance with industry standards, work instructions and workplace procedures</w:t>
            </w:r>
          </w:p>
        </w:tc>
      </w:tr>
      <w:tr w:rsidTr="006907D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6907DB" w:rsidP="006907DB">
            <w:pPr>
              <w:pStyle w:val="BodyText"/>
            </w:pPr>
            <w:r w:rsidRPr="006907DB">
              <w:rPr>
                <w:rStyle w:val="SpecialBold"/>
              </w:rPr>
              <w:t>4</w:t>
            </w:r>
          </w:p>
        </w:tc>
        <w:tc>
          <w:tcPr>
            <w:tcW w:w="2823" w:type="dxa"/>
            <w:tcBorders>
              <w:top w:val="nil"/>
              <w:left w:val="nil"/>
              <w:bottom w:val="nil"/>
              <w:right w:val="nil"/>
            </w:tcBorders>
            <w:tcMar>
              <w:top w:w="0" w:type="dxa"/>
              <w:left w:w="62" w:type="dxa"/>
              <w:bottom w:w="0" w:type="dxa"/>
              <w:right w:w="62" w:type="dxa"/>
            </w:tcMar>
          </w:tcPr>
          <w:p w:rsidR="00000000" w:rsidRPr="006907DB" w:rsidP="006907DB">
            <w:pPr>
              <w:pStyle w:val="BodyText"/>
            </w:pPr>
            <w:r w:rsidRPr="006907DB">
              <w:rPr>
                <w:rStyle w:val="SpecialBold"/>
              </w:rPr>
              <w:t>Complete work and relevant documentation</w:t>
            </w:r>
          </w:p>
        </w:tc>
        <w:tc>
          <w:tcPr>
            <w:tcW w:w="816" w:type="dxa"/>
            <w:tcBorders>
              <w:top w:val="nil"/>
              <w:left w:val="nil"/>
              <w:bottom w:val="nil"/>
              <w:right w:val="nil"/>
            </w:tcBorders>
            <w:tcMar>
              <w:top w:w="0" w:type="dxa"/>
              <w:left w:w="62" w:type="dxa"/>
              <w:bottom w:w="0" w:type="dxa"/>
              <w:right w:w="62" w:type="dxa"/>
            </w:tcMar>
          </w:tcPr>
          <w:p w:rsidR="00000000" w:rsidP="006907DB">
            <w:pPr>
              <w:pStyle w:val="BodyText"/>
              <w:rPr>
                <w:lang w:val="en-NZ"/>
              </w:rPr>
            </w:pPr>
            <w:r w:rsidRPr="006907DB">
              <w:rPr>
                <w:rStyle w:val="SpecialBold"/>
              </w:rPr>
              <w:t>3.1</w:t>
            </w:r>
          </w:p>
        </w:tc>
        <w:tc>
          <w:tcPr>
            <w:tcW w:w="5455" w:type="dxa"/>
            <w:tcBorders>
              <w:top w:val="nil"/>
              <w:left w:val="nil"/>
              <w:bottom w:val="nil"/>
              <w:right w:val="nil"/>
            </w:tcBorders>
            <w:tcMar>
              <w:top w:w="0" w:type="dxa"/>
              <w:left w:w="62" w:type="dxa"/>
              <w:bottom w:w="0" w:type="dxa"/>
              <w:right w:w="62" w:type="dxa"/>
            </w:tcMar>
          </w:tcPr>
          <w:p w:rsidR="00000000" w:rsidP="006907DB">
            <w:pPr>
              <w:pStyle w:val="BodyText"/>
              <w:rPr>
                <w:lang w:val="en-NZ"/>
              </w:rPr>
            </w:pPr>
            <w:r w:rsidRPr="006907DB">
              <w:t>Workplace safety risk control measures for work completion are followed</w:t>
            </w:r>
          </w:p>
        </w:tc>
      </w:tr>
      <w:tr w:rsidTr="006907D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23" w:type="dxa"/>
            <w:tcBorders>
              <w:top w:val="nil"/>
              <w:left w:val="nil"/>
              <w:bottom w:val="nil"/>
              <w:right w:val="nil"/>
            </w:tcBorders>
            <w:tcMar>
              <w:top w:w="0" w:type="dxa"/>
              <w:left w:w="62" w:type="dxa"/>
              <w:bottom w:w="0" w:type="dxa"/>
              <w:right w:w="62" w:type="dxa"/>
            </w:tcMar>
          </w:tcPr>
          <w:p w:rsidR="00000000" w:rsidRPr="006907DB">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6907DB">
            <w:pPr>
              <w:pStyle w:val="BodyText"/>
              <w:rPr>
                <w:lang w:val="en-NZ"/>
              </w:rPr>
            </w:pPr>
            <w:r w:rsidRPr="006907DB">
              <w:rPr>
                <w:rStyle w:val="SpecialBold"/>
              </w:rPr>
              <w:t>3.2</w:t>
            </w:r>
          </w:p>
        </w:tc>
        <w:tc>
          <w:tcPr>
            <w:tcW w:w="5455" w:type="dxa"/>
            <w:tcBorders>
              <w:top w:val="nil"/>
              <w:left w:val="nil"/>
              <w:bottom w:val="nil"/>
              <w:right w:val="nil"/>
            </w:tcBorders>
            <w:tcMar>
              <w:top w:w="0" w:type="dxa"/>
              <w:left w:w="62" w:type="dxa"/>
              <w:bottom w:w="0" w:type="dxa"/>
              <w:right w:w="62" w:type="dxa"/>
            </w:tcMar>
          </w:tcPr>
          <w:p w:rsidR="00000000" w:rsidP="006907DB">
            <w:pPr>
              <w:pStyle w:val="BodyText"/>
              <w:rPr>
                <w:lang w:val="en-NZ"/>
              </w:rPr>
            </w:pPr>
            <w:r w:rsidRPr="006907DB">
              <w:t>Quality and safety checks of the work are conducted in accordance with job requirements, workplace procedures and community and industry standards</w:t>
            </w:r>
          </w:p>
        </w:tc>
      </w:tr>
      <w:tr w:rsidTr="006907D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23" w:type="dxa"/>
            <w:tcBorders>
              <w:top w:val="nil"/>
              <w:left w:val="nil"/>
              <w:bottom w:val="nil"/>
              <w:right w:val="nil"/>
            </w:tcBorders>
            <w:tcMar>
              <w:top w:w="0" w:type="dxa"/>
              <w:left w:w="62" w:type="dxa"/>
              <w:bottom w:w="0" w:type="dxa"/>
              <w:right w:w="62" w:type="dxa"/>
            </w:tcMar>
          </w:tcPr>
          <w:p w:rsidR="00000000" w:rsidRPr="006907DB">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6907DB">
            <w:pPr>
              <w:pStyle w:val="BodyText"/>
              <w:rPr>
                <w:lang w:val="en-NZ"/>
              </w:rPr>
            </w:pPr>
            <w:r w:rsidRPr="006907DB">
              <w:rPr>
                <w:rStyle w:val="SpecialBold"/>
              </w:rPr>
              <w:t>3.3</w:t>
            </w:r>
          </w:p>
        </w:tc>
        <w:tc>
          <w:tcPr>
            <w:tcW w:w="5455" w:type="dxa"/>
            <w:tcBorders>
              <w:top w:val="nil"/>
              <w:left w:val="nil"/>
              <w:bottom w:val="nil"/>
              <w:right w:val="nil"/>
            </w:tcBorders>
            <w:tcMar>
              <w:top w:w="0" w:type="dxa"/>
              <w:left w:w="62" w:type="dxa"/>
              <w:bottom w:w="0" w:type="dxa"/>
              <w:right w:w="62" w:type="dxa"/>
            </w:tcMar>
          </w:tcPr>
          <w:p w:rsidR="00000000" w:rsidP="006907DB">
            <w:pPr>
              <w:pStyle w:val="BodyText"/>
              <w:rPr>
                <w:lang w:val="en-NZ"/>
              </w:rPr>
            </w:pPr>
            <w:r w:rsidRPr="006907DB">
              <w:t>Worksite is cleaned, re</w:t>
            </w:r>
            <w:r w:rsidRPr="006907DB">
              <w:t xml:space="preserve">instated and made safe in accordance with workplace procedures </w:t>
            </w:r>
          </w:p>
        </w:tc>
      </w:tr>
      <w:tr w:rsidTr="006907D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23" w:type="dxa"/>
            <w:tcBorders>
              <w:top w:val="nil"/>
              <w:left w:val="nil"/>
              <w:bottom w:val="nil"/>
              <w:right w:val="nil"/>
            </w:tcBorders>
            <w:tcMar>
              <w:top w:w="0" w:type="dxa"/>
              <w:left w:w="62" w:type="dxa"/>
              <w:bottom w:w="0" w:type="dxa"/>
              <w:right w:w="62" w:type="dxa"/>
            </w:tcMar>
          </w:tcPr>
          <w:p w:rsidR="00000000" w:rsidRPr="006907DB">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6907DB">
            <w:pPr>
              <w:pStyle w:val="BodyText"/>
              <w:rPr>
                <w:lang w:val="en-NZ"/>
              </w:rPr>
            </w:pPr>
            <w:r w:rsidRPr="006907DB">
              <w:rPr>
                <w:rStyle w:val="SpecialBold"/>
              </w:rPr>
              <w:t>3.4</w:t>
            </w:r>
          </w:p>
        </w:tc>
        <w:tc>
          <w:tcPr>
            <w:tcW w:w="5455" w:type="dxa"/>
            <w:tcBorders>
              <w:top w:val="nil"/>
              <w:left w:val="nil"/>
              <w:bottom w:val="nil"/>
              <w:right w:val="nil"/>
            </w:tcBorders>
            <w:tcMar>
              <w:top w:w="0" w:type="dxa"/>
              <w:left w:w="62" w:type="dxa"/>
              <w:bottom w:w="0" w:type="dxa"/>
              <w:right w:w="62" w:type="dxa"/>
            </w:tcMar>
          </w:tcPr>
          <w:p w:rsidR="00000000" w:rsidP="006907DB">
            <w:pPr>
              <w:pStyle w:val="BodyText"/>
              <w:rPr>
                <w:lang w:val="en-NZ"/>
              </w:rPr>
            </w:pPr>
            <w:r w:rsidRPr="006907DB">
              <w:t>Tools, equipment and any surplus resources/materials are cleaned, checked and securely stored in accordance with workplace procedures</w:t>
            </w:r>
          </w:p>
        </w:tc>
      </w:tr>
      <w:tr w:rsidTr="006907D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23" w:type="dxa"/>
            <w:tcBorders>
              <w:top w:val="nil"/>
              <w:left w:val="nil"/>
              <w:bottom w:val="nil"/>
              <w:right w:val="nil"/>
            </w:tcBorders>
            <w:tcMar>
              <w:top w:w="0" w:type="dxa"/>
              <w:left w:w="62" w:type="dxa"/>
              <w:bottom w:w="0" w:type="dxa"/>
              <w:right w:w="62" w:type="dxa"/>
            </w:tcMar>
          </w:tcPr>
          <w:p w:rsidR="00000000" w:rsidRPr="006907DB">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6907DB">
            <w:pPr>
              <w:pStyle w:val="BodyText"/>
              <w:rPr>
                <w:lang w:val="en-NZ"/>
              </w:rPr>
            </w:pPr>
            <w:r w:rsidRPr="006907DB">
              <w:rPr>
                <w:rStyle w:val="SpecialBold"/>
              </w:rPr>
              <w:t>3.5</w:t>
            </w:r>
          </w:p>
        </w:tc>
        <w:tc>
          <w:tcPr>
            <w:tcW w:w="5455" w:type="dxa"/>
            <w:tcBorders>
              <w:top w:val="nil"/>
              <w:left w:val="nil"/>
              <w:bottom w:val="nil"/>
              <w:right w:val="nil"/>
            </w:tcBorders>
            <w:tcMar>
              <w:top w:w="0" w:type="dxa"/>
              <w:left w:w="62" w:type="dxa"/>
              <w:bottom w:w="0" w:type="dxa"/>
              <w:right w:w="62" w:type="dxa"/>
            </w:tcMar>
          </w:tcPr>
          <w:p w:rsidR="00000000" w:rsidP="006907DB">
            <w:pPr>
              <w:pStyle w:val="BodyText"/>
              <w:rPr>
                <w:lang w:val="en-NZ"/>
              </w:rPr>
            </w:pPr>
            <w:r w:rsidRPr="006907DB">
              <w:t>Incidents are reported and followed up as required in accordance with workplace procedures</w:t>
            </w:r>
          </w:p>
        </w:tc>
      </w:tr>
      <w:tr w:rsidTr="006907D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23" w:type="dxa"/>
            <w:tcBorders>
              <w:top w:val="nil"/>
              <w:left w:val="nil"/>
              <w:bottom w:val="nil"/>
              <w:right w:val="nil"/>
            </w:tcBorders>
            <w:tcMar>
              <w:top w:w="0" w:type="dxa"/>
              <w:left w:w="62" w:type="dxa"/>
              <w:bottom w:w="0" w:type="dxa"/>
              <w:right w:w="62" w:type="dxa"/>
            </w:tcMar>
          </w:tcPr>
          <w:p w:rsidR="00000000" w:rsidRPr="006907DB">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6907DB">
            <w:pPr>
              <w:pStyle w:val="BodyText"/>
              <w:rPr>
                <w:lang w:val="en-NZ"/>
              </w:rPr>
            </w:pPr>
            <w:r w:rsidRPr="006907DB">
              <w:rPr>
                <w:rStyle w:val="SpecialBold"/>
              </w:rPr>
              <w:t>3.6</w:t>
            </w:r>
          </w:p>
        </w:tc>
        <w:tc>
          <w:tcPr>
            <w:tcW w:w="5455" w:type="dxa"/>
            <w:tcBorders>
              <w:top w:val="nil"/>
              <w:left w:val="nil"/>
              <w:bottom w:val="nil"/>
              <w:right w:val="nil"/>
            </w:tcBorders>
            <w:tcMar>
              <w:top w:w="0" w:type="dxa"/>
              <w:left w:w="62" w:type="dxa"/>
              <w:bottom w:w="0" w:type="dxa"/>
              <w:right w:w="62" w:type="dxa"/>
            </w:tcMar>
          </w:tcPr>
          <w:p w:rsidR="00000000" w:rsidP="006907DB">
            <w:pPr>
              <w:pStyle w:val="BodyText"/>
              <w:rPr>
                <w:lang w:val="en-NZ"/>
              </w:rPr>
            </w:pPr>
            <w:r w:rsidRPr="006907DB">
              <w:t>Relevant person/s is notified of work completion in accordance with workplace procedures</w:t>
            </w:r>
          </w:p>
        </w:tc>
      </w:tr>
      <w:tr w:rsidTr="006907D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23" w:type="dxa"/>
            <w:tcBorders>
              <w:top w:val="nil"/>
              <w:left w:val="nil"/>
              <w:bottom w:val="nil"/>
              <w:right w:val="nil"/>
            </w:tcBorders>
            <w:tcMar>
              <w:top w:w="0" w:type="dxa"/>
              <w:left w:w="62" w:type="dxa"/>
              <w:bottom w:w="0" w:type="dxa"/>
              <w:right w:w="62" w:type="dxa"/>
            </w:tcMar>
          </w:tcPr>
          <w:p w:rsidR="00000000" w:rsidRPr="006907DB">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6907DB">
            <w:pPr>
              <w:pStyle w:val="BodyText"/>
              <w:rPr>
                <w:lang w:val="en-NZ"/>
              </w:rPr>
            </w:pPr>
            <w:r w:rsidRPr="006907DB">
              <w:rPr>
                <w:rStyle w:val="SpecialBold"/>
              </w:rPr>
              <w:t>3.7</w:t>
            </w:r>
          </w:p>
        </w:tc>
        <w:tc>
          <w:tcPr>
            <w:tcW w:w="5455" w:type="dxa"/>
            <w:tcBorders>
              <w:top w:val="nil"/>
              <w:left w:val="nil"/>
              <w:bottom w:val="nil"/>
              <w:right w:val="nil"/>
            </w:tcBorders>
            <w:tcMar>
              <w:top w:w="0" w:type="dxa"/>
              <w:left w:w="62" w:type="dxa"/>
              <w:bottom w:w="0" w:type="dxa"/>
              <w:right w:w="62" w:type="dxa"/>
            </w:tcMar>
          </w:tcPr>
          <w:p w:rsidR="00000000" w:rsidRPr="006907DB" w:rsidP="006907DB">
            <w:pPr>
              <w:pStyle w:val="BodyText"/>
            </w:pPr>
            <w:r w:rsidRPr="006907DB">
              <w:t>Work completion documentation is completed accurately and prov</w:t>
            </w:r>
            <w:r w:rsidRPr="006907DB">
              <w:t>ided to relevant person/s in accordance with workplace procedures</w:t>
            </w:r>
          </w:p>
        </w:tc>
      </w:tr>
    </w:tbl>
    <w:p w:rsidR="00000000" w:rsidRPr="006907DB" w:rsidP="006907DB">
      <w:pPr>
        <w:pStyle w:val="NoPaddingFontSize1"/>
      </w:pPr>
    </w:p>
    <w:p w:rsidR="00000000" w:rsidRPr="006907DB" w:rsidP="006907DB">
      <w:pPr>
        <w:pStyle w:val="AllowPageBreak"/>
      </w:pPr>
    </w:p>
    <w:p w:rsidR="00000000" w:rsidRPr="006907DB" w:rsidP="006907DB">
      <w:pPr>
        <w:pStyle w:val="Heading1"/>
      </w:pPr>
      <w:bookmarkStart w:id="7" w:name="O_1244372"/>
      <w:bookmarkEnd w:id="7"/>
      <w:r w:rsidRPr="006907DB">
        <w:t>Foundation Skills</w:t>
      </w:r>
    </w:p>
    <w:tbl>
      <w:tblPr>
        <w:tblW w:w="9497" w:type="dxa"/>
        <w:tblLayout w:type="fixed"/>
        <w:tblCellMar>
          <w:left w:w="62" w:type="dxa"/>
          <w:right w:w="62" w:type="dxa"/>
        </w:tblCellMar>
        <w:tblLook w:val="0000"/>
      </w:tblPr>
      <w:tblGrid>
        <w:gridCol w:w="9497"/>
      </w:tblGrid>
      <w:tr w:rsidTr="006907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07DB" w:rsidP="006907DB">
            <w:pPr>
              <w:pStyle w:val="BodyText"/>
            </w:pPr>
            <w:r w:rsidRPr="006907DB">
              <w:t>Foundation skills essential to performance are explicit in the performance criteria of this unit of competency.</w:t>
            </w:r>
          </w:p>
        </w:tc>
      </w:tr>
    </w:tbl>
    <w:p w:rsidR="00000000" w:rsidRPr="006907DB" w:rsidP="006907DB">
      <w:pPr>
        <w:pStyle w:val="NoPaddingFontSize1"/>
      </w:pPr>
    </w:p>
    <w:p w:rsidR="00000000" w:rsidRPr="006907DB" w:rsidP="006907DB">
      <w:pPr>
        <w:pStyle w:val="AllowPageBreak"/>
      </w:pPr>
    </w:p>
    <w:p w:rsidR="00000000" w:rsidRPr="006907DB" w:rsidP="006907DB">
      <w:pPr>
        <w:pStyle w:val="Heading1"/>
      </w:pPr>
      <w:bookmarkStart w:id="8" w:name="O_1244373"/>
      <w:bookmarkEnd w:id="8"/>
      <w:r w:rsidRPr="006907DB">
        <w:t>Range of Conditions</w:t>
      </w:r>
    </w:p>
    <w:tbl>
      <w:tblPr>
        <w:tblW w:w="9497" w:type="dxa"/>
        <w:tblLayout w:type="fixed"/>
        <w:tblCellMar>
          <w:left w:w="62" w:type="dxa"/>
          <w:right w:w="62" w:type="dxa"/>
        </w:tblCellMar>
        <w:tblLook w:val="0000"/>
      </w:tblPr>
      <w:tblGrid>
        <w:gridCol w:w="9497"/>
      </w:tblGrid>
      <w:tr w:rsidTr="006907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07DB" w:rsidP="006907DB">
            <w:pPr>
              <w:pStyle w:val="BodyText"/>
            </w:pPr>
            <w:r w:rsidRPr="006907DB">
              <w:t>Range is restricted to essential operating conditions and any other variables essential to the work environment.</w:t>
            </w:r>
          </w:p>
          <w:p w:rsidR="00000000" w:rsidRPr="006907DB" w:rsidP="006907DB">
            <w:pPr>
              <w:pStyle w:val="BodyText"/>
            </w:pPr>
            <w:r w:rsidRPr="006907DB">
              <w:t>Non-essential conditions may be found in the UEG Gas Industry Training Package Companion Volume Implementation Guide.</w:t>
            </w:r>
          </w:p>
        </w:tc>
      </w:tr>
    </w:tbl>
    <w:p w:rsidR="00000000" w:rsidRPr="006907DB" w:rsidP="006907DB">
      <w:pPr>
        <w:pStyle w:val="NoPaddingFontSize1"/>
      </w:pPr>
    </w:p>
    <w:p w:rsidR="00000000" w:rsidRPr="006907DB" w:rsidP="006907DB">
      <w:pPr>
        <w:pStyle w:val="AllowPageBreak"/>
      </w:pPr>
    </w:p>
    <w:p w:rsidR="00000000" w:rsidRPr="006907DB" w:rsidP="006907DB">
      <w:pPr>
        <w:pStyle w:val="Heading1"/>
      </w:pPr>
      <w:bookmarkStart w:id="9" w:name="O_1244374"/>
      <w:bookmarkEnd w:id="9"/>
      <w:r w:rsidRPr="006907DB">
        <w:t>Unit Mapping Information</w:t>
      </w:r>
    </w:p>
    <w:tbl>
      <w:tblPr>
        <w:tblW w:w="9497" w:type="dxa"/>
        <w:tblLayout w:type="fixed"/>
        <w:tblCellMar>
          <w:left w:w="62" w:type="dxa"/>
          <w:right w:w="62" w:type="dxa"/>
        </w:tblCellMar>
        <w:tblLook w:val="0000"/>
      </w:tblPr>
      <w:tblGrid>
        <w:gridCol w:w="9497"/>
      </w:tblGrid>
      <w:tr w:rsidTr="006907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07DB" w:rsidP="006907DB">
            <w:pPr>
              <w:pStyle w:val="BodyText"/>
            </w:pPr>
            <w:r w:rsidRPr="006907DB">
              <w:t>This unit supersedes and is equivalent to UEGNSG200 Conduct butt fusion of large diameter polyethylene gas pipeline systems.</w:t>
            </w:r>
          </w:p>
        </w:tc>
      </w:tr>
    </w:tbl>
    <w:p w:rsidR="00000000" w:rsidRPr="006907DB" w:rsidP="006907DB">
      <w:pPr>
        <w:pStyle w:val="NoPaddingFontSize1"/>
      </w:pPr>
    </w:p>
    <w:p w:rsidR="00000000" w:rsidRPr="006907DB" w:rsidP="006907DB">
      <w:pPr>
        <w:pStyle w:val="AllowPageBreak"/>
      </w:pPr>
    </w:p>
    <w:p w:rsidR="00000000" w:rsidRPr="006907DB" w:rsidP="006907DB">
      <w:pPr>
        <w:pStyle w:val="Heading1"/>
      </w:pPr>
      <w:bookmarkStart w:id="10" w:name="O_1244381"/>
      <w:bookmarkEnd w:id="10"/>
      <w:r w:rsidRPr="006907DB">
        <w:t>Links</w:t>
      </w:r>
    </w:p>
    <w:p w:rsidR="00000000" w:rsidRPr="006907DB" w:rsidP="00EB765F">
      <w:pPr>
        <w:pStyle w:val="BodyText"/>
      </w:pPr>
      <w:r w:rsidRPr="006907DB">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10046F">
        <w:rPr>
          <w:rStyle w:val="Hyperlink"/>
        </w:rPr>
        <w:t>https://vetnet.gov.au/Pages/TrainingDocs.aspx?q=6a6c032e-ffcb-4f3d-8063-415efbd261e8</w:t>
      </w:r>
      <w:r>
        <w:fldChar w:fldCharType="end"/>
      </w:r>
    </w:p>
    <w:p w:rsidR="00000000" w:rsidRPr="006907DB" w:rsidP="00EB765F">
      <w:pPr>
        <w:pStyle w:val="BodyText"/>
        <w:sectPr w:rsidSect="006907DB">
          <w:headerReference w:type="default" r:id="rId10"/>
          <w:footerReference w:type="default" r:id="rId11"/>
          <w:pgSz w:w="11908" w:h="16833"/>
          <w:pgMar w:top="1702" w:right="1418" w:bottom="1702" w:left="1418" w:header="992" w:footer="992" w:gutter="0"/>
          <w:cols w:space="720"/>
          <w:noEndnote/>
          <w:docGrid w:linePitch="299"/>
        </w:sectPr>
      </w:pPr>
    </w:p>
    <w:p w:rsidR="00000000" w:rsidRPr="006907DB" w:rsidP="006907DB">
      <w:pPr>
        <w:pStyle w:val="SuperHeading"/>
      </w:pPr>
      <w:r w:rsidRPr="006907DB">
        <w:t>Assessment Requirements for UEGNSG048 Conduct butt fusion of large diameter polyethylene gas pipeline systems</w:t>
      </w:r>
    </w:p>
    <w:p w:rsidR="00000000" w:rsidRPr="006907DB" w:rsidP="006907DB">
      <w:pPr>
        <w:pStyle w:val="Heading1"/>
      </w:pPr>
      <w:bookmarkStart w:id="11" w:name="O_1244376"/>
      <w:bookmarkEnd w:id="11"/>
      <w:r w:rsidRPr="006907DB">
        <w:t>Modification History</w:t>
      </w:r>
    </w:p>
    <w:tbl>
      <w:tblPr>
        <w:tblW w:w="9497" w:type="dxa"/>
        <w:tblLayout w:type="fixed"/>
        <w:tblCellMar>
          <w:left w:w="62" w:type="dxa"/>
          <w:right w:w="62" w:type="dxa"/>
        </w:tblCellMar>
        <w:tblLook w:val="0000"/>
      </w:tblPr>
      <w:tblGrid>
        <w:gridCol w:w="9497"/>
      </w:tblGrid>
      <w:tr w:rsidTr="006907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07DB" w:rsidP="006907DB">
            <w:pPr>
              <w:pStyle w:val="BodyText"/>
            </w:pPr>
            <w:r w:rsidRPr="006907DB">
              <w:rPr>
                <w:rStyle w:val="SpecialBold"/>
              </w:rPr>
              <w:t xml:space="preserve">Release 1. </w:t>
            </w:r>
            <w:r w:rsidRPr="006907DB">
              <w:t>This is the first release of this unit of competency in the UEG Gas Industry Training Package.</w:t>
            </w:r>
          </w:p>
        </w:tc>
      </w:tr>
    </w:tbl>
    <w:p w:rsidR="00000000" w:rsidRPr="006907DB" w:rsidP="006907DB">
      <w:pPr>
        <w:pStyle w:val="NoPaddingFontSize1"/>
      </w:pPr>
    </w:p>
    <w:p w:rsidR="00000000" w:rsidRPr="006907DB" w:rsidP="006907DB">
      <w:pPr>
        <w:pStyle w:val="AllowPageBreak"/>
      </w:pPr>
    </w:p>
    <w:p w:rsidR="00000000" w:rsidRPr="006907DB" w:rsidP="006907DB">
      <w:pPr>
        <w:pStyle w:val="Heading1"/>
      </w:pPr>
      <w:bookmarkStart w:id="12" w:name="O_1244377"/>
      <w:bookmarkEnd w:id="12"/>
      <w:r w:rsidRPr="006907DB">
        <w:t>Performance Evidence</w:t>
      </w:r>
    </w:p>
    <w:tbl>
      <w:tblPr>
        <w:tblW w:w="9497" w:type="dxa"/>
        <w:tblLayout w:type="fixed"/>
        <w:tblCellMar>
          <w:left w:w="62" w:type="dxa"/>
          <w:right w:w="62" w:type="dxa"/>
        </w:tblCellMar>
        <w:tblLook w:val="0000"/>
      </w:tblPr>
      <w:tblGrid>
        <w:gridCol w:w="9497"/>
      </w:tblGrid>
      <w:tr w:rsidTr="006907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907DB">
            <w:pPr>
              <w:pStyle w:val="BodyText"/>
              <w:rPr>
                <w:lang w:val="en-NZ"/>
              </w:rPr>
            </w:pPr>
            <w:r w:rsidRPr="006907DB">
              <w:t xml:space="preserve">Evidence required to demonstrate competence in this unit must be relevant to and satisfy all of the requirements of the elements and performance criteria on at least two separate occasions and include: </w:t>
            </w:r>
          </w:p>
        </w:tc>
      </w:tr>
      <w:tr w:rsidTr="006907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07DB" w:rsidP="006907DB">
            <w:pPr>
              <w:pStyle w:val="ListBullet"/>
            </w:pPr>
            <w:r w:rsidRPr="006907DB">
              <w:t xml:space="preserve">applying equipment material handling procedures in </w:t>
            </w:r>
            <w:r w:rsidRPr="006907DB">
              <w:t>accordance with workplace procedures</w:t>
            </w:r>
          </w:p>
          <w:p w:rsidR="00000000" w:rsidRPr="006907DB" w:rsidP="006907DB">
            <w:pPr>
              <w:pStyle w:val="ListBullet"/>
            </w:pPr>
            <w:r w:rsidRPr="006907DB">
              <w:t>applying relevant industry standards, guidelines, codes of practice and regulations, including pre-start test weld</w:t>
            </w:r>
          </w:p>
          <w:p w:rsidR="00000000" w:rsidRPr="006907DB" w:rsidP="006907DB">
            <w:pPr>
              <w:pStyle w:val="ListBullet"/>
            </w:pPr>
            <w:r w:rsidRPr="006907DB">
              <w:t>applying relevant workplace safety requirements and procedures, including applying risk control measures</w:t>
            </w:r>
            <w:r w:rsidRPr="006907DB">
              <w:t xml:space="preserve"> for stray, static and electrical faults</w:t>
            </w:r>
          </w:p>
          <w:p w:rsidR="00000000" w:rsidRPr="006907DB" w:rsidP="006907DB">
            <w:pPr>
              <w:pStyle w:val="ListBullet"/>
            </w:pPr>
            <w:r w:rsidRPr="006907DB">
              <w:t xml:space="preserve">applying sustainable energy and environmental principles and practices </w:t>
            </w:r>
          </w:p>
          <w:p w:rsidR="00000000" w:rsidRPr="006907DB" w:rsidP="006907DB">
            <w:pPr>
              <w:pStyle w:val="ListBullet"/>
            </w:pPr>
            <w:r w:rsidRPr="006907DB">
              <w:t>assembling, joining and laying polyethylene gas distribution mains in accordance with workplace procedures</w:t>
            </w:r>
          </w:p>
          <w:p w:rsidR="00000000" w:rsidRPr="006907DB" w:rsidP="006907DB">
            <w:pPr>
              <w:pStyle w:val="ListBullet"/>
            </w:pPr>
            <w:r w:rsidRPr="006907DB">
              <w:t xml:space="preserve">assessing pipework prior to welding </w:t>
            </w:r>
            <w:r w:rsidRPr="006907DB">
              <w:t>and post-weld in accordance with weld specifications</w:t>
            </w:r>
          </w:p>
          <w:p w:rsidR="00000000" w:rsidRPr="006907DB" w:rsidP="006907DB">
            <w:pPr>
              <w:pStyle w:val="ListBullet"/>
            </w:pPr>
            <w:r w:rsidRPr="006907DB">
              <w:t>assessing real time weather and site condition controls, including high wind, secondary cleaning processes and control measures</w:t>
            </w:r>
          </w:p>
          <w:p w:rsidR="00000000" w:rsidRPr="006907DB" w:rsidP="006907DB">
            <w:pPr>
              <w:pStyle w:val="ListBullet"/>
            </w:pPr>
            <w:r w:rsidRPr="006907DB">
              <w:t>checking tools, equipment, plant and personal protection equipment (PPE) for correct operation and safety, including ensuring equipment is in calibration dates in accordance with workplace procedures or manufacturer specifications</w:t>
            </w:r>
          </w:p>
          <w:p w:rsidR="00000000" w:rsidRPr="006907DB" w:rsidP="006907DB">
            <w:pPr>
              <w:pStyle w:val="ListBullet"/>
            </w:pPr>
            <w:r w:rsidRPr="006907DB">
              <w:t>cleaning, checking and st</w:t>
            </w:r>
            <w:r w:rsidRPr="006907DB">
              <w:t xml:space="preserve">oring tools and equipment </w:t>
            </w:r>
          </w:p>
          <w:p w:rsidR="00000000" w:rsidRPr="006907DB" w:rsidP="006907DB">
            <w:pPr>
              <w:pStyle w:val="ListBullet"/>
            </w:pPr>
            <w:r w:rsidRPr="006907DB">
              <w:t>communicating effectively with others</w:t>
            </w:r>
          </w:p>
          <w:p w:rsidR="00000000" w:rsidRPr="006907DB" w:rsidP="006907DB">
            <w:pPr>
              <w:pStyle w:val="ListBullet"/>
            </w:pPr>
            <w:r w:rsidRPr="006907DB">
              <w:t>completing required documentation and reporting</w:t>
            </w:r>
          </w:p>
          <w:p w:rsidR="00000000" w:rsidRPr="006907DB" w:rsidP="006907DB">
            <w:pPr>
              <w:pStyle w:val="ListBullet"/>
            </w:pPr>
            <w:r w:rsidRPr="006907DB">
              <w:t>conducting visual weld inspection, quality and safety checks in accordance with weld specifications</w:t>
            </w:r>
          </w:p>
          <w:p w:rsidR="00000000" w:rsidRPr="006907DB" w:rsidP="006907DB">
            <w:pPr>
              <w:pStyle w:val="ListBullet"/>
            </w:pPr>
            <w:r w:rsidRPr="006907DB">
              <w:t>dealing with unplanned events/situations in</w:t>
            </w:r>
            <w:r w:rsidRPr="006907DB">
              <w:t xml:space="preserve"> accordance with workplace procedures in a manner that minimises risk to personnel and equipment</w:t>
            </w:r>
          </w:p>
          <w:p w:rsidR="00000000" w:rsidRPr="006907DB" w:rsidP="006907DB">
            <w:pPr>
              <w:pStyle w:val="ListBullet"/>
            </w:pPr>
            <w:r w:rsidRPr="006907DB">
              <w:t xml:space="preserve">identifying and correctly reading plans, drawings, manuals and diagrams </w:t>
            </w:r>
          </w:p>
          <w:p w:rsidR="00000000" w:rsidRPr="006907DB" w:rsidP="006907DB">
            <w:pPr>
              <w:pStyle w:val="ListBullet"/>
            </w:pPr>
            <w:r w:rsidRPr="006907DB">
              <w:t>installing large diameter polyethylene butt fused system on gas distribution mains, in</w:t>
            </w:r>
            <w:r w:rsidRPr="006907DB">
              <w:t>cluding:</w:t>
            </w:r>
          </w:p>
          <w:p w:rsidR="00000000" w:rsidRPr="006907DB" w:rsidP="006907DB">
            <w:pPr>
              <w:pStyle w:val="ListBullet2"/>
            </w:pPr>
            <w:r w:rsidRPr="006907DB">
              <w:t>calculating butt welding parameters</w:t>
            </w:r>
          </w:p>
          <w:p w:rsidR="00000000" w:rsidRPr="006907DB" w:rsidP="006907DB">
            <w:pPr>
              <w:pStyle w:val="ListBullet2"/>
            </w:pPr>
            <w:r w:rsidRPr="006907DB">
              <w:t>checking generator specifications to welder requirements and associated equipment rating</w:t>
            </w:r>
          </w:p>
          <w:p w:rsidR="00000000" w:rsidRPr="006907DB" w:rsidP="006907DB">
            <w:pPr>
              <w:pStyle w:val="ListBullet2"/>
            </w:pPr>
            <w:r w:rsidRPr="006907DB">
              <w:t>selecting materials and capabilities</w:t>
            </w:r>
          </w:p>
          <w:p w:rsidR="00000000" w:rsidRPr="006907DB" w:rsidP="006907DB">
            <w:pPr>
              <w:pStyle w:val="ListBullet"/>
            </w:pPr>
            <w:r w:rsidRPr="006907DB">
              <w:t>preparing the weld site and specific environment in accordance with safe work method statement (SWMS), job specification, work instruction or project requirements</w:t>
            </w:r>
          </w:p>
          <w:p w:rsidR="00000000" w:rsidRPr="006907DB" w:rsidP="006907DB">
            <w:pPr>
              <w:pStyle w:val="ListBullet"/>
            </w:pPr>
            <w:r w:rsidRPr="006907DB">
              <w:t>rehabilitating and maintaining a clean work area</w:t>
            </w:r>
          </w:p>
          <w:p w:rsidR="00000000" w:rsidRPr="006907DB" w:rsidP="006907DB">
            <w:pPr>
              <w:pStyle w:val="ListBullet"/>
            </w:pPr>
            <w:r w:rsidRPr="006907DB">
              <w:t>reporting and rejecting unsuitable or damage</w:t>
            </w:r>
            <w:r w:rsidRPr="006907DB">
              <w:t>d materials in accordance with workplace procedures</w:t>
            </w:r>
          </w:p>
          <w:p w:rsidR="00000000" w:rsidRPr="006907DB" w:rsidP="006907DB">
            <w:pPr>
              <w:pStyle w:val="ListBullet"/>
            </w:pPr>
            <w:r w:rsidRPr="006907DB">
              <w:t>selecting correct materials, equipment, tools, PPE and measurement devices</w:t>
            </w:r>
          </w:p>
          <w:p w:rsidR="00000000" w:rsidRPr="006907DB" w:rsidP="006907DB">
            <w:pPr>
              <w:pStyle w:val="ListBullet"/>
            </w:pPr>
            <w:r w:rsidRPr="006907DB">
              <w:t>undertaking at least two joints; one joint pre-start test weld joint in accordance with relevant industry standards and job speci</w:t>
            </w:r>
            <w:r w:rsidRPr="006907DB">
              <w:t>fication, at least one of the joints must be completed with fully automated butt fusion equipment.</w:t>
            </w:r>
          </w:p>
        </w:tc>
      </w:tr>
    </w:tbl>
    <w:p w:rsidR="00000000" w:rsidRPr="006907DB" w:rsidP="006907DB">
      <w:pPr>
        <w:pStyle w:val="NoPaddingFontSize1"/>
      </w:pPr>
    </w:p>
    <w:p w:rsidR="00000000" w:rsidRPr="006907DB" w:rsidP="006907DB">
      <w:pPr>
        <w:pStyle w:val="AllowPageBreak"/>
      </w:pPr>
    </w:p>
    <w:p w:rsidR="00000000" w:rsidRPr="006907DB" w:rsidP="006907DB">
      <w:pPr>
        <w:pStyle w:val="Heading1"/>
      </w:pPr>
      <w:bookmarkStart w:id="13" w:name="O_1244378"/>
      <w:bookmarkEnd w:id="13"/>
      <w:r w:rsidRPr="006907DB">
        <w:t>Knowledge Evidence</w:t>
      </w:r>
    </w:p>
    <w:tbl>
      <w:tblPr>
        <w:tblW w:w="9497" w:type="dxa"/>
        <w:tblLayout w:type="fixed"/>
        <w:tblCellMar>
          <w:left w:w="62" w:type="dxa"/>
          <w:right w:w="62" w:type="dxa"/>
        </w:tblCellMar>
        <w:tblLook w:val="0000"/>
      </w:tblPr>
      <w:tblGrid>
        <w:gridCol w:w="9497"/>
      </w:tblGrid>
      <w:tr w:rsidTr="006907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907DB">
            <w:pPr>
              <w:pStyle w:val="BodyText"/>
              <w:rPr>
                <w:lang w:val="en-NZ"/>
              </w:rPr>
            </w:pPr>
            <w:r w:rsidRPr="006907DB">
              <w:t>Evidence required to demonstrate competence in</w:t>
            </w:r>
            <w:r w:rsidRPr="006907DB">
              <w:t xml:space="preserve"> this unit must be relevant to and satisfy all of the requirements of the elements and performance criteria and include knowledge of: </w:t>
            </w:r>
          </w:p>
        </w:tc>
      </w:tr>
      <w:tr w:rsidTr="006907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07DB" w:rsidP="006907DB">
            <w:pPr>
              <w:pStyle w:val="ListBullet"/>
            </w:pPr>
            <w:r w:rsidRPr="006907DB">
              <w:t>conditions for direct installation and insertion of polyethylene (PE) pipeline</w:t>
            </w:r>
          </w:p>
          <w:p w:rsidR="00000000" w:rsidRPr="006907DB" w:rsidP="006907DB">
            <w:pPr>
              <w:pStyle w:val="ListBullet"/>
            </w:pPr>
            <w:r w:rsidRPr="006907DB">
              <w:t>construction of PE pipelines</w:t>
            </w:r>
          </w:p>
          <w:p w:rsidR="00000000" w:rsidRPr="006907DB" w:rsidP="006907DB">
            <w:pPr>
              <w:pStyle w:val="ListBullet"/>
            </w:pPr>
            <w:r w:rsidRPr="006907DB">
              <w:t>effective c</w:t>
            </w:r>
            <w:r w:rsidRPr="006907DB">
              <w:t>ommunication techniques</w:t>
            </w:r>
          </w:p>
          <w:p w:rsidR="00000000" w:rsidRPr="006907DB" w:rsidP="006907DB">
            <w:pPr>
              <w:pStyle w:val="ListBullet"/>
            </w:pPr>
            <w:r w:rsidRPr="006907DB">
              <w:t xml:space="preserve">environmental and sustainable energy principles and practices </w:t>
            </w:r>
          </w:p>
          <w:p w:rsidR="00000000" w:rsidRPr="006907DB" w:rsidP="006907DB">
            <w:pPr>
              <w:pStyle w:val="ListBullet"/>
            </w:pPr>
            <w:r w:rsidRPr="006907DB">
              <w:t>installation, inspection and testing of PE pipelines</w:t>
            </w:r>
          </w:p>
          <w:p w:rsidR="00000000" w:rsidRPr="006907DB" w:rsidP="006907DB">
            <w:pPr>
              <w:pStyle w:val="ListBullet"/>
            </w:pPr>
            <w:r w:rsidRPr="006907DB">
              <w:t>jointing procedures, methods and calculations</w:t>
            </w:r>
          </w:p>
          <w:p w:rsidR="00000000" w:rsidRPr="006907DB" w:rsidP="006907DB">
            <w:pPr>
              <w:pStyle w:val="ListBullet"/>
            </w:pPr>
            <w:r w:rsidRPr="006907DB">
              <w:t>material compatibility, including material thicknesses and types</w:t>
            </w:r>
          </w:p>
          <w:p w:rsidR="00000000" w:rsidRPr="006907DB" w:rsidP="006907DB">
            <w:pPr>
              <w:pStyle w:val="ListBullet"/>
            </w:pPr>
            <w:r w:rsidRPr="006907DB">
              <w:t>PE ga</w:t>
            </w:r>
            <w:r w:rsidRPr="006907DB">
              <w:t>s pipeline types, characteristics and components</w:t>
            </w:r>
          </w:p>
          <w:p w:rsidR="00000000" w:rsidRPr="006907DB" w:rsidP="006907DB">
            <w:pPr>
              <w:pStyle w:val="ListBullet"/>
            </w:pPr>
            <w:r w:rsidRPr="006907DB">
              <w:t>problem-solving techniques</w:t>
            </w:r>
          </w:p>
          <w:p w:rsidR="00000000" w:rsidRPr="006907DB" w:rsidP="006907DB">
            <w:pPr>
              <w:pStyle w:val="ListBullet"/>
            </w:pPr>
            <w:r w:rsidRPr="006907DB">
              <w:t>relevant industry standards, legislation, regulations and codes of practice</w:t>
            </w:r>
          </w:p>
          <w:p w:rsidR="00000000" w:rsidRPr="006907DB" w:rsidP="006907DB">
            <w:pPr>
              <w:pStyle w:val="ListBullet"/>
            </w:pPr>
            <w:r w:rsidRPr="006907DB">
              <w:t>relevant manufacturer specifications</w:t>
            </w:r>
          </w:p>
          <w:p w:rsidR="00000000" w:rsidRPr="006907DB" w:rsidP="006907DB">
            <w:pPr>
              <w:pStyle w:val="ListBullet"/>
            </w:pPr>
            <w:r w:rsidRPr="006907DB">
              <w:t>relevant materials, plans, diagrams, drawings and resources</w:t>
            </w:r>
          </w:p>
          <w:p w:rsidR="00000000" w:rsidRPr="006907DB" w:rsidP="006907DB">
            <w:pPr>
              <w:pStyle w:val="ListBullet"/>
            </w:pPr>
            <w:r w:rsidRPr="006907DB">
              <w:t>relevant materials, tools, equipment, plant, measuring devices and PPE</w:t>
            </w:r>
          </w:p>
          <w:p w:rsidR="00000000" w:rsidRPr="006907DB" w:rsidP="006907DB">
            <w:pPr>
              <w:pStyle w:val="ListBullet"/>
            </w:pPr>
            <w:r w:rsidRPr="006907DB">
              <w:t>relevant workplace safety requirements, including:</w:t>
            </w:r>
          </w:p>
          <w:p w:rsidR="00000000" w:rsidRPr="006907DB" w:rsidP="006907DB">
            <w:pPr>
              <w:pStyle w:val="ListBullet2"/>
            </w:pPr>
            <w:r w:rsidRPr="006907DB">
              <w:t>legislated work health and safety (WHS)/occupational health and safety (OHS) requirements</w:t>
            </w:r>
          </w:p>
          <w:p w:rsidR="00000000" w:rsidRPr="006907DB" w:rsidP="006907DB">
            <w:pPr>
              <w:pStyle w:val="ListBullet2"/>
            </w:pPr>
            <w:r w:rsidRPr="006907DB">
              <w:t>legislated industry/technical specific requ</w:t>
            </w:r>
            <w:r w:rsidRPr="006907DB">
              <w:t>irements</w:t>
            </w:r>
          </w:p>
          <w:p w:rsidR="00000000" w:rsidRPr="006907DB" w:rsidP="006907DB">
            <w:pPr>
              <w:pStyle w:val="ListBullet2"/>
            </w:pPr>
            <w:r w:rsidRPr="006907DB">
              <w:t>workplace safety procedures</w:t>
            </w:r>
          </w:p>
          <w:p w:rsidR="00000000" w:rsidRPr="006907DB" w:rsidP="006907DB">
            <w:pPr>
              <w:pStyle w:val="ListBullet2"/>
            </w:pPr>
            <w:r w:rsidRPr="006907DB">
              <w:t>manufacturer requirements</w:t>
            </w:r>
          </w:p>
          <w:p w:rsidR="00000000" w:rsidRPr="006907DB" w:rsidP="006907DB">
            <w:pPr>
              <w:pStyle w:val="ListBullet2"/>
            </w:pPr>
            <w:r w:rsidRPr="006907DB">
              <w:t>hazards, risk assessment and control measures</w:t>
            </w:r>
          </w:p>
          <w:p w:rsidR="00000000" w:rsidRPr="006907DB" w:rsidP="006907DB">
            <w:pPr>
              <w:pStyle w:val="ListBullet2"/>
            </w:pPr>
            <w:r w:rsidRPr="006907DB">
              <w:t>hazards of working with gas</w:t>
            </w:r>
          </w:p>
          <w:p w:rsidR="00000000" w:rsidRPr="006907DB" w:rsidP="006907DB">
            <w:pPr>
              <w:pStyle w:val="ListBullet2"/>
            </w:pPr>
            <w:r w:rsidRPr="006907DB">
              <w:t>hazardous activities, including the use of power tools, lifting, manual handling, climbing, and working in restricted s</w:t>
            </w:r>
            <w:r w:rsidRPr="006907DB">
              <w:t>pace, excavations and trenches</w:t>
            </w:r>
          </w:p>
          <w:p w:rsidR="00000000" w:rsidRPr="006907DB" w:rsidP="006907DB">
            <w:pPr>
              <w:pStyle w:val="ListBullet2"/>
            </w:pPr>
            <w:r w:rsidRPr="006907DB">
              <w:t>relevant SWMS/job safety analysis (JSA) or risk mitigation processes, including electrostatic hazards and risk mitigation</w:t>
            </w:r>
          </w:p>
          <w:p w:rsidR="00000000" w:rsidRPr="006907DB" w:rsidP="006907DB">
            <w:pPr>
              <w:pStyle w:val="ListBullet2"/>
            </w:pPr>
            <w:r w:rsidRPr="006907DB">
              <w:t>risk controls for stray, static and electrical faults</w:t>
            </w:r>
          </w:p>
          <w:p w:rsidR="00000000" w:rsidRPr="006907DB" w:rsidP="006907DB">
            <w:pPr>
              <w:pStyle w:val="ListBullet"/>
            </w:pPr>
            <w:r w:rsidRPr="006907DB">
              <w:t>relevant workplace documentation, including calculations and inspection results</w:t>
            </w:r>
          </w:p>
          <w:p w:rsidR="00000000" w:rsidRPr="006907DB" w:rsidP="006907DB">
            <w:pPr>
              <w:pStyle w:val="ListBullet"/>
            </w:pPr>
            <w:r w:rsidRPr="006907DB">
              <w:t>relevant workplace policies and procedures, including material storage, inspection, handling and reporting workplace procedures</w:t>
            </w:r>
          </w:p>
          <w:p w:rsidR="00000000" w:rsidRPr="006907DB" w:rsidP="006907DB">
            <w:pPr>
              <w:pStyle w:val="ListBullet"/>
            </w:pPr>
            <w:r w:rsidRPr="006907DB">
              <w:t>site preparation, safety plans, job requirements</w:t>
            </w:r>
            <w:r w:rsidRPr="006907DB">
              <w:t xml:space="preserve"> and work schedules</w:t>
            </w:r>
          </w:p>
          <w:p w:rsidR="00000000" w:rsidRPr="006907DB" w:rsidP="006907DB">
            <w:pPr>
              <w:pStyle w:val="ListBullet"/>
            </w:pPr>
            <w:r w:rsidRPr="006907DB">
              <w:t>weld quality and safety checks.</w:t>
            </w:r>
          </w:p>
        </w:tc>
      </w:tr>
    </w:tbl>
    <w:p w:rsidR="00000000" w:rsidRPr="006907DB" w:rsidP="006907DB">
      <w:pPr>
        <w:pStyle w:val="NoPaddingFontSize1"/>
      </w:pPr>
    </w:p>
    <w:p w:rsidR="00000000" w:rsidRPr="006907DB" w:rsidP="006907DB">
      <w:pPr>
        <w:pStyle w:val="AllowPageBreak"/>
      </w:pPr>
    </w:p>
    <w:p w:rsidR="00000000" w:rsidRPr="006907DB" w:rsidP="006907DB">
      <w:pPr>
        <w:pStyle w:val="Heading1"/>
      </w:pPr>
      <w:bookmarkStart w:id="14" w:name="O_1244379"/>
      <w:bookmarkEnd w:id="14"/>
      <w:r w:rsidRPr="006907DB">
        <w:t>Assessment Conditions</w:t>
      </w:r>
    </w:p>
    <w:tbl>
      <w:tblPr>
        <w:tblW w:w="9497" w:type="dxa"/>
        <w:tblLayout w:type="fixed"/>
        <w:tblCellMar>
          <w:left w:w="62" w:type="dxa"/>
          <w:right w:w="62" w:type="dxa"/>
        </w:tblCellMar>
        <w:tblLook w:val="0000"/>
      </w:tblPr>
      <w:tblGrid>
        <w:gridCol w:w="9497"/>
      </w:tblGrid>
      <w:tr w:rsidTr="006907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07DB" w:rsidP="006907DB">
            <w:pPr>
              <w:pStyle w:val="BodyText"/>
            </w:pPr>
            <w:r w:rsidRPr="006907DB">
              <w:t xml:space="preserve">As a minimum, assessors must satisfy applicable regulatory requirements, which include requirements in the Standards for Registered Training Organisations </w:t>
            </w:r>
            <w:r w:rsidRPr="006907DB">
              <w:t xml:space="preserve">current at the time of assessment. </w:t>
            </w:r>
          </w:p>
          <w:p w:rsidR="00000000" w:rsidRPr="006907DB" w:rsidP="006907DB">
            <w:pPr>
              <w:pStyle w:val="BodyText"/>
            </w:pPr>
            <w:r w:rsidRPr="006907DB">
              <w:t>As a minimum, assessment must satisfy applicable regulatory requirements, which include requirements in the Standards for Registered Training Organisations current at the time of assessment.</w:t>
            </w:r>
          </w:p>
          <w:p w:rsidR="00000000" w:rsidRPr="006907DB" w:rsidP="006907DB">
            <w:pPr>
              <w:pStyle w:val="BodyText"/>
            </w:pPr>
            <w:r w:rsidRPr="006907DB">
              <w:t>Assessment must occur in work</w:t>
            </w:r>
            <w:r w:rsidRPr="006907DB">
              <w:t>place operational situations where it is appropriate to do so; where this is not appropriate, assessment must occur in simulated workplace operational situations that replicate workplace conditions.</w:t>
            </w:r>
          </w:p>
          <w:p w:rsidR="00000000" w:rsidRPr="006907DB" w:rsidP="006907DB">
            <w:pPr>
              <w:pStyle w:val="BodyText"/>
            </w:pPr>
            <w:r w:rsidRPr="006907DB">
              <w:t>Assessment processes and techniques must be appropriate t</w:t>
            </w:r>
            <w:r w:rsidRPr="006907DB">
              <w:t>o the language, literacy and numeracy requirements of the work being performed and the needs of the candidate.</w:t>
            </w:r>
          </w:p>
          <w:p w:rsidR="00000000" w:rsidRPr="006907DB" w:rsidP="006907DB">
            <w:pPr>
              <w:pStyle w:val="BodyText"/>
            </w:pPr>
            <w:r w:rsidRPr="006907DB">
              <w:t>Resources for assessment must include access to:</w:t>
            </w:r>
          </w:p>
          <w:p w:rsidR="00000000" w:rsidRPr="006907DB" w:rsidP="006907DB">
            <w:pPr>
              <w:pStyle w:val="ListBullet"/>
            </w:pPr>
            <w:r w:rsidRPr="006907DB">
              <w:t>a range of relevant exercises, case studies and/or other simulations</w:t>
            </w:r>
          </w:p>
          <w:p w:rsidR="00000000" w:rsidRPr="006907DB" w:rsidP="006907DB">
            <w:pPr>
              <w:pStyle w:val="ListBullet"/>
            </w:pPr>
            <w:r w:rsidRPr="006907DB">
              <w:t>relevant and appropriate m</w:t>
            </w:r>
            <w:r w:rsidRPr="006907DB">
              <w:t xml:space="preserve">aterials, tools, equipment and PPE currently used in industry </w:t>
            </w:r>
          </w:p>
          <w:p w:rsidR="00000000" w:rsidRPr="006907DB" w:rsidP="006907DB">
            <w:pPr>
              <w:pStyle w:val="ListBullet"/>
            </w:pPr>
            <w:r w:rsidRPr="006907DB">
              <w:t>applicable documentation, including workplace procedures, equipment specifications, regulations, codes of practice and operation manuals.</w:t>
            </w:r>
          </w:p>
        </w:tc>
      </w:tr>
    </w:tbl>
    <w:p w:rsidR="00000000" w:rsidRPr="006907DB" w:rsidP="006907DB">
      <w:pPr>
        <w:pStyle w:val="NoPaddingFontSize1"/>
      </w:pPr>
    </w:p>
    <w:p w:rsidR="00000000" w:rsidRPr="006907DB" w:rsidP="006907DB">
      <w:pPr>
        <w:pStyle w:val="AllowPageBreak"/>
      </w:pPr>
    </w:p>
    <w:p w:rsidR="00000000" w:rsidRPr="006907DB" w:rsidP="006907DB">
      <w:pPr>
        <w:pStyle w:val="Heading1"/>
      </w:pPr>
      <w:bookmarkStart w:id="15" w:name="O_1244382"/>
      <w:bookmarkEnd w:id="15"/>
      <w:r w:rsidRPr="006907DB">
        <w:t>Links</w:t>
      </w:r>
    </w:p>
    <w:p w:rsidR="00000000" w:rsidRPr="006907DB" w:rsidP="00EB765F">
      <w:pPr>
        <w:pStyle w:val="BodyText"/>
      </w:pPr>
      <w:r w:rsidRPr="006907DB">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10046F">
        <w:rPr>
          <w:rStyle w:val="Hyperlink"/>
        </w:rPr>
        <w:t>https://vetnet.gov.au/Pages/TrainingDocs.aspx?q=6a6c032e-ffcb-4f3d-8063-415efbd261e8</w:t>
      </w:r>
      <w:r>
        <w:fldChar w:fldCharType="end"/>
      </w:r>
    </w:p>
    <w:p w:rsidR="00000000" w:rsidRPr="006907DB" w:rsidP="006907DB"/>
    <w:sectPr w:rsidSect="006907D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7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7DB" w:rsidRPr="00EB765F" w:rsidP="00EB76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7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65F" w:rsidP="006907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B765F" w:rsidP="006907D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B765F" w:rsidP="006907D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7DB" w:rsidP="006907DB">
    <w:pPr>
      <w:pStyle w:val="Footer"/>
      <w:framePr w:wrap="around"/>
    </w:pPr>
    <w:r>
      <w:fldChar w:fldCharType="begin"/>
    </w:r>
    <w:r>
      <w:instrText xml:space="preserve"> DOCPROPERTY  Subject  \* MERGEFORMAT </w:instrText>
    </w:r>
    <w:r>
      <w:fldChar w:fldCharType="separate"/>
    </w:r>
    <w:r w:rsidR="00EB765F">
      <w:t>Approved</w:t>
    </w:r>
    <w:r w:rsidR="00EB765F">
      <w:fldChar w:fldCharType="end"/>
    </w:r>
    <w:r>
      <w:tab/>
      <w:t xml:space="preserve">Page </w:t>
    </w:r>
    <w:r>
      <w:fldChar w:fldCharType="begin"/>
    </w:r>
    <w:r>
      <w:instrText xml:space="preserve"> PAGE  \* Arabic  \* MERGEFORMAT </w:instrText>
    </w:r>
    <w:r>
      <w:fldChar w:fldCharType="separate"/>
    </w:r>
    <w:r w:rsidR="00EB765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B765F">
      <w:rPr>
        <w:noProof/>
      </w:rPr>
      <w:t>6</w:t>
    </w:r>
    <w:r>
      <w:rPr>
        <w:noProof/>
      </w:rPr>
      <w:fldChar w:fldCharType="end"/>
    </w:r>
  </w:p>
  <w:p w:rsidR="006907DB" w:rsidP="006907DB">
    <w:pPr>
      <w:pStyle w:val="Footer"/>
      <w:framePr w:wrap="around"/>
    </w:pPr>
    <w:r>
      <w:t xml:space="preserve">© Commonwealth of Australia, </w:t>
    </w:r>
    <w:r>
      <w:fldChar w:fldCharType="begin"/>
    </w:r>
    <w:r>
      <w:instrText xml:space="preserve"> DATE  \@ "yyyy"  \* MERGEFORMAT </w:instrText>
    </w:r>
    <w:r>
      <w:fldChar w:fldCharType="separate"/>
    </w:r>
    <w:r w:rsidR="00EB765F">
      <w:rPr>
        <w:noProof/>
      </w:rPr>
      <w:t>2025</w:t>
    </w:r>
    <w:r>
      <w:fldChar w:fldCharType="end"/>
    </w:r>
    <w:r>
      <w:tab/>
    </w:r>
    <w:r>
      <w:fldChar w:fldCharType="begin"/>
    </w:r>
    <w:r>
      <w:instrText xml:space="preserve"> DOCPROPERTY  Author  \* MERGEFORMAT </w:instrText>
    </w:r>
    <w:r>
      <w:fldChar w:fldCharType="separate"/>
    </w:r>
    <w:r w:rsidR="00EB765F">
      <w:t>Powering Skills Organisation</w:t>
    </w:r>
    <w:r w:rsidR="00EB765F">
      <w:fldChar w:fldCharType="end"/>
    </w:r>
  </w:p>
  <w:p w:rsidR="006907DB" w:rsidP="006907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7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6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07DB" w:rsidRPr="00EB765F" w:rsidP="00EB76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7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65F" w:rsidRPr="002D2AF8" w:rsidP="006907DB">
    <w:pPr>
      <w:pStyle w:val="Header"/>
      <w:framePr w:wrap="around"/>
    </w:pPr>
    <w:r>
      <w:fldChar w:fldCharType="begin"/>
    </w:r>
    <w:r>
      <w:instrText xml:space="preserve"> TITLE   \* MERGEFORMAT </w:instrText>
    </w:r>
    <w:r>
      <w:fldChar w:fldCharType="separate"/>
    </w:r>
    <w:r>
      <w:t>UEGNSG048 Conduct butt fusion of large diameter polyethylene gas pipeline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B765F" w:rsidP="006907D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7DB" w:rsidRPr="002D2AF8" w:rsidP="006907DB">
    <w:pPr>
      <w:pStyle w:val="Header"/>
      <w:framePr w:wrap="around"/>
    </w:pPr>
    <w:r>
      <w:fldChar w:fldCharType="begin"/>
    </w:r>
    <w:r>
      <w:instrText xml:space="preserve"> TITLE   \* MERGEFORMAT </w:instrText>
    </w:r>
    <w:r>
      <w:fldChar w:fldCharType="separate"/>
    </w:r>
    <w:r w:rsidR="00EB765F">
      <w:t>UEGNSG048 Conduct butt fusion of large diameter polyethylene gas pipeline systems</w:t>
    </w:r>
    <w:r w:rsidR="00EB765F">
      <w:fldChar w:fldCharType="end"/>
    </w:r>
    <w:r>
      <w:tab/>
      <w:t xml:space="preserve">Date this document was generated: </w:t>
    </w:r>
    <w:r>
      <w:fldChar w:fldCharType="begin"/>
    </w:r>
    <w:r>
      <w:instrText xml:space="preserve"> CREATEDATE  \@ "d MMMM yyyy"  \* MERGEFORMAT </w:instrText>
    </w:r>
    <w:r>
      <w:fldChar w:fldCharType="separate"/>
    </w:r>
    <w:r w:rsidR="00EB765F">
      <w:rPr>
        <w:noProof/>
      </w:rPr>
      <w:t>2 March 2025</w:t>
    </w:r>
    <w:r>
      <w:fldChar w:fldCharType="end"/>
    </w:r>
  </w:p>
  <w:p w:rsidR="006907DB" w:rsidP="006907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9EE9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883B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4055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07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07DB"/>
    <w:pPr>
      <w:spacing w:before="360" w:after="60"/>
      <w:outlineLvl w:val="0"/>
    </w:pPr>
    <w:rPr>
      <w:sz w:val="32"/>
    </w:rPr>
  </w:style>
  <w:style w:type="paragraph" w:styleId="Heading2">
    <w:name w:val="heading 2"/>
    <w:basedOn w:val="HeadingBase"/>
    <w:next w:val="BodyText"/>
    <w:link w:val="Heading2Char"/>
    <w:qFormat/>
    <w:rsid w:val="006907DB"/>
    <w:pPr>
      <w:keepLines/>
      <w:spacing w:before="240" w:after="120"/>
      <w:outlineLvl w:val="1"/>
    </w:pPr>
    <w:rPr>
      <w:sz w:val="28"/>
      <w:szCs w:val="40"/>
    </w:rPr>
  </w:style>
  <w:style w:type="paragraph" w:styleId="Heading3">
    <w:name w:val="heading 3"/>
    <w:basedOn w:val="HeadingBase"/>
    <w:next w:val="BodyText"/>
    <w:link w:val="Heading3Char"/>
    <w:qFormat/>
    <w:rsid w:val="006907DB"/>
    <w:pPr>
      <w:spacing w:before="180" w:after="120"/>
      <w:outlineLvl w:val="2"/>
    </w:pPr>
    <w:rPr>
      <w:spacing w:val="-10"/>
      <w:kern w:val="32"/>
    </w:rPr>
  </w:style>
  <w:style w:type="paragraph" w:styleId="Heading4">
    <w:name w:val="heading 4"/>
    <w:basedOn w:val="HeadingBase"/>
    <w:next w:val="BodyText"/>
    <w:link w:val="Heading4Char"/>
    <w:qFormat/>
    <w:rsid w:val="006907DB"/>
    <w:pPr>
      <w:spacing w:before="160" w:after="120"/>
      <w:outlineLvl w:val="3"/>
    </w:pPr>
    <w:rPr>
      <w:sz w:val="22"/>
    </w:rPr>
  </w:style>
  <w:style w:type="paragraph" w:styleId="Heading5">
    <w:name w:val="heading 5"/>
    <w:basedOn w:val="HeadingBase"/>
    <w:next w:val="Normal"/>
    <w:link w:val="Heading5Char"/>
    <w:qFormat/>
    <w:rsid w:val="006907DB"/>
    <w:pPr>
      <w:spacing w:before="80"/>
      <w:outlineLvl w:val="4"/>
    </w:pPr>
    <w:rPr>
      <w:color w:val="918585"/>
      <w:sz w:val="20"/>
    </w:rPr>
  </w:style>
  <w:style w:type="paragraph" w:styleId="Heading6">
    <w:name w:val="heading 6"/>
    <w:basedOn w:val="HeadingBase"/>
    <w:next w:val="Normal"/>
    <w:link w:val="Heading6Char"/>
    <w:qFormat/>
    <w:rsid w:val="006907DB"/>
    <w:pPr>
      <w:spacing w:before="60"/>
      <w:outlineLvl w:val="5"/>
    </w:pPr>
    <w:rPr>
      <w:color w:val="918585"/>
      <w:sz w:val="20"/>
    </w:rPr>
  </w:style>
  <w:style w:type="paragraph" w:styleId="Heading7">
    <w:name w:val="heading 7"/>
    <w:basedOn w:val="Normal"/>
    <w:next w:val="Normal"/>
    <w:link w:val="Heading7Char"/>
    <w:qFormat/>
    <w:rsid w:val="006907DB"/>
    <w:pPr>
      <w:ind w:left="720"/>
      <w:outlineLvl w:val="6"/>
    </w:pPr>
    <w:rPr>
      <w:i/>
    </w:rPr>
  </w:style>
  <w:style w:type="paragraph" w:styleId="Heading8">
    <w:name w:val="heading 8"/>
    <w:basedOn w:val="Normal"/>
    <w:next w:val="Normal"/>
    <w:link w:val="Heading8Char"/>
    <w:qFormat/>
    <w:rsid w:val="006907DB"/>
    <w:pPr>
      <w:ind w:left="720"/>
      <w:outlineLvl w:val="7"/>
    </w:pPr>
    <w:rPr>
      <w:i/>
    </w:rPr>
  </w:style>
  <w:style w:type="paragraph" w:styleId="Heading9">
    <w:name w:val="heading 9"/>
    <w:basedOn w:val="Normal"/>
    <w:next w:val="Normal"/>
    <w:link w:val="Heading9Char"/>
    <w:qFormat/>
    <w:rsid w:val="006907DB"/>
    <w:pPr>
      <w:ind w:left="720"/>
      <w:outlineLvl w:val="8"/>
    </w:pPr>
    <w:rPr>
      <w:i/>
    </w:rPr>
  </w:style>
  <w:style w:type="character" w:default="1" w:styleId="DefaultParagraphFont">
    <w:name w:val="Default Paragraph Font"/>
    <w:uiPriority w:val="1"/>
    <w:unhideWhenUsed/>
    <w:rsid w:val="006907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07DB"/>
  </w:style>
  <w:style w:type="character" w:customStyle="1" w:styleId="Heading1Char">
    <w:name w:val="Heading 1 Char"/>
    <w:basedOn w:val="DefaultParagraphFont"/>
    <w:link w:val="Heading1"/>
    <w:rsid w:val="006907DB"/>
    <w:rPr>
      <w:rFonts w:ascii="Times New Roman" w:eastAsia="Times New Roman" w:hAnsi="Times New Roman" w:cs="Times New Roman"/>
      <w:b/>
      <w:sz w:val="32"/>
      <w:szCs w:val="20"/>
      <w:lang w:eastAsia="en-US"/>
    </w:rPr>
  </w:style>
  <w:style w:type="paragraph" w:styleId="BodyText">
    <w:name w:val="Body Text"/>
    <w:basedOn w:val="Normal"/>
    <w:link w:val="BodyTextChar"/>
    <w:rsid w:val="006907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07DB"/>
    <w:rPr>
      <w:rFonts w:ascii="Times New Roman" w:eastAsia="Times New Roman" w:hAnsi="Times New Roman" w:cs="Times New Roman"/>
      <w:sz w:val="24"/>
      <w:lang w:eastAsia="en-US"/>
    </w:rPr>
  </w:style>
  <w:style w:type="paragraph" w:styleId="ListBullet">
    <w:name w:val="List Bullet"/>
    <w:basedOn w:val="List"/>
    <w:rsid w:val="006907DB"/>
    <w:pPr>
      <w:numPr>
        <w:numId w:val="12"/>
      </w:numPr>
      <w:tabs>
        <w:tab w:val="clear" w:pos="340"/>
      </w:tabs>
      <w:spacing w:before="40" w:after="40"/>
    </w:pPr>
  </w:style>
  <w:style w:type="character" w:customStyle="1" w:styleId="SpecialBold">
    <w:name w:val="Special Bold"/>
    <w:basedOn w:val="DefaultParagraphFont"/>
    <w:rsid w:val="006907DB"/>
    <w:rPr>
      <w:b/>
      <w:spacing w:val="0"/>
    </w:rPr>
  </w:style>
  <w:style w:type="paragraph" w:styleId="ListBullet2">
    <w:name w:val="List Bullet 2"/>
    <w:basedOn w:val="List2"/>
    <w:rsid w:val="006907DB"/>
    <w:pPr>
      <w:numPr>
        <w:numId w:val="13"/>
      </w:numPr>
      <w:tabs>
        <w:tab w:val="clear" w:pos="680"/>
      </w:tabs>
    </w:pPr>
  </w:style>
  <w:style w:type="paragraph" w:customStyle="1" w:styleId="SuperHeading">
    <w:name w:val="SuperHeading"/>
    <w:basedOn w:val="Normal"/>
    <w:rsid w:val="006907DB"/>
    <w:pPr>
      <w:spacing w:before="240" w:after="120"/>
      <w:outlineLvl w:val="0"/>
    </w:pPr>
    <w:rPr>
      <w:rFonts w:ascii="Times New Roman" w:hAnsi="Times New Roman"/>
      <w:b/>
      <w:sz w:val="32"/>
    </w:rPr>
  </w:style>
  <w:style w:type="paragraph" w:customStyle="1" w:styleId="AllowPageBreak">
    <w:name w:val="AllowPageBreak"/>
    <w:rsid w:val="006907D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907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07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07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07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07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07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07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07DB"/>
    <w:rPr>
      <w:rFonts w:ascii="Courier New" w:eastAsia="Times New Roman" w:hAnsi="Courier New" w:cs="Times New Roman"/>
      <w:i/>
      <w:szCs w:val="20"/>
      <w:lang w:eastAsia="en-US"/>
    </w:rPr>
  </w:style>
  <w:style w:type="paragraph" w:customStyle="1" w:styleId="HeadingBase">
    <w:name w:val="Heading Base"/>
    <w:rsid w:val="006907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07DB"/>
    <w:pPr>
      <w:tabs>
        <w:tab w:val="right" w:leader="dot" w:pos="9072"/>
      </w:tabs>
      <w:ind w:left="567"/>
    </w:pPr>
    <w:rPr>
      <w:szCs w:val="22"/>
    </w:rPr>
  </w:style>
  <w:style w:type="paragraph" w:customStyle="1" w:styleId="TOCBase">
    <w:name w:val="TOC Base"/>
    <w:rsid w:val="006907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07DB"/>
    <w:pPr>
      <w:tabs>
        <w:tab w:val="right" w:leader="dot" w:pos="9072"/>
      </w:tabs>
      <w:spacing w:before="40" w:after="40"/>
      <w:ind w:left="284"/>
    </w:pPr>
    <w:rPr>
      <w:rFonts w:ascii="Times New Roman" w:hAnsi="Times New Roman"/>
    </w:rPr>
  </w:style>
  <w:style w:type="paragraph" w:styleId="TOC1">
    <w:name w:val="toc 1"/>
    <w:basedOn w:val="TOCBase"/>
    <w:next w:val="Normal"/>
    <w:rsid w:val="006907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07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07DB"/>
    <w:rPr>
      <w:rFonts w:ascii="Times New Roman" w:eastAsia="Times New Roman" w:hAnsi="Times New Roman" w:cs="Times New Roman"/>
      <w:sz w:val="16"/>
      <w:lang w:eastAsia="en-US"/>
    </w:rPr>
  </w:style>
  <w:style w:type="paragraph" w:styleId="Title">
    <w:name w:val="Title"/>
    <w:basedOn w:val="HeadingBase"/>
    <w:link w:val="TitleChar"/>
    <w:qFormat/>
    <w:rsid w:val="006907DB"/>
    <w:pPr>
      <w:spacing w:before="5040"/>
      <w:jc w:val="center"/>
    </w:pPr>
    <w:rPr>
      <w:sz w:val="48"/>
      <w:szCs w:val="72"/>
      <w:lang w:val="en-US"/>
    </w:rPr>
  </w:style>
  <w:style w:type="character" w:customStyle="1" w:styleId="TitleChar">
    <w:name w:val="Title Char"/>
    <w:basedOn w:val="DefaultParagraphFont"/>
    <w:link w:val="Title"/>
    <w:rsid w:val="006907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07DB"/>
    <w:pPr>
      <w:tabs>
        <w:tab w:val="left" w:pos="3600"/>
        <w:tab w:val="left" w:pos="3958"/>
      </w:tabs>
    </w:pPr>
  </w:style>
  <w:style w:type="paragraph" w:styleId="List">
    <w:name w:val="List"/>
    <w:basedOn w:val="BodyText"/>
    <w:next w:val="BodyText"/>
    <w:rsid w:val="006907DB"/>
    <w:pPr>
      <w:tabs>
        <w:tab w:val="left" w:pos="340"/>
      </w:tabs>
      <w:spacing w:before="60" w:after="60"/>
      <w:ind w:left="340" w:hanging="340"/>
    </w:pPr>
  </w:style>
  <w:style w:type="paragraph" w:customStyle="1" w:styleId="Note">
    <w:name w:val="Note"/>
    <w:basedOn w:val="BodyText"/>
    <w:rsid w:val="006907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07DB"/>
    <w:pPr>
      <w:framePr w:wrap="auto" w:hAnchor="text" w:y="6049"/>
    </w:pPr>
    <w:rPr>
      <w:color w:val="000000"/>
      <w:sz w:val="40"/>
    </w:rPr>
  </w:style>
  <w:style w:type="paragraph" w:customStyle="1" w:styleId="TOCTitle">
    <w:name w:val="TOCTitle"/>
    <w:basedOn w:val="Heading1"/>
    <w:rsid w:val="006907DB"/>
    <w:pPr>
      <w:spacing w:after="240"/>
      <w:jc w:val="center"/>
      <w:outlineLvl w:val="9"/>
    </w:pPr>
    <w:rPr>
      <w:caps/>
    </w:rPr>
  </w:style>
  <w:style w:type="paragraph" w:customStyle="1" w:styleId="Version">
    <w:name w:val="Version"/>
    <w:rsid w:val="006907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07DB"/>
    <w:pPr>
      <w:keepNext w:val="0"/>
      <w:tabs>
        <w:tab w:val="right" w:pos="4176"/>
      </w:tabs>
      <w:ind w:left="198" w:hanging="198"/>
    </w:pPr>
    <w:rPr>
      <w:rFonts w:ascii="Garamond" w:hAnsi="Garamond"/>
    </w:rPr>
  </w:style>
  <w:style w:type="paragraph" w:styleId="IndexHeading">
    <w:name w:val="index heading"/>
    <w:basedOn w:val="Normal"/>
    <w:next w:val="Index1"/>
    <w:semiHidden/>
    <w:rsid w:val="006907DB"/>
    <w:pPr>
      <w:spacing w:before="120" w:after="120"/>
    </w:pPr>
    <w:rPr>
      <w:rFonts w:ascii="Arial" w:hAnsi="Arial"/>
      <w:b/>
      <w:color w:val="918585"/>
      <w:sz w:val="24"/>
    </w:rPr>
  </w:style>
  <w:style w:type="paragraph" w:styleId="Header">
    <w:name w:val="header"/>
    <w:basedOn w:val="Normal"/>
    <w:link w:val="HeaderChar"/>
    <w:rsid w:val="006907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07DB"/>
    <w:rPr>
      <w:rFonts w:ascii="Times New Roman" w:eastAsia="Times New Roman" w:hAnsi="Times New Roman" w:cs="Times New Roman"/>
      <w:sz w:val="16"/>
      <w:szCs w:val="20"/>
      <w:lang w:val="en-GB" w:eastAsia="en-US"/>
    </w:rPr>
  </w:style>
  <w:style w:type="paragraph" w:customStyle="1" w:styleId="Chapter">
    <w:name w:val="Chapter"/>
    <w:basedOn w:val="Normal"/>
    <w:rsid w:val="006907DB"/>
    <w:pPr>
      <w:spacing w:before="240"/>
    </w:pPr>
    <w:rPr>
      <w:rFonts w:ascii="Times New Roman" w:hAnsi="Times New Roman"/>
      <w:smallCaps/>
      <w:spacing w:val="80"/>
      <w:sz w:val="28"/>
    </w:rPr>
  </w:style>
  <w:style w:type="paragraph" w:customStyle="1" w:styleId="InChapter">
    <w:name w:val="InChapter"/>
    <w:basedOn w:val="Heading3"/>
    <w:rsid w:val="006907DB"/>
    <w:pPr>
      <w:spacing w:after="240"/>
      <w:outlineLvl w:val="9"/>
    </w:pPr>
    <w:rPr>
      <w:noProof/>
    </w:rPr>
  </w:style>
  <w:style w:type="paragraph" w:styleId="Index2">
    <w:name w:val="index 2"/>
    <w:basedOn w:val="Normal"/>
    <w:next w:val="Normal"/>
    <w:semiHidden/>
    <w:rsid w:val="006907DB"/>
    <w:pPr>
      <w:tabs>
        <w:tab w:val="right" w:pos="4176"/>
      </w:tabs>
      <w:ind w:left="568" w:hanging="284"/>
    </w:pPr>
    <w:rPr>
      <w:rFonts w:ascii="Garamond" w:hAnsi="Garamond"/>
    </w:rPr>
  </w:style>
  <w:style w:type="paragraph" w:customStyle="1" w:styleId="Byline">
    <w:name w:val="Byline"/>
    <w:rsid w:val="006907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07DB"/>
    <w:pPr>
      <w:tabs>
        <w:tab w:val="clear" w:pos="3600"/>
        <w:tab w:val="clear" w:pos="3958"/>
      </w:tabs>
      <w:jc w:val="right"/>
    </w:pPr>
  </w:style>
  <w:style w:type="character" w:styleId="Emphasis">
    <w:name w:val="Emphasis"/>
    <w:basedOn w:val="DefaultParagraphFont"/>
    <w:qFormat/>
    <w:rsid w:val="006907DB"/>
    <w:rPr>
      <w:i/>
    </w:rPr>
  </w:style>
  <w:style w:type="paragraph" w:styleId="Caption">
    <w:name w:val="caption"/>
    <w:basedOn w:val="BodyText"/>
    <w:next w:val="Normal"/>
    <w:qFormat/>
    <w:rsid w:val="006907DB"/>
    <w:pPr>
      <w:framePr w:w="2268" w:hSpace="181" w:vSpace="181" w:wrap="around" w:vAnchor="text" w:hAnchor="page" w:x="1135" w:y="285" w:anchorLock="1"/>
    </w:pPr>
    <w:rPr>
      <w:i/>
    </w:rPr>
  </w:style>
  <w:style w:type="paragraph" w:customStyle="1" w:styleId="MiniTOCTitle">
    <w:name w:val="MiniTOCTitle"/>
    <w:basedOn w:val="Heading4"/>
    <w:rsid w:val="006907DB"/>
    <w:pPr>
      <w:spacing w:before="240"/>
      <w:outlineLvl w:val="9"/>
    </w:pPr>
    <w:rPr>
      <w:noProof/>
      <w:sz w:val="24"/>
    </w:rPr>
  </w:style>
  <w:style w:type="paragraph" w:customStyle="1" w:styleId="MiniTOCItem">
    <w:name w:val="MiniTOCItem"/>
    <w:basedOn w:val="ListBullet"/>
    <w:rsid w:val="006907DB"/>
    <w:pPr>
      <w:numPr>
        <w:numId w:val="0"/>
      </w:numPr>
      <w:tabs>
        <w:tab w:val="right" w:leader="dot" w:pos="6521"/>
      </w:tabs>
      <w:spacing w:before="0" w:after="0"/>
    </w:pPr>
  </w:style>
  <w:style w:type="paragraph" w:customStyle="1" w:styleId="TOFTitle">
    <w:name w:val="TOFTitle"/>
    <w:basedOn w:val="TOCTitle"/>
    <w:rsid w:val="006907DB"/>
  </w:style>
  <w:style w:type="paragraph" w:styleId="TableofFigures">
    <w:name w:val="table of figures"/>
    <w:basedOn w:val="Normal"/>
    <w:next w:val="Normal"/>
    <w:semiHidden/>
    <w:rsid w:val="006907DB"/>
    <w:pPr>
      <w:tabs>
        <w:tab w:val="right" w:leader="dot" w:pos="9072"/>
      </w:tabs>
      <w:ind w:left="970" w:hanging="403"/>
    </w:pPr>
    <w:rPr>
      <w:rFonts w:ascii="Times New Roman" w:hAnsi="Times New Roman"/>
      <w:b/>
    </w:rPr>
  </w:style>
  <w:style w:type="paragraph" w:styleId="ListNumber">
    <w:name w:val="List Number"/>
    <w:basedOn w:val="List"/>
    <w:rsid w:val="006907DB"/>
    <w:pPr>
      <w:numPr>
        <w:numId w:val="15"/>
      </w:numPr>
      <w:tabs>
        <w:tab w:val="clear" w:pos="340"/>
      </w:tabs>
    </w:pPr>
  </w:style>
  <w:style w:type="character" w:customStyle="1" w:styleId="WingdingSymbols">
    <w:name w:val="Wingding Symbols"/>
    <w:rsid w:val="006907DB"/>
    <w:rPr>
      <w:rFonts w:ascii="Wingdings" w:hAnsi="Wingdings"/>
    </w:rPr>
  </w:style>
  <w:style w:type="paragraph" w:customStyle="1" w:styleId="TableHeading">
    <w:name w:val="Table Heading"/>
    <w:basedOn w:val="HeadingBase"/>
    <w:rsid w:val="006907DB"/>
    <w:pPr>
      <w:keepLines/>
      <w:pBdr>
        <w:bottom w:val="single" w:sz="6" w:space="1" w:color="918585"/>
      </w:pBdr>
      <w:spacing w:before="240"/>
    </w:pPr>
  </w:style>
  <w:style w:type="character" w:customStyle="1" w:styleId="HotSpot">
    <w:name w:val="HotSpot"/>
    <w:rsid w:val="006907DB"/>
    <w:rPr>
      <w:color w:val="0033CC"/>
      <w:u w:val="none"/>
    </w:rPr>
  </w:style>
  <w:style w:type="paragraph" w:customStyle="1" w:styleId="BodyTextRight">
    <w:name w:val="Body Text Right"/>
    <w:basedOn w:val="BodyText"/>
    <w:rsid w:val="006907DB"/>
    <w:pPr>
      <w:spacing w:before="0" w:after="0"/>
      <w:jc w:val="right"/>
    </w:pPr>
  </w:style>
  <w:style w:type="paragraph" w:styleId="Index3">
    <w:name w:val="index 3"/>
    <w:basedOn w:val="ListNumber2"/>
    <w:next w:val="Normal"/>
    <w:semiHidden/>
    <w:rsid w:val="006907DB"/>
    <w:pPr>
      <w:numPr>
        <w:numId w:val="0"/>
      </w:numPr>
      <w:tabs>
        <w:tab w:val="right" w:leader="dot" w:pos="4176"/>
      </w:tabs>
    </w:pPr>
  </w:style>
  <w:style w:type="paragraph" w:styleId="ListNumber2">
    <w:name w:val="List Number 2"/>
    <w:basedOn w:val="List2"/>
    <w:rsid w:val="006907DB"/>
    <w:pPr>
      <w:numPr>
        <w:numId w:val="10"/>
      </w:numPr>
      <w:tabs>
        <w:tab w:val="clear" w:pos="1060"/>
      </w:tabs>
    </w:pPr>
  </w:style>
  <w:style w:type="paragraph" w:customStyle="1" w:styleId="MarginNote">
    <w:name w:val="Margin Note"/>
    <w:basedOn w:val="BodyText"/>
    <w:rsid w:val="006907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07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07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07DB"/>
    <w:rPr>
      <w:sz w:val="32"/>
    </w:rPr>
  </w:style>
  <w:style w:type="paragraph" w:customStyle="1" w:styleId="HeadingProcedure">
    <w:name w:val="Heading Procedure"/>
    <w:basedOn w:val="HeadingBase"/>
    <w:next w:val="Normal"/>
    <w:rsid w:val="006907DB"/>
    <w:pPr>
      <w:tabs>
        <w:tab w:val="left" w:pos="0"/>
      </w:tabs>
      <w:spacing w:before="120" w:after="60"/>
    </w:pPr>
    <w:rPr>
      <w:i/>
      <w:color w:val="918585"/>
      <w:sz w:val="22"/>
    </w:rPr>
  </w:style>
  <w:style w:type="paragraph" w:customStyle="1" w:styleId="TableBodyText">
    <w:name w:val="Table Body Text"/>
    <w:basedOn w:val="BodyText"/>
    <w:rsid w:val="006907DB"/>
    <w:pPr>
      <w:spacing w:before="60" w:after="60"/>
    </w:pPr>
  </w:style>
  <w:style w:type="paragraph" w:styleId="ListContinue">
    <w:name w:val="List Continue"/>
    <w:basedOn w:val="List"/>
    <w:rsid w:val="006907DB"/>
    <w:pPr>
      <w:ind w:firstLine="0"/>
    </w:pPr>
  </w:style>
  <w:style w:type="paragraph" w:customStyle="1" w:styleId="ListNote">
    <w:name w:val="List Note"/>
    <w:basedOn w:val="List"/>
    <w:rsid w:val="006907DB"/>
    <w:pPr>
      <w:pBdr>
        <w:top w:val="single" w:sz="6" w:space="2" w:color="918585"/>
        <w:bottom w:val="single" w:sz="6" w:space="2" w:color="918585"/>
      </w:pBdr>
      <w:tabs>
        <w:tab w:val="left" w:pos="1021"/>
      </w:tabs>
      <w:ind w:firstLine="0"/>
    </w:pPr>
  </w:style>
  <w:style w:type="paragraph" w:customStyle="1" w:styleId="Warning">
    <w:name w:val="Warning"/>
    <w:basedOn w:val="BodyText"/>
    <w:rsid w:val="006907DB"/>
    <w:pPr>
      <w:shd w:val="clear" w:color="auto" w:fill="D9D9D9"/>
      <w:tabs>
        <w:tab w:val="left" w:pos="992"/>
      </w:tabs>
      <w:ind w:left="119" w:right="119"/>
    </w:pPr>
    <w:rPr>
      <w:sz w:val="20"/>
    </w:rPr>
  </w:style>
  <w:style w:type="paragraph" w:customStyle="1" w:styleId="MarginIcons">
    <w:name w:val="Margin Icons"/>
    <w:basedOn w:val="BodyText"/>
    <w:rsid w:val="006907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07DB"/>
    <w:rPr>
      <w:rFonts w:ascii="Courier New" w:hAnsi="Courier New"/>
    </w:rPr>
  </w:style>
  <w:style w:type="paragraph" w:customStyle="1" w:styleId="NoteBullet">
    <w:name w:val="Note Bullet"/>
    <w:basedOn w:val="Note"/>
    <w:rsid w:val="006907DB"/>
    <w:pPr>
      <w:tabs>
        <w:tab w:val="clear" w:pos="680"/>
      </w:tabs>
      <w:spacing w:before="60" w:after="60"/>
    </w:pPr>
  </w:style>
  <w:style w:type="paragraph" w:customStyle="1" w:styleId="SubHeading2">
    <w:name w:val="SubHeading2"/>
    <w:basedOn w:val="HeadingBase"/>
    <w:rsid w:val="006907DB"/>
    <w:pPr>
      <w:spacing w:before="240" w:after="60"/>
    </w:pPr>
    <w:rPr>
      <w:sz w:val="20"/>
    </w:rPr>
  </w:style>
  <w:style w:type="paragraph" w:customStyle="1" w:styleId="SubHeading1">
    <w:name w:val="SubHeading1"/>
    <w:basedOn w:val="HeadingBase"/>
    <w:rsid w:val="006907DB"/>
    <w:pPr>
      <w:spacing w:before="240" w:after="60"/>
    </w:pPr>
    <w:rPr>
      <w:color w:val="918585"/>
      <w:sz w:val="22"/>
    </w:rPr>
  </w:style>
  <w:style w:type="paragraph" w:customStyle="1" w:styleId="SideHeading">
    <w:name w:val="Side Heading"/>
    <w:basedOn w:val="HeadingBase"/>
    <w:rsid w:val="006907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07DB"/>
    <w:pPr>
      <w:tabs>
        <w:tab w:val="num" w:pos="360"/>
      </w:tabs>
    </w:pPr>
  </w:style>
  <w:style w:type="paragraph" w:styleId="PlainText">
    <w:name w:val="Plain Text"/>
    <w:basedOn w:val="Normal"/>
    <w:link w:val="PlainTextChar"/>
    <w:rsid w:val="006907DB"/>
    <w:rPr>
      <w:sz w:val="20"/>
    </w:rPr>
  </w:style>
  <w:style w:type="character" w:customStyle="1" w:styleId="PlainTextChar">
    <w:name w:val="Plain Text Char"/>
    <w:basedOn w:val="DefaultParagraphFont"/>
    <w:link w:val="PlainText"/>
    <w:rsid w:val="006907DB"/>
    <w:rPr>
      <w:rFonts w:ascii="Courier New" w:eastAsia="Times New Roman" w:hAnsi="Courier New" w:cs="Times New Roman"/>
      <w:sz w:val="20"/>
      <w:szCs w:val="20"/>
      <w:lang w:eastAsia="en-US"/>
    </w:rPr>
  </w:style>
  <w:style w:type="character" w:customStyle="1" w:styleId="MenuOption">
    <w:name w:val="Menu Option"/>
    <w:basedOn w:val="DefaultParagraphFont"/>
    <w:rsid w:val="006907DB"/>
    <w:rPr>
      <w:b/>
      <w:smallCaps/>
    </w:rPr>
  </w:style>
  <w:style w:type="paragraph" w:customStyle="1" w:styleId="TableListNumber">
    <w:name w:val="Table List Number"/>
    <w:basedOn w:val="ListNumber"/>
    <w:rsid w:val="006907DB"/>
    <w:pPr>
      <w:numPr>
        <w:numId w:val="0"/>
      </w:numPr>
    </w:pPr>
  </w:style>
  <w:style w:type="paragraph" w:styleId="TOC4">
    <w:name w:val="toc 4"/>
    <w:basedOn w:val="TOCBase"/>
    <w:next w:val="Normal"/>
    <w:semiHidden/>
    <w:rsid w:val="006907DB"/>
    <w:pPr>
      <w:tabs>
        <w:tab w:val="right" w:leader="dot" w:pos="9071"/>
      </w:tabs>
      <w:ind w:left="1701"/>
    </w:pPr>
  </w:style>
  <w:style w:type="paragraph" w:customStyle="1" w:styleId="ListAlpha">
    <w:name w:val="List Alpha"/>
    <w:basedOn w:val="List"/>
    <w:rsid w:val="006907DB"/>
    <w:pPr>
      <w:numPr>
        <w:numId w:val="9"/>
      </w:numPr>
    </w:pPr>
  </w:style>
  <w:style w:type="paragraph" w:customStyle="1" w:styleId="ListAlpha2">
    <w:name w:val="List Alpha 2"/>
    <w:basedOn w:val="List2"/>
    <w:rsid w:val="006907DB"/>
    <w:pPr>
      <w:numPr>
        <w:numId w:val="8"/>
      </w:numPr>
    </w:pPr>
  </w:style>
  <w:style w:type="paragraph" w:styleId="List2">
    <w:name w:val="List 2"/>
    <w:basedOn w:val="BodyText"/>
    <w:rsid w:val="006907DB"/>
    <w:pPr>
      <w:tabs>
        <w:tab w:val="left" w:pos="680"/>
      </w:tabs>
      <w:spacing w:before="60" w:after="60"/>
      <w:ind w:left="680" w:hanging="340"/>
    </w:pPr>
  </w:style>
  <w:style w:type="paragraph" w:styleId="List3">
    <w:name w:val="List 3"/>
    <w:basedOn w:val="BodyText"/>
    <w:rsid w:val="006907DB"/>
    <w:pPr>
      <w:tabs>
        <w:tab w:val="left" w:pos="1021"/>
      </w:tabs>
      <w:spacing w:before="60" w:after="60"/>
      <w:ind w:left="1020" w:hanging="340"/>
    </w:pPr>
  </w:style>
  <w:style w:type="paragraph" w:styleId="List4">
    <w:name w:val="List 4"/>
    <w:basedOn w:val="BodyText"/>
    <w:rsid w:val="006907DB"/>
    <w:pPr>
      <w:tabs>
        <w:tab w:val="left" w:pos="1361"/>
      </w:tabs>
      <w:spacing w:before="60" w:after="60"/>
      <w:ind w:left="1361" w:hanging="340"/>
    </w:pPr>
  </w:style>
  <w:style w:type="paragraph" w:styleId="List5">
    <w:name w:val="List 5"/>
    <w:basedOn w:val="BodyText"/>
    <w:rsid w:val="006907DB"/>
    <w:pPr>
      <w:tabs>
        <w:tab w:val="left" w:pos="1701"/>
      </w:tabs>
      <w:spacing w:before="60" w:after="60"/>
      <w:ind w:left="1701" w:hanging="340"/>
    </w:pPr>
  </w:style>
  <w:style w:type="paragraph" w:styleId="ListBullet3">
    <w:name w:val="List Bullet 3"/>
    <w:basedOn w:val="List3"/>
    <w:rsid w:val="006907DB"/>
    <w:pPr>
      <w:numPr>
        <w:numId w:val="14"/>
      </w:numPr>
      <w:tabs>
        <w:tab w:val="clear" w:pos="1021"/>
      </w:tabs>
      <w:ind w:left="1037" w:hanging="357"/>
    </w:pPr>
  </w:style>
  <w:style w:type="paragraph" w:styleId="ListBullet4">
    <w:name w:val="List Bullet 4"/>
    <w:basedOn w:val="List4"/>
    <w:rsid w:val="006907DB"/>
    <w:pPr>
      <w:numPr>
        <w:numId w:val="3"/>
      </w:numPr>
      <w:tabs>
        <w:tab w:val="clear" w:pos="1361"/>
      </w:tabs>
    </w:pPr>
  </w:style>
  <w:style w:type="paragraph" w:styleId="ListBullet5">
    <w:name w:val="List Bullet 5"/>
    <w:basedOn w:val="List5"/>
    <w:rsid w:val="006907DB"/>
    <w:pPr>
      <w:numPr>
        <w:numId w:val="4"/>
      </w:numPr>
    </w:pPr>
  </w:style>
  <w:style w:type="paragraph" w:styleId="ListContinue2">
    <w:name w:val="List Continue 2"/>
    <w:basedOn w:val="List2"/>
    <w:rsid w:val="006907DB"/>
    <w:pPr>
      <w:ind w:firstLine="0"/>
    </w:pPr>
  </w:style>
  <w:style w:type="paragraph" w:styleId="ListContinue3">
    <w:name w:val="List Continue 3"/>
    <w:basedOn w:val="List3"/>
    <w:rsid w:val="006907DB"/>
    <w:pPr>
      <w:ind w:left="1021" w:firstLine="0"/>
    </w:pPr>
  </w:style>
  <w:style w:type="paragraph" w:styleId="ListContinue4">
    <w:name w:val="List Continue 4"/>
    <w:basedOn w:val="List4"/>
    <w:rsid w:val="006907DB"/>
    <w:pPr>
      <w:ind w:firstLine="0"/>
    </w:pPr>
  </w:style>
  <w:style w:type="paragraph" w:styleId="ListContinue5">
    <w:name w:val="List Continue 5"/>
    <w:basedOn w:val="List5"/>
    <w:rsid w:val="006907DB"/>
    <w:pPr>
      <w:ind w:firstLine="0"/>
    </w:pPr>
  </w:style>
  <w:style w:type="paragraph" w:styleId="ListNumber3">
    <w:name w:val="List Number 3"/>
    <w:basedOn w:val="List3"/>
    <w:rsid w:val="006907DB"/>
    <w:pPr>
      <w:numPr>
        <w:numId w:val="5"/>
      </w:numPr>
    </w:pPr>
  </w:style>
  <w:style w:type="paragraph" w:styleId="ListNumber4">
    <w:name w:val="List Number 4"/>
    <w:basedOn w:val="List4"/>
    <w:rsid w:val="006907DB"/>
    <w:pPr>
      <w:numPr>
        <w:numId w:val="6"/>
      </w:numPr>
    </w:pPr>
  </w:style>
  <w:style w:type="paragraph" w:styleId="ListNumber5">
    <w:name w:val="List Number 5"/>
    <w:basedOn w:val="List5"/>
    <w:rsid w:val="006907DB"/>
    <w:pPr>
      <w:numPr>
        <w:numId w:val="7"/>
      </w:numPr>
    </w:pPr>
  </w:style>
  <w:style w:type="paragraph" w:styleId="BlockText">
    <w:name w:val="Block Text"/>
    <w:basedOn w:val="Normal"/>
    <w:rsid w:val="006907DB"/>
    <w:pPr>
      <w:spacing w:after="120"/>
      <w:ind w:left="1440" w:right="1440"/>
    </w:pPr>
  </w:style>
  <w:style w:type="character" w:customStyle="1" w:styleId="Subscript">
    <w:name w:val="Subscript"/>
    <w:basedOn w:val="DefaultParagraphFont"/>
    <w:rsid w:val="006907DB"/>
    <w:rPr>
      <w:sz w:val="16"/>
      <w:vertAlign w:val="subscript"/>
    </w:rPr>
  </w:style>
  <w:style w:type="character" w:customStyle="1" w:styleId="Superscript">
    <w:name w:val="Superscript"/>
    <w:basedOn w:val="DefaultParagraphFont"/>
    <w:rsid w:val="006907DB"/>
    <w:rPr>
      <w:sz w:val="16"/>
      <w:vertAlign w:val="superscript"/>
    </w:rPr>
  </w:style>
  <w:style w:type="character" w:customStyle="1" w:styleId="Symbols">
    <w:name w:val="Symbols"/>
    <w:basedOn w:val="DefaultParagraphFont"/>
    <w:rsid w:val="006907DB"/>
    <w:rPr>
      <w:rFonts w:ascii="Symbol" w:hAnsi="Symbol"/>
    </w:rPr>
  </w:style>
  <w:style w:type="character" w:customStyle="1" w:styleId="MenuOptions">
    <w:name w:val="Menu Options"/>
    <w:basedOn w:val="DefaultParagraphFont"/>
    <w:rsid w:val="006907DB"/>
    <w:rPr>
      <w:rFonts w:ascii="Arial Narrow" w:hAnsi="Arial Narrow"/>
      <w:smallCaps/>
    </w:rPr>
  </w:style>
  <w:style w:type="character" w:customStyle="1" w:styleId="Buttons">
    <w:name w:val="Buttons"/>
    <w:basedOn w:val="DefaultParagraphFont"/>
    <w:rsid w:val="006907DB"/>
    <w:rPr>
      <w:b/>
    </w:rPr>
  </w:style>
  <w:style w:type="character" w:customStyle="1" w:styleId="Underlined">
    <w:name w:val="Underlined"/>
    <w:basedOn w:val="DefaultParagraphFont"/>
    <w:rsid w:val="006907DB"/>
    <w:rPr>
      <w:u w:val="single"/>
    </w:rPr>
  </w:style>
  <w:style w:type="paragraph" w:customStyle="1" w:styleId="TableBodyTextRight">
    <w:name w:val="Table Body Text Right"/>
    <w:basedOn w:val="TableBodyText"/>
    <w:rsid w:val="006907DB"/>
    <w:pPr>
      <w:widowControl w:val="0"/>
      <w:autoSpaceDE w:val="0"/>
      <w:autoSpaceDN w:val="0"/>
      <w:adjustRightInd w:val="0"/>
      <w:jc w:val="right"/>
    </w:pPr>
    <w:rPr>
      <w:rFonts w:cs="Arial"/>
      <w:szCs w:val="18"/>
    </w:rPr>
  </w:style>
  <w:style w:type="paragraph" w:customStyle="1" w:styleId="CopyrightText">
    <w:name w:val="Copyright Text"/>
    <w:basedOn w:val="BodyText"/>
    <w:rsid w:val="006907DB"/>
    <w:rPr>
      <w:sz w:val="18"/>
    </w:rPr>
  </w:style>
  <w:style w:type="paragraph" w:customStyle="1" w:styleId="BodySmallRight">
    <w:name w:val="Body Small Right"/>
    <w:basedOn w:val="BodyTextRight"/>
    <w:rsid w:val="006907DB"/>
    <w:rPr>
      <w:sz w:val="18"/>
      <w:szCs w:val="18"/>
    </w:rPr>
  </w:style>
  <w:style w:type="paragraph" w:customStyle="1" w:styleId="MarginEdition">
    <w:name w:val="Margin Edition"/>
    <w:basedOn w:val="MarginNote"/>
    <w:rsid w:val="006907DB"/>
    <w:pPr>
      <w:spacing w:before="0" w:after="0"/>
    </w:pPr>
    <w:rPr>
      <w:rFonts w:ascii="Times New Roman" w:hAnsi="Times New Roman"/>
      <w:color w:val="999999"/>
    </w:rPr>
  </w:style>
  <w:style w:type="paragraph" w:customStyle="1" w:styleId="Spacer">
    <w:name w:val="Spacer"/>
    <w:basedOn w:val="Normal"/>
    <w:rsid w:val="006907DB"/>
    <w:rPr>
      <w:sz w:val="2"/>
      <w:szCs w:val="2"/>
    </w:rPr>
  </w:style>
  <w:style w:type="character" w:customStyle="1" w:styleId="Small">
    <w:name w:val="Small"/>
    <w:basedOn w:val="DefaultParagraphFont"/>
    <w:rsid w:val="006907DB"/>
    <w:rPr>
      <w:sz w:val="16"/>
    </w:rPr>
  </w:style>
  <w:style w:type="paragraph" w:customStyle="1" w:styleId="WideTable">
    <w:name w:val="Wide Table"/>
    <w:basedOn w:val="Normal"/>
    <w:rsid w:val="006907DB"/>
    <w:pPr>
      <w:ind w:left="-1418"/>
    </w:pPr>
    <w:rPr>
      <w:sz w:val="2"/>
      <w:szCs w:val="2"/>
    </w:rPr>
  </w:style>
  <w:style w:type="character" w:styleId="PageNumber">
    <w:name w:val="page number"/>
    <w:basedOn w:val="DefaultParagraphFont"/>
    <w:rsid w:val="006907DB"/>
  </w:style>
  <w:style w:type="paragraph" w:styleId="Quote">
    <w:name w:val="Quote"/>
    <w:basedOn w:val="Heading1"/>
    <w:link w:val="QuoteChar"/>
    <w:qFormat/>
    <w:rsid w:val="006907DB"/>
    <w:rPr>
      <w:b w:val="0"/>
      <w:sz w:val="72"/>
      <w:szCs w:val="72"/>
      <w:lang w:val="en-NZ"/>
    </w:rPr>
  </w:style>
  <w:style w:type="character" w:customStyle="1" w:styleId="QuoteChar">
    <w:name w:val="Quote Char"/>
    <w:basedOn w:val="DefaultParagraphFont"/>
    <w:link w:val="Quote"/>
    <w:rsid w:val="006907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07DB"/>
    <w:pPr>
      <w:pageBreakBefore/>
    </w:pPr>
  </w:style>
  <w:style w:type="paragraph" w:customStyle="1" w:styleId="Border">
    <w:name w:val="Border"/>
    <w:basedOn w:val="Normal"/>
    <w:qFormat/>
    <w:rsid w:val="006907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07DB"/>
    <w:rPr>
      <w:b/>
      <w:bCs/>
      <w:i/>
      <w:iCs/>
      <w:color w:val="auto"/>
    </w:rPr>
  </w:style>
  <w:style w:type="paragraph" w:styleId="IntenseQuote">
    <w:name w:val="Intense Quote"/>
    <w:basedOn w:val="Normal"/>
    <w:next w:val="Normal"/>
    <w:link w:val="IntenseQuoteChar"/>
    <w:uiPriority w:val="30"/>
    <w:qFormat/>
    <w:rsid w:val="006907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07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07DB"/>
    <w:rPr>
      <w:smallCaps/>
      <w:color w:val="auto"/>
      <w:u w:val="single"/>
    </w:rPr>
  </w:style>
  <w:style w:type="character" w:styleId="IntenseReference">
    <w:name w:val="Intense Reference"/>
    <w:basedOn w:val="DefaultParagraphFont"/>
    <w:uiPriority w:val="32"/>
    <w:qFormat/>
    <w:rsid w:val="006907DB"/>
    <w:rPr>
      <w:b/>
      <w:bCs/>
      <w:smallCaps/>
      <w:color w:val="auto"/>
      <w:spacing w:val="5"/>
      <w:u w:val="single"/>
    </w:rPr>
  </w:style>
  <w:style w:type="paragraph" w:customStyle="1" w:styleId="2ColumnHeading">
    <w:name w:val="2Column Heading"/>
    <w:basedOn w:val="BodyText"/>
    <w:qFormat/>
    <w:rsid w:val="006907DB"/>
    <w:pPr>
      <w:spacing w:after="60"/>
      <w:ind w:left="-2268"/>
    </w:pPr>
    <w:rPr>
      <w:b/>
    </w:rPr>
  </w:style>
  <w:style w:type="paragraph" w:customStyle="1" w:styleId="Heading1TOC">
    <w:name w:val="Heading1 TOC"/>
    <w:basedOn w:val="Normal"/>
    <w:qFormat/>
    <w:rsid w:val="006907DB"/>
    <w:pPr>
      <w:spacing w:before="240" w:after="120"/>
    </w:pPr>
    <w:rPr>
      <w:rFonts w:ascii="Times New Roman" w:hAnsi="Times New Roman"/>
      <w:b/>
      <w:sz w:val="32"/>
    </w:rPr>
  </w:style>
  <w:style w:type="paragraph" w:customStyle="1" w:styleId="Heading2TOC">
    <w:name w:val="Heading2 TOC"/>
    <w:basedOn w:val="Normal"/>
    <w:qFormat/>
    <w:rsid w:val="006907DB"/>
    <w:pPr>
      <w:spacing w:before="240" w:after="60"/>
    </w:pPr>
    <w:rPr>
      <w:rFonts w:ascii="Times New Roman" w:hAnsi="Times New Roman"/>
      <w:b/>
      <w:sz w:val="28"/>
    </w:rPr>
  </w:style>
  <w:style w:type="character" w:customStyle="1" w:styleId="Underline">
    <w:name w:val="Underline"/>
    <w:basedOn w:val="DefaultParagraphFont"/>
    <w:qFormat/>
    <w:rsid w:val="006907DB"/>
    <w:rPr>
      <w:u w:val="single"/>
    </w:rPr>
  </w:style>
  <w:style w:type="character" w:customStyle="1" w:styleId="BoldandItalics">
    <w:name w:val="Bold and Italics"/>
    <w:qFormat/>
    <w:rsid w:val="006907DB"/>
    <w:rPr>
      <w:b/>
      <w:i/>
      <w:u w:val="none"/>
    </w:rPr>
  </w:style>
  <w:style w:type="paragraph" w:styleId="BalloonText">
    <w:name w:val="Balloon Text"/>
    <w:basedOn w:val="Normal"/>
    <w:link w:val="BalloonTextChar"/>
    <w:rsid w:val="006907DB"/>
    <w:rPr>
      <w:rFonts w:ascii="Tahoma" w:hAnsi="Tahoma" w:cs="Tahoma"/>
      <w:sz w:val="16"/>
      <w:szCs w:val="16"/>
    </w:rPr>
  </w:style>
  <w:style w:type="character" w:customStyle="1" w:styleId="BalloonTextChar">
    <w:name w:val="Balloon Text Char"/>
    <w:basedOn w:val="DefaultParagraphFont"/>
    <w:link w:val="BalloonText"/>
    <w:rsid w:val="006907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07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07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07DB"/>
    <w:rPr>
      <w:b/>
      <w:color w:val="660033"/>
      <w:spacing w:val="0"/>
    </w:rPr>
  </w:style>
  <w:style w:type="paragraph" w:customStyle="1" w:styleId="Nameditemlist">
    <w:name w:val="Named item list"/>
    <w:basedOn w:val="BodyText"/>
    <w:qFormat/>
    <w:rsid w:val="006907DB"/>
    <w:pPr>
      <w:tabs>
        <w:tab w:val="left" w:pos="2835"/>
      </w:tabs>
      <w:ind w:left="2835" w:hanging="2835"/>
    </w:pPr>
  </w:style>
  <w:style w:type="paragraph" w:customStyle="1" w:styleId="BodyTextnopadding">
    <w:name w:val="Body Text no padding"/>
    <w:basedOn w:val="BodyText"/>
    <w:qFormat/>
    <w:rsid w:val="006907DB"/>
    <w:pPr>
      <w:spacing w:before="0" w:after="0"/>
    </w:pPr>
  </w:style>
  <w:style w:type="paragraph" w:customStyle="1" w:styleId="BodyTextBold">
    <w:name w:val="Body Text Bold"/>
    <w:basedOn w:val="BodyText"/>
    <w:qFormat/>
    <w:rsid w:val="006907DB"/>
    <w:rPr>
      <w:b/>
    </w:rPr>
  </w:style>
  <w:style w:type="character" w:styleId="Hyperlink">
    <w:name w:val="Hyperlink"/>
    <w:basedOn w:val="DefaultParagraphFont"/>
    <w:uiPriority w:val="99"/>
    <w:unhideWhenUsed/>
    <w:rsid w:val="00EB76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1504</Words>
  <Characters>9991</Characters>
  <Application>Microsoft Office Word</Application>
  <DocSecurity>0</DocSecurity>
  <Lines>322</Lines>
  <Paragraphs>176</Paragraphs>
  <ScaleCrop>false</ScaleCrop>
  <Company>Author-it Software Corporation Ltd.</Company>
  <LinksUpToDate>false</LinksUpToDate>
  <CharactersWithSpaces>11319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UEGNSG048 Conduct butt fusion of large diameter polyethylene gas pipeline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2025-03-01T13:31:00Z</dcterms:created>
  <dcterms:modified xsi:type="dcterms:W3CDTF">2025-03-01T13:31:00Z</dcterms:modified>
</cp:coreProperties>
</file>