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20D" w:rsidP="00E2320D">
      <w:pPr>
        <w:pStyle w:val="Title"/>
      </w:pPr>
      <w:r>
        <w:fldChar w:fldCharType="begin"/>
      </w:r>
      <w:r>
        <w:instrText xml:space="preserve"> TITLE   \* MERGEFORMAT </w:instrText>
      </w:r>
      <w:r>
        <w:fldChar w:fldCharType="separate"/>
      </w:r>
      <w:r>
        <w:t>Assessment Requirements for UEGNSG048 Conduct butt fusion of large diameter polyethylene gas pipeline systems</w:t>
      </w:r>
      <w:r>
        <w:fldChar w:fldCharType="end"/>
      </w:r>
    </w:p>
    <w:p w:rsidR="00E2320D" w:rsidP="00E2320D">
      <w:pPr>
        <w:pStyle w:val="Version"/>
        <w:sectPr w:rsidSect="00147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CC5" w:rsidP="00147CC5">
      <w:pPr>
        <w:pStyle w:val="SuperHeading"/>
      </w:pPr>
      <w:r w:rsidRPr="00147CC5">
        <w:t>Assessment Requirements for UEGNSG048 Conduct butt fusion of large diameter polyethylene gas pipeline systems</w:t>
      </w:r>
    </w:p>
    <w:p w:rsidR="00000000" w:rsidRPr="00147CC5" w:rsidP="00147CC5">
      <w:pPr>
        <w:pStyle w:val="Heading1"/>
      </w:pPr>
      <w:bookmarkStart w:id="1" w:name="O_1244376"/>
      <w:bookmarkEnd w:id="1"/>
      <w:r w:rsidRPr="00147CC5">
        <w:t>Modification History</w:t>
      </w:r>
    </w:p>
    <w:tbl>
      <w:tblPr>
        <w:tblW w:w="9497" w:type="dxa"/>
        <w:tblLayout w:type="fixed"/>
        <w:tblCellMar>
          <w:left w:w="62" w:type="dxa"/>
          <w:right w:w="62" w:type="dxa"/>
        </w:tblCellMar>
        <w:tblLook w:val="0000"/>
      </w:tblPr>
      <w:tblGrid>
        <w:gridCol w:w="9497"/>
      </w:tblGrid>
      <w:tr w:rsidTr="00147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CC5" w:rsidP="00147CC5">
            <w:pPr>
              <w:pStyle w:val="BodyText"/>
            </w:pPr>
            <w:r w:rsidRPr="00147CC5">
              <w:rPr>
                <w:rStyle w:val="SpecialBold"/>
              </w:rPr>
              <w:t xml:space="preserve">Release 1. </w:t>
            </w:r>
            <w:r w:rsidRPr="00147CC5">
              <w:t>This is the first release of this unit of competency in the UEG Gas Industry Training Package.</w:t>
            </w:r>
          </w:p>
        </w:tc>
      </w:tr>
    </w:tbl>
    <w:p w:rsidR="00000000" w:rsidRPr="00147CC5" w:rsidP="00147CC5">
      <w:pPr>
        <w:pStyle w:val="NoPaddingFontSize1"/>
      </w:pPr>
    </w:p>
    <w:p w:rsidR="00000000" w:rsidRPr="00147CC5" w:rsidP="00147CC5">
      <w:pPr>
        <w:pStyle w:val="AllowPageBreak"/>
      </w:pPr>
    </w:p>
    <w:p w:rsidR="00000000" w:rsidRPr="00147CC5" w:rsidP="00147CC5">
      <w:pPr>
        <w:pStyle w:val="Heading1"/>
      </w:pPr>
      <w:bookmarkStart w:id="2" w:name="O_1244377"/>
      <w:bookmarkEnd w:id="2"/>
      <w:r w:rsidRPr="00147CC5">
        <w:t>Performance Evidence</w:t>
      </w:r>
    </w:p>
    <w:tbl>
      <w:tblPr>
        <w:tblW w:w="9497" w:type="dxa"/>
        <w:tblLayout w:type="fixed"/>
        <w:tblCellMar>
          <w:left w:w="62" w:type="dxa"/>
          <w:right w:w="62" w:type="dxa"/>
        </w:tblCellMar>
        <w:tblLook w:val="0000"/>
      </w:tblPr>
      <w:tblGrid>
        <w:gridCol w:w="9497"/>
      </w:tblGrid>
      <w:tr w:rsidTr="00147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7CC5">
            <w:pPr>
              <w:pStyle w:val="BodyText"/>
              <w:rPr>
                <w:lang w:val="en-NZ"/>
              </w:rPr>
            </w:pPr>
            <w:r w:rsidRPr="00147CC5">
              <w:t xml:space="preserve">Evidence required to demonstrate competence in this unit must be relevant to and satisfy all of the requirements of the elements and performance criteria on at least two separate occasions and include: </w:t>
            </w:r>
          </w:p>
        </w:tc>
      </w:tr>
      <w:tr w:rsidTr="00147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CC5" w:rsidP="00147CC5">
            <w:pPr>
              <w:pStyle w:val="ListBullet"/>
            </w:pPr>
            <w:r w:rsidRPr="00147CC5">
              <w:t xml:space="preserve">applying </w:t>
            </w:r>
            <w:r w:rsidRPr="00147CC5">
              <w:t>equipment material handling procedures in accordance with workplace procedures</w:t>
            </w:r>
          </w:p>
          <w:p w:rsidR="00000000" w:rsidRPr="00147CC5" w:rsidP="00147CC5">
            <w:pPr>
              <w:pStyle w:val="ListBullet"/>
            </w:pPr>
            <w:r w:rsidRPr="00147CC5">
              <w:t>applying relevant industry standards, guidelines, codes of practice and regulations, including pre-start test weld</w:t>
            </w:r>
          </w:p>
          <w:p w:rsidR="00000000" w:rsidRPr="00147CC5" w:rsidP="00147CC5">
            <w:pPr>
              <w:pStyle w:val="ListBullet"/>
            </w:pPr>
            <w:r w:rsidRPr="00147CC5">
              <w:t>applying relevant workplace safety requirements and procedures</w:t>
            </w:r>
            <w:r w:rsidRPr="00147CC5">
              <w:t>, including applying risk control measures for stray, static and electrical faults</w:t>
            </w:r>
          </w:p>
          <w:p w:rsidR="00000000" w:rsidRPr="00147CC5" w:rsidP="00147CC5">
            <w:pPr>
              <w:pStyle w:val="ListBullet"/>
            </w:pPr>
            <w:r w:rsidRPr="00147CC5">
              <w:t xml:space="preserve">applying sustainable energy and environmental principles and practices </w:t>
            </w:r>
          </w:p>
          <w:p w:rsidR="00000000" w:rsidRPr="00147CC5" w:rsidP="00147CC5">
            <w:pPr>
              <w:pStyle w:val="ListBullet"/>
            </w:pPr>
            <w:r w:rsidRPr="00147CC5">
              <w:t>assembling, joining and laying polyethylene gas distribution mains in accordance with workplace proce</w:t>
            </w:r>
            <w:r w:rsidRPr="00147CC5">
              <w:t>dures</w:t>
            </w:r>
          </w:p>
          <w:p w:rsidR="00000000" w:rsidRPr="00147CC5" w:rsidP="00147CC5">
            <w:pPr>
              <w:pStyle w:val="ListBullet"/>
            </w:pPr>
            <w:r w:rsidRPr="00147CC5">
              <w:t>assessing pipework prior to welding and post-weld in accordance with weld specifications</w:t>
            </w:r>
          </w:p>
          <w:p w:rsidR="00000000" w:rsidRPr="00147CC5" w:rsidP="00147CC5">
            <w:pPr>
              <w:pStyle w:val="ListBullet"/>
            </w:pPr>
            <w:r w:rsidRPr="00147CC5">
              <w:t>assessing real time weather and site condition controls, including high wind, secondary cleaning processes and control measures</w:t>
            </w:r>
          </w:p>
          <w:p w:rsidR="00000000" w:rsidRPr="00147CC5" w:rsidP="00147CC5">
            <w:pPr>
              <w:pStyle w:val="ListBullet"/>
            </w:pPr>
            <w:r w:rsidRPr="00147CC5">
              <w:t>checking tools, equipment, plant and personal protection equipment (PPE) for correct operation and safety, including ensuring equipment is in calibration dates in accordance with workplace procedures or manufacturer specifications</w:t>
            </w:r>
          </w:p>
          <w:p w:rsidR="00000000" w:rsidRPr="00147CC5" w:rsidP="00147CC5">
            <w:pPr>
              <w:pStyle w:val="ListBullet"/>
            </w:pPr>
            <w:r w:rsidRPr="00147CC5">
              <w:t>cleaning, checking and st</w:t>
            </w:r>
            <w:r w:rsidRPr="00147CC5">
              <w:t xml:space="preserve">oring tools and equipment </w:t>
            </w:r>
          </w:p>
          <w:p w:rsidR="00000000" w:rsidRPr="00147CC5" w:rsidP="00147CC5">
            <w:pPr>
              <w:pStyle w:val="ListBullet"/>
            </w:pPr>
            <w:r w:rsidRPr="00147CC5">
              <w:t>communicating effectively with others</w:t>
            </w:r>
          </w:p>
          <w:p w:rsidR="00000000" w:rsidRPr="00147CC5" w:rsidP="00147CC5">
            <w:pPr>
              <w:pStyle w:val="ListBullet"/>
            </w:pPr>
            <w:r w:rsidRPr="00147CC5">
              <w:t>completing required documentation and reporting</w:t>
            </w:r>
          </w:p>
          <w:p w:rsidR="00000000" w:rsidRPr="00147CC5" w:rsidP="00147CC5">
            <w:pPr>
              <w:pStyle w:val="ListBullet"/>
            </w:pPr>
            <w:r w:rsidRPr="00147CC5">
              <w:t>conducting visual weld inspection, quality and safety checks in accordance with weld specifications</w:t>
            </w:r>
          </w:p>
          <w:p w:rsidR="00000000" w:rsidRPr="00147CC5" w:rsidP="00147CC5">
            <w:pPr>
              <w:pStyle w:val="ListBullet"/>
            </w:pPr>
            <w:r w:rsidRPr="00147CC5">
              <w:t>dealing with unplanned events/situations in</w:t>
            </w:r>
            <w:r w:rsidRPr="00147CC5">
              <w:t xml:space="preserve"> accordance with workplace procedures in a manner that minimises risk to personnel and equipment</w:t>
            </w:r>
          </w:p>
          <w:p w:rsidR="00000000" w:rsidRPr="00147CC5" w:rsidP="00147CC5">
            <w:pPr>
              <w:pStyle w:val="ListBullet"/>
            </w:pPr>
            <w:r w:rsidRPr="00147CC5">
              <w:t xml:space="preserve">identifying and correctly reading plans, drawings, manuals and diagrams </w:t>
            </w:r>
          </w:p>
          <w:p w:rsidR="00000000" w:rsidRPr="00147CC5" w:rsidP="00147CC5">
            <w:pPr>
              <w:pStyle w:val="ListBullet"/>
            </w:pPr>
            <w:r w:rsidRPr="00147CC5">
              <w:t>installing large diameter polyethylene butt fused system on gas distribution mains, in</w:t>
            </w:r>
            <w:r w:rsidRPr="00147CC5">
              <w:t>cluding:</w:t>
            </w:r>
          </w:p>
          <w:p w:rsidR="00000000" w:rsidRPr="00147CC5" w:rsidP="00147CC5">
            <w:pPr>
              <w:pStyle w:val="ListBullet2"/>
            </w:pPr>
            <w:r w:rsidRPr="00147CC5">
              <w:t>calculating butt welding parameters</w:t>
            </w:r>
          </w:p>
          <w:p w:rsidR="00000000" w:rsidRPr="00147CC5" w:rsidP="00147CC5">
            <w:pPr>
              <w:pStyle w:val="ListBullet2"/>
            </w:pPr>
            <w:r w:rsidRPr="00147CC5">
              <w:t>checking generator specifications to welder requirements and associated equipment rating</w:t>
            </w:r>
          </w:p>
          <w:p w:rsidR="00000000" w:rsidRPr="00147CC5" w:rsidP="00147CC5">
            <w:pPr>
              <w:pStyle w:val="ListBullet2"/>
            </w:pPr>
            <w:r w:rsidRPr="00147CC5">
              <w:t>selecting materials and capabilities</w:t>
            </w:r>
          </w:p>
          <w:p w:rsidR="00000000" w:rsidRPr="00147CC5" w:rsidP="00147CC5">
            <w:pPr>
              <w:pStyle w:val="ListBullet"/>
            </w:pPr>
            <w:r w:rsidRPr="00147CC5">
              <w:t>preparing the weld site and specific environment in accordance with safe work metho</w:t>
            </w:r>
            <w:r w:rsidRPr="00147CC5">
              <w:t>d statement (SWMS), job specification, work instruction or project requirements</w:t>
            </w:r>
          </w:p>
          <w:p w:rsidR="00000000" w:rsidRPr="00147CC5" w:rsidP="00147CC5">
            <w:pPr>
              <w:pStyle w:val="ListBullet"/>
            </w:pPr>
            <w:r w:rsidRPr="00147CC5">
              <w:t>rehabilitating and maintaining a clean work area</w:t>
            </w:r>
          </w:p>
          <w:p w:rsidR="00000000" w:rsidRPr="00147CC5" w:rsidP="00147CC5">
            <w:pPr>
              <w:pStyle w:val="ListBullet"/>
            </w:pPr>
            <w:r w:rsidRPr="00147CC5">
              <w:t>reporting and rejecting unsuitable or damaged materials in accordance with workplace procedures</w:t>
            </w:r>
          </w:p>
          <w:p w:rsidR="00000000" w:rsidRPr="00147CC5" w:rsidP="00147CC5">
            <w:pPr>
              <w:pStyle w:val="ListBullet"/>
            </w:pPr>
            <w:r w:rsidRPr="00147CC5">
              <w:t>selecting correct materials, equipment, tools, PPE and measurement devices</w:t>
            </w:r>
          </w:p>
          <w:p w:rsidR="00000000" w:rsidRPr="00147CC5" w:rsidP="00147CC5">
            <w:pPr>
              <w:pStyle w:val="ListBullet"/>
            </w:pPr>
            <w:r w:rsidRPr="00147CC5">
              <w:t>undertaking at least two joints; one joint pre-start test weld joint in accordance with relevant industry standards and job specification, at least one of the joints must be complet</w:t>
            </w:r>
            <w:r w:rsidRPr="00147CC5">
              <w:t>ed with fully automated butt fusion equipment.</w:t>
            </w:r>
          </w:p>
        </w:tc>
      </w:tr>
    </w:tbl>
    <w:p w:rsidR="00000000" w:rsidRPr="00147CC5" w:rsidP="00147CC5">
      <w:pPr>
        <w:pStyle w:val="NoPaddingFontSize1"/>
      </w:pPr>
    </w:p>
    <w:p w:rsidR="00000000" w:rsidRPr="00147CC5" w:rsidP="00147CC5">
      <w:pPr>
        <w:pStyle w:val="AllowPageBreak"/>
      </w:pPr>
    </w:p>
    <w:p w:rsidR="00000000" w:rsidRPr="00147CC5" w:rsidP="00147CC5">
      <w:pPr>
        <w:pStyle w:val="Heading1"/>
      </w:pPr>
      <w:bookmarkStart w:id="3" w:name="O_1244378"/>
      <w:bookmarkEnd w:id="3"/>
      <w:r w:rsidRPr="00147CC5">
        <w:t>Knowledge Evidence</w:t>
      </w:r>
    </w:p>
    <w:tbl>
      <w:tblPr>
        <w:tblW w:w="9497" w:type="dxa"/>
        <w:tblLayout w:type="fixed"/>
        <w:tblCellMar>
          <w:left w:w="62" w:type="dxa"/>
          <w:right w:w="62" w:type="dxa"/>
        </w:tblCellMar>
        <w:tblLook w:val="0000"/>
      </w:tblPr>
      <w:tblGrid>
        <w:gridCol w:w="9497"/>
      </w:tblGrid>
      <w:tr w:rsidTr="00147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7CC5">
            <w:pPr>
              <w:pStyle w:val="BodyText"/>
              <w:rPr>
                <w:lang w:val="en-NZ"/>
              </w:rPr>
            </w:pPr>
            <w:r w:rsidRPr="00147CC5">
              <w:t>Evidence required to demonstrate competence in this unit must be relevant to and satisfy all of the requirements of the elements and performance criteria and include kno</w:t>
            </w:r>
            <w:r w:rsidRPr="00147CC5">
              <w:t xml:space="preserve">wledge of: </w:t>
            </w:r>
          </w:p>
        </w:tc>
      </w:tr>
      <w:tr w:rsidTr="00147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CC5" w:rsidP="00147CC5">
            <w:pPr>
              <w:pStyle w:val="ListBullet"/>
            </w:pPr>
            <w:r w:rsidRPr="00147CC5">
              <w:t>conditions for direct installation and insertion of polyethylene (PE) pipeline</w:t>
            </w:r>
          </w:p>
          <w:p w:rsidR="00000000" w:rsidRPr="00147CC5" w:rsidP="00147CC5">
            <w:pPr>
              <w:pStyle w:val="ListBullet"/>
            </w:pPr>
            <w:r w:rsidRPr="00147CC5">
              <w:t>construction of PE pipelines</w:t>
            </w:r>
          </w:p>
          <w:p w:rsidR="00000000" w:rsidRPr="00147CC5" w:rsidP="00147CC5">
            <w:pPr>
              <w:pStyle w:val="ListBullet"/>
            </w:pPr>
            <w:r w:rsidRPr="00147CC5">
              <w:t>effective communication techniques</w:t>
            </w:r>
          </w:p>
          <w:p w:rsidR="00000000" w:rsidRPr="00147CC5" w:rsidP="00147CC5">
            <w:pPr>
              <w:pStyle w:val="ListBullet"/>
            </w:pPr>
            <w:r w:rsidRPr="00147CC5">
              <w:t xml:space="preserve">environmental and sustainable energy principles and practices </w:t>
            </w:r>
          </w:p>
          <w:p w:rsidR="00000000" w:rsidRPr="00147CC5" w:rsidP="00147CC5">
            <w:pPr>
              <w:pStyle w:val="ListBullet"/>
            </w:pPr>
            <w:r w:rsidRPr="00147CC5">
              <w:t>installation, inspection and testing</w:t>
            </w:r>
            <w:r w:rsidRPr="00147CC5">
              <w:t xml:space="preserve"> of PE pipelines</w:t>
            </w:r>
          </w:p>
          <w:p w:rsidR="00000000" w:rsidRPr="00147CC5" w:rsidP="00147CC5">
            <w:pPr>
              <w:pStyle w:val="ListBullet"/>
            </w:pPr>
            <w:r w:rsidRPr="00147CC5">
              <w:t>jointing procedures, methods and calculations</w:t>
            </w:r>
          </w:p>
          <w:p w:rsidR="00000000" w:rsidRPr="00147CC5" w:rsidP="00147CC5">
            <w:pPr>
              <w:pStyle w:val="ListBullet"/>
            </w:pPr>
            <w:r w:rsidRPr="00147CC5">
              <w:t>material compatibility, including material thicknesses and types</w:t>
            </w:r>
          </w:p>
          <w:p w:rsidR="00000000" w:rsidRPr="00147CC5" w:rsidP="00147CC5">
            <w:pPr>
              <w:pStyle w:val="ListBullet"/>
            </w:pPr>
            <w:r w:rsidRPr="00147CC5">
              <w:t>PE gas pipeline types, characteristics and components</w:t>
            </w:r>
          </w:p>
          <w:p w:rsidR="00000000" w:rsidRPr="00147CC5" w:rsidP="00147CC5">
            <w:pPr>
              <w:pStyle w:val="ListBullet"/>
            </w:pPr>
            <w:r w:rsidRPr="00147CC5">
              <w:t>problem-solving techniques</w:t>
            </w:r>
          </w:p>
          <w:p w:rsidR="00000000" w:rsidRPr="00147CC5" w:rsidP="00147CC5">
            <w:pPr>
              <w:pStyle w:val="ListBullet"/>
            </w:pPr>
            <w:r w:rsidRPr="00147CC5">
              <w:t>relevant industry standards, legislation, regulations and codes of practice</w:t>
            </w:r>
          </w:p>
          <w:p w:rsidR="00000000" w:rsidRPr="00147CC5" w:rsidP="00147CC5">
            <w:pPr>
              <w:pStyle w:val="ListBullet"/>
            </w:pPr>
            <w:r w:rsidRPr="00147CC5">
              <w:t>relevant manufacturer specifications</w:t>
            </w:r>
          </w:p>
          <w:p w:rsidR="00000000" w:rsidRPr="00147CC5" w:rsidP="00147CC5">
            <w:pPr>
              <w:pStyle w:val="ListBullet"/>
            </w:pPr>
            <w:r w:rsidRPr="00147CC5">
              <w:t>relevant materials, plans, diagrams, drawings and resources</w:t>
            </w:r>
          </w:p>
          <w:p w:rsidR="00000000" w:rsidRPr="00147CC5" w:rsidP="00147CC5">
            <w:pPr>
              <w:pStyle w:val="ListBullet"/>
            </w:pPr>
            <w:r w:rsidRPr="00147CC5">
              <w:t>relevant materials, tools, equipment, plant, measuring devices and PPE</w:t>
            </w:r>
          </w:p>
          <w:p w:rsidR="00000000" w:rsidRPr="00147CC5" w:rsidP="00147CC5">
            <w:pPr>
              <w:pStyle w:val="ListBullet"/>
            </w:pPr>
            <w:r w:rsidRPr="00147CC5">
              <w:t>relevant wor</w:t>
            </w:r>
            <w:r w:rsidRPr="00147CC5">
              <w:t>kplace safety requirements, including:</w:t>
            </w:r>
          </w:p>
          <w:p w:rsidR="00000000" w:rsidRPr="00147CC5" w:rsidP="00147CC5">
            <w:pPr>
              <w:pStyle w:val="ListBullet2"/>
            </w:pPr>
            <w:r w:rsidRPr="00147CC5">
              <w:t>legislated work health and safety (WHS)/occupational health and safety (OHS) requirements</w:t>
            </w:r>
          </w:p>
          <w:p w:rsidR="00000000" w:rsidRPr="00147CC5" w:rsidP="00147CC5">
            <w:pPr>
              <w:pStyle w:val="ListBullet2"/>
            </w:pPr>
            <w:r w:rsidRPr="00147CC5">
              <w:t>legislated industry/technical specific requirements</w:t>
            </w:r>
          </w:p>
          <w:p w:rsidR="00000000" w:rsidRPr="00147CC5" w:rsidP="00147CC5">
            <w:pPr>
              <w:pStyle w:val="ListBullet2"/>
            </w:pPr>
            <w:r w:rsidRPr="00147CC5">
              <w:t>workplace safety procedures</w:t>
            </w:r>
          </w:p>
          <w:p w:rsidR="00000000" w:rsidRPr="00147CC5" w:rsidP="00147CC5">
            <w:pPr>
              <w:pStyle w:val="ListBullet2"/>
            </w:pPr>
            <w:r w:rsidRPr="00147CC5">
              <w:t>manufacturer requirements</w:t>
            </w:r>
          </w:p>
          <w:p w:rsidR="00000000" w:rsidRPr="00147CC5" w:rsidP="00147CC5">
            <w:pPr>
              <w:pStyle w:val="ListBullet2"/>
            </w:pPr>
            <w:r w:rsidRPr="00147CC5">
              <w:t>hazards, risk assess</w:t>
            </w:r>
            <w:r w:rsidRPr="00147CC5">
              <w:t>ment and control measures</w:t>
            </w:r>
          </w:p>
          <w:p w:rsidR="00000000" w:rsidRPr="00147CC5" w:rsidP="00147CC5">
            <w:pPr>
              <w:pStyle w:val="ListBullet2"/>
            </w:pPr>
            <w:r w:rsidRPr="00147CC5">
              <w:t>hazards of working with gas</w:t>
            </w:r>
          </w:p>
          <w:p w:rsidR="00000000" w:rsidRPr="00147CC5" w:rsidP="00147CC5">
            <w:pPr>
              <w:pStyle w:val="ListBullet2"/>
            </w:pPr>
            <w:r w:rsidRPr="00147CC5">
              <w:t>hazardous activities, including the use of power tools, lifting, manual handling, climbing, and working in restricted space, excavations and trenches</w:t>
            </w:r>
          </w:p>
          <w:p w:rsidR="00000000" w:rsidRPr="00147CC5" w:rsidP="00147CC5">
            <w:pPr>
              <w:pStyle w:val="ListBullet2"/>
            </w:pPr>
            <w:r w:rsidRPr="00147CC5">
              <w:t>relevant SWMS/job safety analysis (JSA) or risk mitigation processes, including electrostatic hazards and risk mitigation</w:t>
            </w:r>
          </w:p>
          <w:p w:rsidR="00000000" w:rsidRPr="00147CC5" w:rsidP="00147CC5">
            <w:pPr>
              <w:pStyle w:val="ListBullet2"/>
            </w:pPr>
            <w:r w:rsidRPr="00147CC5">
              <w:t>risk controls for stray, static and electrical faults</w:t>
            </w:r>
          </w:p>
          <w:p w:rsidR="00000000" w:rsidRPr="00147CC5" w:rsidP="00147CC5">
            <w:pPr>
              <w:pStyle w:val="ListBullet"/>
            </w:pPr>
            <w:r w:rsidRPr="00147CC5">
              <w:t>relevant workplace documentation, including calculations and inspection results</w:t>
            </w:r>
          </w:p>
          <w:p w:rsidR="00000000" w:rsidRPr="00147CC5" w:rsidP="00147CC5">
            <w:pPr>
              <w:pStyle w:val="ListBullet"/>
            </w:pPr>
            <w:r w:rsidRPr="00147CC5">
              <w:t>relevant workplace policies and procedures, including material storage, inspection, handling and reporting workplace procedures</w:t>
            </w:r>
          </w:p>
          <w:p w:rsidR="00000000" w:rsidRPr="00147CC5" w:rsidP="00147CC5">
            <w:pPr>
              <w:pStyle w:val="ListBullet"/>
            </w:pPr>
            <w:r w:rsidRPr="00147CC5">
              <w:t>site preparation, safety plans, job requirements and work schedules</w:t>
            </w:r>
          </w:p>
          <w:p w:rsidR="00000000" w:rsidRPr="00147CC5" w:rsidP="00147CC5">
            <w:pPr>
              <w:pStyle w:val="ListBullet"/>
            </w:pPr>
            <w:r w:rsidRPr="00147CC5">
              <w:t>weld quality and safety checks.</w:t>
            </w:r>
          </w:p>
        </w:tc>
      </w:tr>
    </w:tbl>
    <w:p w:rsidR="00000000" w:rsidRPr="00147CC5" w:rsidP="00147CC5">
      <w:pPr>
        <w:pStyle w:val="NoPaddingFontSize1"/>
      </w:pPr>
    </w:p>
    <w:p w:rsidR="00000000" w:rsidRPr="00147CC5" w:rsidP="00147CC5">
      <w:pPr>
        <w:pStyle w:val="AllowPageBreak"/>
      </w:pPr>
    </w:p>
    <w:p w:rsidR="00000000" w:rsidRPr="00147CC5" w:rsidP="00147CC5">
      <w:pPr>
        <w:pStyle w:val="Heading1"/>
      </w:pPr>
      <w:bookmarkStart w:id="4" w:name="O_1244379"/>
      <w:bookmarkEnd w:id="4"/>
      <w:r w:rsidRPr="00147CC5">
        <w:t>Assessment Conditions</w:t>
      </w:r>
    </w:p>
    <w:tbl>
      <w:tblPr>
        <w:tblW w:w="9497" w:type="dxa"/>
        <w:tblLayout w:type="fixed"/>
        <w:tblCellMar>
          <w:left w:w="62" w:type="dxa"/>
          <w:right w:w="62" w:type="dxa"/>
        </w:tblCellMar>
        <w:tblLook w:val="0000"/>
      </w:tblPr>
      <w:tblGrid>
        <w:gridCol w:w="9497"/>
      </w:tblGrid>
      <w:tr w:rsidTr="00147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CC5" w:rsidP="00147CC5">
            <w:pPr>
              <w:pStyle w:val="BodyText"/>
            </w:pPr>
            <w:r w:rsidRPr="00147CC5">
              <w:t xml:space="preserve">As a minimum, assessors must satisfy applicable regulatory requirements, which include requirements in the Standards for Registered Training Organisations current at the time of assessment. </w:t>
            </w:r>
          </w:p>
          <w:p w:rsidR="00000000" w:rsidRPr="00147CC5" w:rsidP="00147CC5">
            <w:pPr>
              <w:pStyle w:val="BodyText"/>
            </w:pPr>
            <w:r w:rsidRPr="00147CC5">
              <w:t>As a minimum, assessment must satisfy appli</w:t>
            </w:r>
            <w:r w:rsidRPr="00147CC5">
              <w:t>cable regulatory requirements, which include requirements in the Standards for Registered Training Organisations current at the time of assessment.</w:t>
            </w:r>
          </w:p>
          <w:p w:rsidR="00000000" w:rsidRPr="00147CC5" w:rsidP="00147CC5">
            <w:pPr>
              <w:pStyle w:val="BodyText"/>
            </w:pPr>
            <w:r w:rsidRPr="00147CC5">
              <w:t>Assessment must occur in workplace operational situations where it is appropriate to do so; where this is no</w:t>
            </w:r>
            <w:r w:rsidRPr="00147CC5">
              <w:t>t appropriate, assessment must occur in simulated workplace operational situations that replicate workplace conditions.</w:t>
            </w:r>
          </w:p>
          <w:p w:rsidR="00000000" w:rsidRPr="00147CC5" w:rsidP="00147CC5">
            <w:pPr>
              <w:pStyle w:val="BodyText"/>
            </w:pPr>
            <w:r w:rsidRPr="00147CC5">
              <w:t xml:space="preserve">Assessment processes and techniques must be appropriate to the language, literacy and numeracy requirements of the work being performed </w:t>
            </w:r>
            <w:r w:rsidRPr="00147CC5">
              <w:t>and the needs of the candidate.</w:t>
            </w:r>
          </w:p>
          <w:p w:rsidR="00000000" w:rsidRPr="00147CC5" w:rsidP="00147CC5">
            <w:pPr>
              <w:pStyle w:val="BodyText"/>
            </w:pPr>
            <w:r w:rsidRPr="00147CC5">
              <w:t>Resources for assessment must include access to:</w:t>
            </w:r>
          </w:p>
          <w:p w:rsidR="00000000" w:rsidRPr="00147CC5" w:rsidP="00147CC5">
            <w:pPr>
              <w:pStyle w:val="ListBullet"/>
            </w:pPr>
            <w:r w:rsidRPr="00147CC5">
              <w:t>a range of relevant exercises, case studies and/or other simulations</w:t>
            </w:r>
          </w:p>
          <w:p w:rsidR="00000000" w:rsidRPr="00147CC5" w:rsidP="00147CC5">
            <w:pPr>
              <w:pStyle w:val="ListBullet"/>
            </w:pPr>
            <w:r w:rsidRPr="00147CC5">
              <w:t xml:space="preserve">relevant and appropriate materials, tools, equipment and PPE currently used in industry </w:t>
            </w:r>
          </w:p>
          <w:p w:rsidR="00000000" w:rsidRPr="00147CC5" w:rsidP="00147CC5">
            <w:pPr>
              <w:pStyle w:val="ListBullet"/>
            </w:pPr>
            <w:r w:rsidRPr="00147CC5">
              <w:t>applicable docum</w:t>
            </w:r>
            <w:r w:rsidRPr="00147CC5">
              <w:t>entation, including workplace procedures, equipment specifications, regulations, codes of practice and operation manuals.</w:t>
            </w:r>
          </w:p>
        </w:tc>
      </w:tr>
    </w:tbl>
    <w:p w:rsidR="00000000" w:rsidRPr="00147CC5" w:rsidP="00147CC5">
      <w:pPr>
        <w:pStyle w:val="NoPaddingFontSize1"/>
      </w:pPr>
    </w:p>
    <w:p w:rsidR="00000000" w:rsidRPr="00147CC5" w:rsidP="00147CC5">
      <w:pPr>
        <w:pStyle w:val="AllowPageBreak"/>
      </w:pPr>
    </w:p>
    <w:p w:rsidR="00000000" w:rsidRPr="00147CC5" w:rsidP="00147CC5">
      <w:pPr>
        <w:pStyle w:val="Heading1"/>
      </w:pPr>
      <w:bookmarkStart w:id="5" w:name="O_1244382"/>
      <w:bookmarkEnd w:id="5"/>
      <w:r w:rsidRPr="00147CC5">
        <w:t>Links</w:t>
      </w:r>
    </w:p>
    <w:p w:rsidR="00000000" w:rsidRPr="00147CC5" w:rsidP="00E2320D">
      <w:pPr>
        <w:pStyle w:val="BodyText"/>
      </w:pPr>
      <w:r w:rsidRPr="00147CC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A40ED">
        <w:rPr>
          <w:rStyle w:val="Hyperlink"/>
        </w:rPr>
        <w:t>https://vetnet.gov.au/Pages/TrainingDocs.aspx?q=6a6c032e-ffcb-4f3d-8063-415efbd261e8</w:t>
      </w:r>
      <w:r>
        <w:fldChar w:fldCharType="end"/>
      </w:r>
    </w:p>
    <w:p w:rsidR="00000000" w:rsidRPr="00147CC5" w:rsidP="00147CC5"/>
    <w:sectPr w:rsidSect="00147C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CC5" w:rsidRPr="00E2320D" w:rsidP="00E23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0D" w:rsidP="00147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320D" w:rsidP="00147C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320D" w:rsidP="00147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CC5" w:rsidRPr="00E2320D" w:rsidP="00E23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0D" w:rsidRPr="002D2AF8" w:rsidP="00147CC5">
    <w:pPr>
      <w:pStyle w:val="Header"/>
      <w:framePr w:wrap="around"/>
    </w:pPr>
    <w:r>
      <w:fldChar w:fldCharType="begin"/>
    </w:r>
    <w:r>
      <w:instrText xml:space="preserve"> TITLE   \* MERGEFORMAT </w:instrText>
    </w:r>
    <w:r>
      <w:fldChar w:fldCharType="separate"/>
    </w:r>
    <w:r>
      <w:t>Assessment Requirements for UEGNSG048 Conduct butt fusion of large diameter polyethylene gas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E2320D" w:rsidP="00147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83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C9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69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CC5"/>
    <w:pPr>
      <w:spacing w:before="360" w:after="60"/>
      <w:outlineLvl w:val="0"/>
    </w:pPr>
    <w:rPr>
      <w:sz w:val="32"/>
    </w:rPr>
  </w:style>
  <w:style w:type="paragraph" w:styleId="Heading2">
    <w:name w:val="heading 2"/>
    <w:basedOn w:val="HeadingBase"/>
    <w:next w:val="BodyText"/>
    <w:link w:val="Heading2Char"/>
    <w:qFormat/>
    <w:rsid w:val="00147CC5"/>
    <w:pPr>
      <w:keepLines/>
      <w:spacing w:before="240" w:after="120"/>
      <w:outlineLvl w:val="1"/>
    </w:pPr>
    <w:rPr>
      <w:sz w:val="28"/>
      <w:szCs w:val="40"/>
    </w:rPr>
  </w:style>
  <w:style w:type="paragraph" w:styleId="Heading3">
    <w:name w:val="heading 3"/>
    <w:basedOn w:val="HeadingBase"/>
    <w:next w:val="BodyText"/>
    <w:link w:val="Heading3Char"/>
    <w:qFormat/>
    <w:rsid w:val="00147CC5"/>
    <w:pPr>
      <w:spacing w:before="180" w:after="120"/>
      <w:outlineLvl w:val="2"/>
    </w:pPr>
    <w:rPr>
      <w:spacing w:val="-10"/>
      <w:kern w:val="32"/>
    </w:rPr>
  </w:style>
  <w:style w:type="paragraph" w:styleId="Heading4">
    <w:name w:val="heading 4"/>
    <w:basedOn w:val="HeadingBase"/>
    <w:next w:val="BodyText"/>
    <w:link w:val="Heading4Char"/>
    <w:qFormat/>
    <w:rsid w:val="00147CC5"/>
    <w:pPr>
      <w:spacing w:before="160" w:after="120"/>
      <w:outlineLvl w:val="3"/>
    </w:pPr>
    <w:rPr>
      <w:sz w:val="22"/>
    </w:rPr>
  </w:style>
  <w:style w:type="paragraph" w:styleId="Heading5">
    <w:name w:val="heading 5"/>
    <w:basedOn w:val="HeadingBase"/>
    <w:next w:val="Normal"/>
    <w:link w:val="Heading5Char"/>
    <w:qFormat/>
    <w:rsid w:val="00147CC5"/>
    <w:pPr>
      <w:spacing w:before="80"/>
      <w:outlineLvl w:val="4"/>
    </w:pPr>
    <w:rPr>
      <w:color w:val="918585"/>
      <w:sz w:val="20"/>
    </w:rPr>
  </w:style>
  <w:style w:type="paragraph" w:styleId="Heading6">
    <w:name w:val="heading 6"/>
    <w:basedOn w:val="HeadingBase"/>
    <w:next w:val="Normal"/>
    <w:link w:val="Heading6Char"/>
    <w:qFormat/>
    <w:rsid w:val="00147CC5"/>
    <w:pPr>
      <w:spacing w:before="60"/>
      <w:outlineLvl w:val="5"/>
    </w:pPr>
    <w:rPr>
      <w:color w:val="918585"/>
      <w:sz w:val="20"/>
    </w:rPr>
  </w:style>
  <w:style w:type="paragraph" w:styleId="Heading7">
    <w:name w:val="heading 7"/>
    <w:basedOn w:val="Normal"/>
    <w:next w:val="Normal"/>
    <w:link w:val="Heading7Char"/>
    <w:qFormat/>
    <w:rsid w:val="00147CC5"/>
    <w:pPr>
      <w:ind w:left="720"/>
      <w:outlineLvl w:val="6"/>
    </w:pPr>
    <w:rPr>
      <w:i/>
    </w:rPr>
  </w:style>
  <w:style w:type="paragraph" w:styleId="Heading8">
    <w:name w:val="heading 8"/>
    <w:basedOn w:val="Normal"/>
    <w:next w:val="Normal"/>
    <w:link w:val="Heading8Char"/>
    <w:qFormat/>
    <w:rsid w:val="00147CC5"/>
    <w:pPr>
      <w:ind w:left="720"/>
      <w:outlineLvl w:val="7"/>
    </w:pPr>
    <w:rPr>
      <w:i/>
    </w:rPr>
  </w:style>
  <w:style w:type="paragraph" w:styleId="Heading9">
    <w:name w:val="heading 9"/>
    <w:basedOn w:val="Normal"/>
    <w:next w:val="Normal"/>
    <w:link w:val="Heading9Char"/>
    <w:qFormat/>
    <w:rsid w:val="00147CC5"/>
    <w:pPr>
      <w:ind w:left="720"/>
      <w:outlineLvl w:val="8"/>
    </w:pPr>
    <w:rPr>
      <w:i/>
    </w:rPr>
  </w:style>
  <w:style w:type="character" w:default="1" w:styleId="DefaultParagraphFont">
    <w:name w:val="Default Paragraph Font"/>
    <w:uiPriority w:val="1"/>
    <w:unhideWhenUsed/>
    <w:rsid w:val="00147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CC5"/>
  </w:style>
  <w:style w:type="character" w:customStyle="1" w:styleId="Heading1Char">
    <w:name w:val="Heading 1 Char"/>
    <w:basedOn w:val="DefaultParagraphFont"/>
    <w:link w:val="Heading1"/>
    <w:rsid w:val="00147CC5"/>
    <w:rPr>
      <w:rFonts w:ascii="Times New Roman" w:eastAsia="Times New Roman" w:hAnsi="Times New Roman" w:cs="Times New Roman"/>
      <w:b/>
      <w:sz w:val="32"/>
      <w:szCs w:val="20"/>
      <w:lang w:eastAsia="en-US"/>
    </w:rPr>
  </w:style>
  <w:style w:type="paragraph" w:styleId="BodyText">
    <w:name w:val="Body Text"/>
    <w:basedOn w:val="Normal"/>
    <w:link w:val="BodyTextChar"/>
    <w:rsid w:val="00147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CC5"/>
    <w:rPr>
      <w:rFonts w:ascii="Times New Roman" w:eastAsia="Times New Roman" w:hAnsi="Times New Roman" w:cs="Times New Roman"/>
      <w:sz w:val="24"/>
      <w:lang w:eastAsia="en-US"/>
    </w:rPr>
  </w:style>
  <w:style w:type="paragraph" w:styleId="ListBullet">
    <w:name w:val="List Bullet"/>
    <w:basedOn w:val="List"/>
    <w:rsid w:val="00147CC5"/>
    <w:pPr>
      <w:numPr>
        <w:numId w:val="12"/>
      </w:numPr>
      <w:tabs>
        <w:tab w:val="clear" w:pos="340"/>
      </w:tabs>
      <w:spacing w:before="40" w:after="40"/>
    </w:pPr>
  </w:style>
  <w:style w:type="character" w:customStyle="1" w:styleId="SpecialBold">
    <w:name w:val="Special Bold"/>
    <w:basedOn w:val="DefaultParagraphFont"/>
    <w:rsid w:val="00147CC5"/>
    <w:rPr>
      <w:b/>
      <w:spacing w:val="0"/>
    </w:rPr>
  </w:style>
  <w:style w:type="paragraph" w:styleId="ListBullet2">
    <w:name w:val="List Bullet 2"/>
    <w:basedOn w:val="List2"/>
    <w:rsid w:val="00147CC5"/>
    <w:pPr>
      <w:numPr>
        <w:numId w:val="13"/>
      </w:numPr>
      <w:tabs>
        <w:tab w:val="clear" w:pos="680"/>
      </w:tabs>
    </w:pPr>
  </w:style>
  <w:style w:type="paragraph" w:customStyle="1" w:styleId="SuperHeading">
    <w:name w:val="SuperHeading"/>
    <w:basedOn w:val="Normal"/>
    <w:rsid w:val="00147CC5"/>
    <w:pPr>
      <w:spacing w:before="240" w:after="120"/>
      <w:outlineLvl w:val="0"/>
    </w:pPr>
    <w:rPr>
      <w:rFonts w:ascii="Times New Roman" w:hAnsi="Times New Roman"/>
      <w:b/>
      <w:sz w:val="32"/>
    </w:rPr>
  </w:style>
  <w:style w:type="paragraph" w:customStyle="1" w:styleId="AllowPageBreak">
    <w:name w:val="AllowPageBreak"/>
    <w:rsid w:val="00147C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7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CC5"/>
    <w:rPr>
      <w:rFonts w:ascii="Courier New" w:eastAsia="Times New Roman" w:hAnsi="Courier New" w:cs="Times New Roman"/>
      <w:i/>
      <w:szCs w:val="20"/>
      <w:lang w:eastAsia="en-US"/>
    </w:rPr>
  </w:style>
  <w:style w:type="paragraph" w:customStyle="1" w:styleId="HeadingBase">
    <w:name w:val="Heading Base"/>
    <w:rsid w:val="00147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CC5"/>
    <w:pPr>
      <w:tabs>
        <w:tab w:val="right" w:leader="dot" w:pos="9072"/>
      </w:tabs>
      <w:ind w:left="567"/>
    </w:pPr>
    <w:rPr>
      <w:szCs w:val="22"/>
    </w:rPr>
  </w:style>
  <w:style w:type="paragraph" w:customStyle="1" w:styleId="TOCBase">
    <w:name w:val="TOC Base"/>
    <w:rsid w:val="00147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CC5"/>
    <w:pPr>
      <w:tabs>
        <w:tab w:val="right" w:leader="dot" w:pos="9072"/>
      </w:tabs>
      <w:spacing w:before="40" w:after="40"/>
      <w:ind w:left="284"/>
    </w:pPr>
    <w:rPr>
      <w:rFonts w:ascii="Times New Roman" w:hAnsi="Times New Roman"/>
    </w:rPr>
  </w:style>
  <w:style w:type="paragraph" w:styleId="TOC1">
    <w:name w:val="toc 1"/>
    <w:basedOn w:val="TOCBase"/>
    <w:next w:val="Normal"/>
    <w:rsid w:val="00147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CC5"/>
    <w:rPr>
      <w:rFonts w:ascii="Times New Roman" w:eastAsia="Times New Roman" w:hAnsi="Times New Roman" w:cs="Times New Roman"/>
      <w:sz w:val="16"/>
      <w:lang w:eastAsia="en-US"/>
    </w:rPr>
  </w:style>
  <w:style w:type="paragraph" w:styleId="Title">
    <w:name w:val="Title"/>
    <w:basedOn w:val="HeadingBase"/>
    <w:link w:val="TitleChar"/>
    <w:qFormat/>
    <w:rsid w:val="00147CC5"/>
    <w:pPr>
      <w:spacing w:before="5040"/>
      <w:jc w:val="center"/>
    </w:pPr>
    <w:rPr>
      <w:sz w:val="48"/>
      <w:szCs w:val="72"/>
      <w:lang w:val="en-US"/>
    </w:rPr>
  </w:style>
  <w:style w:type="character" w:customStyle="1" w:styleId="TitleChar">
    <w:name w:val="Title Char"/>
    <w:basedOn w:val="DefaultParagraphFont"/>
    <w:link w:val="Title"/>
    <w:rsid w:val="00147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CC5"/>
    <w:pPr>
      <w:tabs>
        <w:tab w:val="left" w:pos="3600"/>
        <w:tab w:val="left" w:pos="3958"/>
      </w:tabs>
    </w:pPr>
  </w:style>
  <w:style w:type="paragraph" w:styleId="List">
    <w:name w:val="List"/>
    <w:basedOn w:val="BodyText"/>
    <w:next w:val="BodyText"/>
    <w:rsid w:val="00147CC5"/>
    <w:pPr>
      <w:tabs>
        <w:tab w:val="left" w:pos="340"/>
      </w:tabs>
      <w:spacing w:before="60" w:after="60"/>
      <w:ind w:left="340" w:hanging="340"/>
    </w:pPr>
  </w:style>
  <w:style w:type="paragraph" w:customStyle="1" w:styleId="Note">
    <w:name w:val="Note"/>
    <w:basedOn w:val="BodyText"/>
    <w:rsid w:val="00147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CC5"/>
    <w:pPr>
      <w:framePr w:wrap="auto" w:hAnchor="text" w:y="6049"/>
    </w:pPr>
    <w:rPr>
      <w:color w:val="000000"/>
      <w:sz w:val="40"/>
    </w:rPr>
  </w:style>
  <w:style w:type="paragraph" w:customStyle="1" w:styleId="TOCTitle">
    <w:name w:val="TOCTitle"/>
    <w:basedOn w:val="Heading1"/>
    <w:rsid w:val="00147CC5"/>
    <w:pPr>
      <w:spacing w:after="240"/>
      <w:jc w:val="center"/>
      <w:outlineLvl w:val="9"/>
    </w:pPr>
    <w:rPr>
      <w:caps/>
    </w:rPr>
  </w:style>
  <w:style w:type="paragraph" w:customStyle="1" w:styleId="Version">
    <w:name w:val="Version"/>
    <w:rsid w:val="00147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CC5"/>
    <w:pPr>
      <w:keepNext w:val="0"/>
      <w:tabs>
        <w:tab w:val="right" w:pos="4176"/>
      </w:tabs>
      <w:ind w:left="198" w:hanging="198"/>
    </w:pPr>
    <w:rPr>
      <w:rFonts w:ascii="Garamond" w:hAnsi="Garamond"/>
    </w:rPr>
  </w:style>
  <w:style w:type="paragraph" w:styleId="IndexHeading">
    <w:name w:val="index heading"/>
    <w:basedOn w:val="Normal"/>
    <w:next w:val="Index1"/>
    <w:semiHidden/>
    <w:rsid w:val="00147CC5"/>
    <w:pPr>
      <w:spacing w:before="120" w:after="120"/>
    </w:pPr>
    <w:rPr>
      <w:rFonts w:ascii="Arial" w:hAnsi="Arial"/>
      <w:b/>
      <w:color w:val="918585"/>
      <w:sz w:val="24"/>
    </w:rPr>
  </w:style>
  <w:style w:type="paragraph" w:styleId="Header">
    <w:name w:val="header"/>
    <w:basedOn w:val="Normal"/>
    <w:link w:val="HeaderChar"/>
    <w:rsid w:val="00147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CC5"/>
    <w:rPr>
      <w:rFonts w:ascii="Times New Roman" w:eastAsia="Times New Roman" w:hAnsi="Times New Roman" w:cs="Times New Roman"/>
      <w:sz w:val="16"/>
      <w:szCs w:val="20"/>
      <w:lang w:val="en-GB" w:eastAsia="en-US"/>
    </w:rPr>
  </w:style>
  <w:style w:type="paragraph" w:customStyle="1" w:styleId="Chapter">
    <w:name w:val="Chapter"/>
    <w:basedOn w:val="Normal"/>
    <w:rsid w:val="00147CC5"/>
    <w:pPr>
      <w:spacing w:before="240"/>
    </w:pPr>
    <w:rPr>
      <w:rFonts w:ascii="Times New Roman" w:hAnsi="Times New Roman"/>
      <w:smallCaps/>
      <w:spacing w:val="80"/>
      <w:sz w:val="28"/>
    </w:rPr>
  </w:style>
  <w:style w:type="paragraph" w:customStyle="1" w:styleId="InChapter">
    <w:name w:val="InChapter"/>
    <w:basedOn w:val="Heading3"/>
    <w:rsid w:val="00147CC5"/>
    <w:pPr>
      <w:spacing w:after="240"/>
      <w:outlineLvl w:val="9"/>
    </w:pPr>
    <w:rPr>
      <w:noProof/>
    </w:rPr>
  </w:style>
  <w:style w:type="paragraph" w:styleId="Index2">
    <w:name w:val="index 2"/>
    <w:basedOn w:val="Normal"/>
    <w:next w:val="Normal"/>
    <w:semiHidden/>
    <w:rsid w:val="00147CC5"/>
    <w:pPr>
      <w:tabs>
        <w:tab w:val="right" w:pos="4176"/>
      </w:tabs>
      <w:ind w:left="568" w:hanging="284"/>
    </w:pPr>
    <w:rPr>
      <w:rFonts w:ascii="Garamond" w:hAnsi="Garamond"/>
    </w:rPr>
  </w:style>
  <w:style w:type="paragraph" w:customStyle="1" w:styleId="Byline">
    <w:name w:val="Byline"/>
    <w:rsid w:val="00147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CC5"/>
    <w:pPr>
      <w:tabs>
        <w:tab w:val="clear" w:pos="3600"/>
        <w:tab w:val="clear" w:pos="3958"/>
      </w:tabs>
      <w:jc w:val="right"/>
    </w:pPr>
  </w:style>
  <w:style w:type="character" w:styleId="Emphasis">
    <w:name w:val="Emphasis"/>
    <w:basedOn w:val="DefaultParagraphFont"/>
    <w:qFormat/>
    <w:rsid w:val="00147CC5"/>
    <w:rPr>
      <w:i/>
    </w:rPr>
  </w:style>
  <w:style w:type="paragraph" w:styleId="Caption">
    <w:name w:val="caption"/>
    <w:basedOn w:val="BodyText"/>
    <w:next w:val="Normal"/>
    <w:qFormat/>
    <w:rsid w:val="00147CC5"/>
    <w:pPr>
      <w:framePr w:w="2268" w:hSpace="181" w:vSpace="181" w:wrap="around" w:vAnchor="text" w:hAnchor="page" w:x="1135" w:y="285" w:anchorLock="1"/>
    </w:pPr>
    <w:rPr>
      <w:i/>
    </w:rPr>
  </w:style>
  <w:style w:type="paragraph" w:customStyle="1" w:styleId="MiniTOCTitle">
    <w:name w:val="MiniTOCTitle"/>
    <w:basedOn w:val="Heading4"/>
    <w:rsid w:val="00147CC5"/>
    <w:pPr>
      <w:spacing w:before="240"/>
      <w:outlineLvl w:val="9"/>
    </w:pPr>
    <w:rPr>
      <w:noProof/>
      <w:sz w:val="24"/>
    </w:rPr>
  </w:style>
  <w:style w:type="paragraph" w:customStyle="1" w:styleId="MiniTOCItem">
    <w:name w:val="MiniTOCItem"/>
    <w:basedOn w:val="ListBullet"/>
    <w:rsid w:val="00147CC5"/>
    <w:pPr>
      <w:numPr>
        <w:numId w:val="0"/>
      </w:numPr>
      <w:tabs>
        <w:tab w:val="right" w:leader="dot" w:pos="6521"/>
      </w:tabs>
      <w:spacing w:before="0" w:after="0"/>
    </w:pPr>
  </w:style>
  <w:style w:type="paragraph" w:customStyle="1" w:styleId="TOFTitle">
    <w:name w:val="TOFTitle"/>
    <w:basedOn w:val="TOCTitle"/>
    <w:rsid w:val="00147CC5"/>
  </w:style>
  <w:style w:type="paragraph" w:styleId="TableofFigures">
    <w:name w:val="table of figures"/>
    <w:basedOn w:val="Normal"/>
    <w:next w:val="Normal"/>
    <w:semiHidden/>
    <w:rsid w:val="00147CC5"/>
    <w:pPr>
      <w:tabs>
        <w:tab w:val="right" w:leader="dot" w:pos="9072"/>
      </w:tabs>
      <w:ind w:left="970" w:hanging="403"/>
    </w:pPr>
    <w:rPr>
      <w:rFonts w:ascii="Times New Roman" w:hAnsi="Times New Roman"/>
      <w:b/>
    </w:rPr>
  </w:style>
  <w:style w:type="paragraph" w:styleId="ListNumber">
    <w:name w:val="List Number"/>
    <w:basedOn w:val="List"/>
    <w:rsid w:val="00147CC5"/>
    <w:pPr>
      <w:numPr>
        <w:numId w:val="15"/>
      </w:numPr>
      <w:tabs>
        <w:tab w:val="clear" w:pos="340"/>
      </w:tabs>
    </w:pPr>
  </w:style>
  <w:style w:type="character" w:customStyle="1" w:styleId="WingdingSymbols">
    <w:name w:val="Wingding Symbols"/>
    <w:rsid w:val="00147CC5"/>
    <w:rPr>
      <w:rFonts w:ascii="Wingdings" w:hAnsi="Wingdings"/>
    </w:rPr>
  </w:style>
  <w:style w:type="paragraph" w:customStyle="1" w:styleId="TableHeading">
    <w:name w:val="Table Heading"/>
    <w:basedOn w:val="HeadingBase"/>
    <w:rsid w:val="00147CC5"/>
    <w:pPr>
      <w:keepLines/>
      <w:pBdr>
        <w:bottom w:val="single" w:sz="6" w:space="1" w:color="918585"/>
      </w:pBdr>
      <w:spacing w:before="240"/>
    </w:pPr>
  </w:style>
  <w:style w:type="character" w:customStyle="1" w:styleId="HotSpot">
    <w:name w:val="HotSpot"/>
    <w:rsid w:val="00147CC5"/>
    <w:rPr>
      <w:color w:val="0033CC"/>
      <w:u w:val="none"/>
    </w:rPr>
  </w:style>
  <w:style w:type="paragraph" w:customStyle="1" w:styleId="BodyTextRight">
    <w:name w:val="Body Text Right"/>
    <w:basedOn w:val="BodyText"/>
    <w:rsid w:val="00147CC5"/>
    <w:pPr>
      <w:spacing w:before="0" w:after="0"/>
      <w:jc w:val="right"/>
    </w:pPr>
  </w:style>
  <w:style w:type="paragraph" w:styleId="Index3">
    <w:name w:val="index 3"/>
    <w:basedOn w:val="ListNumber2"/>
    <w:next w:val="Normal"/>
    <w:semiHidden/>
    <w:rsid w:val="00147CC5"/>
    <w:pPr>
      <w:numPr>
        <w:numId w:val="0"/>
      </w:numPr>
      <w:tabs>
        <w:tab w:val="right" w:leader="dot" w:pos="4176"/>
      </w:tabs>
    </w:pPr>
  </w:style>
  <w:style w:type="paragraph" w:styleId="ListNumber2">
    <w:name w:val="List Number 2"/>
    <w:basedOn w:val="List2"/>
    <w:rsid w:val="00147CC5"/>
    <w:pPr>
      <w:numPr>
        <w:numId w:val="10"/>
      </w:numPr>
      <w:tabs>
        <w:tab w:val="clear" w:pos="1060"/>
      </w:tabs>
    </w:pPr>
  </w:style>
  <w:style w:type="paragraph" w:customStyle="1" w:styleId="MarginNote">
    <w:name w:val="Margin Note"/>
    <w:basedOn w:val="BodyText"/>
    <w:rsid w:val="00147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CC5"/>
    <w:rPr>
      <w:sz w:val="32"/>
    </w:rPr>
  </w:style>
  <w:style w:type="paragraph" w:customStyle="1" w:styleId="HeadingProcedure">
    <w:name w:val="Heading Procedure"/>
    <w:basedOn w:val="HeadingBase"/>
    <w:next w:val="Normal"/>
    <w:rsid w:val="00147CC5"/>
    <w:pPr>
      <w:tabs>
        <w:tab w:val="left" w:pos="0"/>
      </w:tabs>
      <w:spacing w:before="120" w:after="60"/>
    </w:pPr>
    <w:rPr>
      <w:i/>
      <w:color w:val="918585"/>
      <w:sz w:val="22"/>
    </w:rPr>
  </w:style>
  <w:style w:type="paragraph" w:customStyle="1" w:styleId="TableBodyText">
    <w:name w:val="Table Body Text"/>
    <w:basedOn w:val="BodyText"/>
    <w:rsid w:val="00147CC5"/>
    <w:pPr>
      <w:spacing w:before="60" w:after="60"/>
    </w:pPr>
  </w:style>
  <w:style w:type="paragraph" w:styleId="ListContinue">
    <w:name w:val="List Continue"/>
    <w:basedOn w:val="List"/>
    <w:rsid w:val="00147CC5"/>
    <w:pPr>
      <w:ind w:firstLine="0"/>
    </w:pPr>
  </w:style>
  <w:style w:type="paragraph" w:customStyle="1" w:styleId="ListNote">
    <w:name w:val="List Note"/>
    <w:basedOn w:val="List"/>
    <w:rsid w:val="00147CC5"/>
    <w:pPr>
      <w:pBdr>
        <w:top w:val="single" w:sz="6" w:space="2" w:color="918585"/>
        <w:bottom w:val="single" w:sz="6" w:space="2" w:color="918585"/>
      </w:pBdr>
      <w:tabs>
        <w:tab w:val="left" w:pos="1021"/>
      </w:tabs>
      <w:ind w:firstLine="0"/>
    </w:pPr>
  </w:style>
  <w:style w:type="paragraph" w:customStyle="1" w:styleId="Warning">
    <w:name w:val="Warning"/>
    <w:basedOn w:val="BodyText"/>
    <w:rsid w:val="00147CC5"/>
    <w:pPr>
      <w:shd w:val="clear" w:color="auto" w:fill="D9D9D9"/>
      <w:tabs>
        <w:tab w:val="left" w:pos="992"/>
      </w:tabs>
      <w:ind w:left="119" w:right="119"/>
    </w:pPr>
    <w:rPr>
      <w:sz w:val="20"/>
    </w:rPr>
  </w:style>
  <w:style w:type="paragraph" w:customStyle="1" w:styleId="MarginIcons">
    <w:name w:val="Margin Icons"/>
    <w:basedOn w:val="BodyText"/>
    <w:rsid w:val="00147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CC5"/>
    <w:rPr>
      <w:rFonts w:ascii="Courier New" w:hAnsi="Courier New"/>
    </w:rPr>
  </w:style>
  <w:style w:type="paragraph" w:customStyle="1" w:styleId="NoteBullet">
    <w:name w:val="Note Bullet"/>
    <w:basedOn w:val="Note"/>
    <w:rsid w:val="00147CC5"/>
    <w:pPr>
      <w:tabs>
        <w:tab w:val="clear" w:pos="680"/>
      </w:tabs>
      <w:spacing w:before="60" w:after="60"/>
    </w:pPr>
  </w:style>
  <w:style w:type="paragraph" w:customStyle="1" w:styleId="SubHeading2">
    <w:name w:val="SubHeading2"/>
    <w:basedOn w:val="HeadingBase"/>
    <w:rsid w:val="00147CC5"/>
    <w:pPr>
      <w:spacing w:before="240" w:after="60"/>
    </w:pPr>
    <w:rPr>
      <w:sz w:val="20"/>
    </w:rPr>
  </w:style>
  <w:style w:type="paragraph" w:customStyle="1" w:styleId="SubHeading1">
    <w:name w:val="SubHeading1"/>
    <w:basedOn w:val="HeadingBase"/>
    <w:rsid w:val="00147CC5"/>
    <w:pPr>
      <w:spacing w:before="240" w:after="60"/>
    </w:pPr>
    <w:rPr>
      <w:color w:val="918585"/>
      <w:sz w:val="22"/>
    </w:rPr>
  </w:style>
  <w:style w:type="paragraph" w:customStyle="1" w:styleId="SideHeading">
    <w:name w:val="Side Heading"/>
    <w:basedOn w:val="HeadingBase"/>
    <w:rsid w:val="00147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CC5"/>
    <w:pPr>
      <w:tabs>
        <w:tab w:val="num" w:pos="360"/>
      </w:tabs>
    </w:pPr>
  </w:style>
  <w:style w:type="paragraph" w:styleId="PlainText">
    <w:name w:val="Plain Text"/>
    <w:basedOn w:val="Normal"/>
    <w:link w:val="PlainTextChar"/>
    <w:rsid w:val="00147CC5"/>
    <w:rPr>
      <w:sz w:val="20"/>
    </w:rPr>
  </w:style>
  <w:style w:type="character" w:customStyle="1" w:styleId="PlainTextChar">
    <w:name w:val="Plain Text Char"/>
    <w:basedOn w:val="DefaultParagraphFont"/>
    <w:link w:val="PlainText"/>
    <w:rsid w:val="00147CC5"/>
    <w:rPr>
      <w:rFonts w:ascii="Courier New" w:eastAsia="Times New Roman" w:hAnsi="Courier New" w:cs="Times New Roman"/>
      <w:sz w:val="20"/>
      <w:szCs w:val="20"/>
      <w:lang w:eastAsia="en-US"/>
    </w:rPr>
  </w:style>
  <w:style w:type="character" w:customStyle="1" w:styleId="MenuOption">
    <w:name w:val="Menu Option"/>
    <w:basedOn w:val="DefaultParagraphFont"/>
    <w:rsid w:val="00147CC5"/>
    <w:rPr>
      <w:b/>
      <w:smallCaps/>
    </w:rPr>
  </w:style>
  <w:style w:type="paragraph" w:customStyle="1" w:styleId="TableListNumber">
    <w:name w:val="Table List Number"/>
    <w:basedOn w:val="ListNumber"/>
    <w:rsid w:val="00147CC5"/>
    <w:pPr>
      <w:numPr>
        <w:numId w:val="0"/>
      </w:numPr>
    </w:pPr>
  </w:style>
  <w:style w:type="paragraph" w:styleId="TOC4">
    <w:name w:val="toc 4"/>
    <w:basedOn w:val="TOCBase"/>
    <w:next w:val="Normal"/>
    <w:semiHidden/>
    <w:rsid w:val="00147CC5"/>
    <w:pPr>
      <w:tabs>
        <w:tab w:val="right" w:leader="dot" w:pos="9071"/>
      </w:tabs>
      <w:ind w:left="1701"/>
    </w:pPr>
  </w:style>
  <w:style w:type="paragraph" w:customStyle="1" w:styleId="ListAlpha">
    <w:name w:val="List Alpha"/>
    <w:basedOn w:val="List"/>
    <w:rsid w:val="00147CC5"/>
    <w:pPr>
      <w:numPr>
        <w:numId w:val="9"/>
      </w:numPr>
    </w:pPr>
  </w:style>
  <w:style w:type="paragraph" w:customStyle="1" w:styleId="ListAlpha2">
    <w:name w:val="List Alpha 2"/>
    <w:basedOn w:val="List2"/>
    <w:rsid w:val="00147CC5"/>
    <w:pPr>
      <w:numPr>
        <w:numId w:val="8"/>
      </w:numPr>
    </w:pPr>
  </w:style>
  <w:style w:type="paragraph" w:styleId="List2">
    <w:name w:val="List 2"/>
    <w:basedOn w:val="BodyText"/>
    <w:rsid w:val="00147CC5"/>
    <w:pPr>
      <w:tabs>
        <w:tab w:val="left" w:pos="680"/>
      </w:tabs>
      <w:spacing w:before="60" w:after="60"/>
      <w:ind w:left="680" w:hanging="340"/>
    </w:pPr>
  </w:style>
  <w:style w:type="paragraph" w:styleId="List3">
    <w:name w:val="List 3"/>
    <w:basedOn w:val="BodyText"/>
    <w:rsid w:val="00147CC5"/>
    <w:pPr>
      <w:tabs>
        <w:tab w:val="left" w:pos="1021"/>
      </w:tabs>
      <w:spacing w:before="60" w:after="60"/>
      <w:ind w:left="1020" w:hanging="340"/>
    </w:pPr>
  </w:style>
  <w:style w:type="paragraph" w:styleId="List4">
    <w:name w:val="List 4"/>
    <w:basedOn w:val="BodyText"/>
    <w:rsid w:val="00147CC5"/>
    <w:pPr>
      <w:tabs>
        <w:tab w:val="left" w:pos="1361"/>
      </w:tabs>
      <w:spacing w:before="60" w:after="60"/>
      <w:ind w:left="1361" w:hanging="340"/>
    </w:pPr>
  </w:style>
  <w:style w:type="paragraph" w:styleId="List5">
    <w:name w:val="List 5"/>
    <w:basedOn w:val="BodyText"/>
    <w:rsid w:val="00147CC5"/>
    <w:pPr>
      <w:tabs>
        <w:tab w:val="left" w:pos="1701"/>
      </w:tabs>
      <w:spacing w:before="60" w:after="60"/>
      <w:ind w:left="1701" w:hanging="340"/>
    </w:pPr>
  </w:style>
  <w:style w:type="paragraph" w:styleId="ListBullet3">
    <w:name w:val="List Bullet 3"/>
    <w:basedOn w:val="List3"/>
    <w:rsid w:val="00147CC5"/>
    <w:pPr>
      <w:numPr>
        <w:numId w:val="14"/>
      </w:numPr>
      <w:tabs>
        <w:tab w:val="clear" w:pos="1021"/>
      </w:tabs>
      <w:ind w:left="1037" w:hanging="357"/>
    </w:pPr>
  </w:style>
  <w:style w:type="paragraph" w:styleId="ListBullet4">
    <w:name w:val="List Bullet 4"/>
    <w:basedOn w:val="List4"/>
    <w:rsid w:val="00147CC5"/>
    <w:pPr>
      <w:numPr>
        <w:numId w:val="3"/>
      </w:numPr>
      <w:tabs>
        <w:tab w:val="clear" w:pos="1361"/>
      </w:tabs>
    </w:pPr>
  </w:style>
  <w:style w:type="paragraph" w:styleId="ListBullet5">
    <w:name w:val="List Bullet 5"/>
    <w:basedOn w:val="List5"/>
    <w:rsid w:val="00147CC5"/>
    <w:pPr>
      <w:numPr>
        <w:numId w:val="4"/>
      </w:numPr>
    </w:pPr>
  </w:style>
  <w:style w:type="paragraph" w:styleId="ListContinue2">
    <w:name w:val="List Continue 2"/>
    <w:basedOn w:val="List2"/>
    <w:rsid w:val="00147CC5"/>
    <w:pPr>
      <w:ind w:firstLine="0"/>
    </w:pPr>
  </w:style>
  <w:style w:type="paragraph" w:styleId="ListContinue3">
    <w:name w:val="List Continue 3"/>
    <w:basedOn w:val="List3"/>
    <w:rsid w:val="00147CC5"/>
    <w:pPr>
      <w:ind w:left="1021" w:firstLine="0"/>
    </w:pPr>
  </w:style>
  <w:style w:type="paragraph" w:styleId="ListContinue4">
    <w:name w:val="List Continue 4"/>
    <w:basedOn w:val="List4"/>
    <w:rsid w:val="00147CC5"/>
    <w:pPr>
      <w:ind w:firstLine="0"/>
    </w:pPr>
  </w:style>
  <w:style w:type="paragraph" w:styleId="ListContinue5">
    <w:name w:val="List Continue 5"/>
    <w:basedOn w:val="List5"/>
    <w:rsid w:val="00147CC5"/>
    <w:pPr>
      <w:ind w:firstLine="0"/>
    </w:pPr>
  </w:style>
  <w:style w:type="paragraph" w:styleId="ListNumber3">
    <w:name w:val="List Number 3"/>
    <w:basedOn w:val="List3"/>
    <w:rsid w:val="00147CC5"/>
    <w:pPr>
      <w:numPr>
        <w:numId w:val="5"/>
      </w:numPr>
    </w:pPr>
  </w:style>
  <w:style w:type="paragraph" w:styleId="ListNumber4">
    <w:name w:val="List Number 4"/>
    <w:basedOn w:val="List4"/>
    <w:rsid w:val="00147CC5"/>
    <w:pPr>
      <w:numPr>
        <w:numId w:val="6"/>
      </w:numPr>
    </w:pPr>
  </w:style>
  <w:style w:type="paragraph" w:styleId="ListNumber5">
    <w:name w:val="List Number 5"/>
    <w:basedOn w:val="List5"/>
    <w:rsid w:val="00147CC5"/>
    <w:pPr>
      <w:numPr>
        <w:numId w:val="7"/>
      </w:numPr>
    </w:pPr>
  </w:style>
  <w:style w:type="paragraph" w:styleId="BlockText">
    <w:name w:val="Block Text"/>
    <w:basedOn w:val="Normal"/>
    <w:rsid w:val="00147CC5"/>
    <w:pPr>
      <w:spacing w:after="120"/>
      <w:ind w:left="1440" w:right="1440"/>
    </w:pPr>
  </w:style>
  <w:style w:type="character" w:customStyle="1" w:styleId="Subscript">
    <w:name w:val="Subscript"/>
    <w:basedOn w:val="DefaultParagraphFont"/>
    <w:rsid w:val="00147CC5"/>
    <w:rPr>
      <w:sz w:val="16"/>
      <w:vertAlign w:val="subscript"/>
    </w:rPr>
  </w:style>
  <w:style w:type="character" w:customStyle="1" w:styleId="Superscript">
    <w:name w:val="Superscript"/>
    <w:basedOn w:val="DefaultParagraphFont"/>
    <w:rsid w:val="00147CC5"/>
    <w:rPr>
      <w:sz w:val="16"/>
      <w:vertAlign w:val="superscript"/>
    </w:rPr>
  </w:style>
  <w:style w:type="character" w:customStyle="1" w:styleId="Symbols">
    <w:name w:val="Symbols"/>
    <w:basedOn w:val="DefaultParagraphFont"/>
    <w:rsid w:val="00147CC5"/>
    <w:rPr>
      <w:rFonts w:ascii="Symbol" w:hAnsi="Symbol"/>
    </w:rPr>
  </w:style>
  <w:style w:type="character" w:customStyle="1" w:styleId="MenuOptions">
    <w:name w:val="Menu Options"/>
    <w:basedOn w:val="DefaultParagraphFont"/>
    <w:rsid w:val="00147CC5"/>
    <w:rPr>
      <w:rFonts w:ascii="Arial Narrow" w:hAnsi="Arial Narrow"/>
      <w:smallCaps/>
    </w:rPr>
  </w:style>
  <w:style w:type="character" w:customStyle="1" w:styleId="Buttons">
    <w:name w:val="Buttons"/>
    <w:basedOn w:val="DefaultParagraphFont"/>
    <w:rsid w:val="00147CC5"/>
    <w:rPr>
      <w:b/>
    </w:rPr>
  </w:style>
  <w:style w:type="character" w:customStyle="1" w:styleId="Underlined">
    <w:name w:val="Underlined"/>
    <w:basedOn w:val="DefaultParagraphFont"/>
    <w:rsid w:val="00147CC5"/>
    <w:rPr>
      <w:u w:val="single"/>
    </w:rPr>
  </w:style>
  <w:style w:type="paragraph" w:customStyle="1" w:styleId="TableBodyTextRight">
    <w:name w:val="Table Body Text Right"/>
    <w:basedOn w:val="TableBodyText"/>
    <w:rsid w:val="00147CC5"/>
    <w:pPr>
      <w:widowControl w:val="0"/>
      <w:autoSpaceDE w:val="0"/>
      <w:autoSpaceDN w:val="0"/>
      <w:adjustRightInd w:val="0"/>
      <w:jc w:val="right"/>
    </w:pPr>
    <w:rPr>
      <w:rFonts w:cs="Arial"/>
      <w:szCs w:val="18"/>
    </w:rPr>
  </w:style>
  <w:style w:type="paragraph" w:customStyle="1" w:styleId="CopyrightText">
    <w:name w:val="Copyright Text"/>
    <w:basedOn w:val="BodyText"/>
    <w:rsid w:val="00147CC5"/>
    <w:rPr>
      <w:sz w:val="18"/>
    </w:rPr>
  </w:style>
  <w:style w:type="paragraph" w:customStyle="1" w:styleId="BodySmallRight">
    <w:name w:val="Body Small Right"/>
    <w:basedOn w:val="BodyTextRight"/>
    <w:rsid w:val="00147CC5"/>
    <w:rPr>
      <w:sz w:val="18"/>
      <w:szCs w:val="18"/>
    </w:rPr>
  </w:style>
  <w:style w:type="paragraph" w:customStyle="1" w:styleId="MarginEdition">
    <w:name w:val="Margin Edition"/>
    <w:basedOn w:val="MarginNote"/>
    <w:rsid w:val="00147CC5"/>
    <w:pPr>
      <w:spacing w:before="0" w:after="0"/>
    </w:pPr>
    <w:rPr>
      <w:rFonts w:ascii="Times New Roman" w:hAnsi="Times New Roman"/>
      <w:color w:val="999999"/>
    </w:rPr>
  </w:style>
  <w:style w:type="paragraph" w:customStyle="1" w:styleId="Spacer">
    <w:name w:val="Spacer"/>
    <w:basedOn w:val="Normal"/>
    <w:rsid w:val="00147CC5"/>
    <w:rPr>
      <w:sz w:val="2"/>
      <w:szCs w:val="2"/>
    </w:rPr>
  </w:style>
  <w:style w:type="character" w:customStyle="1" w:styleId="Small">
    <w:name w:val="Small"/>
    <w:basedOn w:val="DefaultParagraphFont"/>
    <w:rsid w:val="00147CC5"/>
    <w:rPr>
      <w:sz w:val="16"/>
    </w:rPr>
  </w:style>
  <w:style w:type="paragraph" w:customStyle="1" w:styleId="WideTable">
    <w:name w:val="Wide Table"/>
    <w:basedOn w:val="Normal"/>
    <w:rsid w:val="00147CC5"/>
    <w:pPr>
      <w:ind w:left="-1418"/>
    </w:pPr>
    <w:rPr>
      <w:sz w:val="2"/>
      <w:szCs w:val="2"/>
    </w:rPr>
  </w:style>
  <w:style w:type="character" w:styleId="PageNumber">
    <w:name w:val="page number"/>
    <w:basedOn w:val="DefaultParagraphFont"/>
    <w:rsid w:val="00147CC5"/>
  </w:style>
  <w:style w:type="paragraph" w:styleId="Quote">
    <w:name w:val="Quote"/>
    <w:basedOn w:val="Heading1"/>
    <w:link w:val="QuoteChar"/>
    <w:qFormat/>
    <w:rsid w:val="00147CC5"/>
    <w:rPr>
      <w:b w:val="0"/>
      <w:sz w:val="72"/>
      <w:szCs w:val="72"/>
      <w:lang w:val="en-NZ"/>
    </w:rPr>
  </w:style>
  <w:style w:type="character" w:customStyle="1" w:styleId="QuoteChar">
    <w:name w:val="Quote Char"/>
    <w:basedOn w:val="DefaultParagraphFont"/>
    <w:link w:val="Quote"/>
    <w:rsid w:val="00147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CC5"/>
    <w:pPr>
      <w:pageBreakBefore/>
    </w:pPr>
  </w:style>
  <w:style w:type="paragraph" w:customStyle="1" w:styleId="Border">
    <w:name w:val="Border"/>
    <w:basedOn w:val="Normal"/>
    <w:qFormat/>
    <w:rsid w:val="00147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CC5"/>
    <w:rPr>
      <w:b/>
      <w:bCs/>
      <w:i/>
      <w:iCs/>
      <w:color w:val="auto"/>
    </w:rPr>
  </w:style>
  <w:style w:type="paragraph" w:styleId="IntenseQuote">
    <w:name w:val="Intense Quote"/>
    <w:basedOn w:val="Normal"/>
    <w:next w:val="Normal"/>
    <w:link w:val="IntenseQuoteChar"/>
    <w:uiPriority w:val="30"/>
    <w:qFormat/>
    <w:rsid w:val="00147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CC5"/>
    <w:rPr>
      <w:smallCaps/>
      <w:color w:val="auto"/>
      <w:u w:val="single"/>
    </w:rPr>
  </w:style>
  <w:style w:type="character" w:styleId="IntenseReference">
    <w:name w:val="Intense Reference"/>
    <w:basedOn w:val="DefaultParagraphFont"/>
    <w:uiPriority w:val="32"/>
    <w:qFormat/>
    <w:rsid w:val="00147CC5"/>
    <w:rPr>
      <w:b/>
      <w:bCs/>
      <w:smallCaps/>
      <w:color w:val="auto"/>
      <w:spacing w:val="5"/>
      <w:u w:val="single"/>
    </w:rPr>
  </w:style>
  <w:style w:type="paragraph" w:customStyle="1" w:styleId="2ColumnHeading">
    <w:name w:val="2Column Heading"/>
    <w:basedOn w:val="BodyText"/>
    <w:qFormat/>
    <w:rsid w:val="00147CC5"/>
    <w:pPr>
      <w:spacing w:after="60"/>
      <w:ind w:left="-2268"/>
    </w:pPr>
    <w:rPr>
      <w:b/>
    </w:rPr>
  </w:style>
  <w:style w:type="paragraph" w:customStyle="1" w:styleId="Heading1TOC">
    <w:name w:val="Heading1 TOC"/>
    <w:basedOn w:val="Normal"/>
    <w:qFormat/>
    <w:rsid w:val="00147CC5"/>
    <w:pPr>
      <w:spacing w:before="240" w:after="120"/>
    </w:pPr>
    <w:rPr>
      <w:rFonts w:ascii="Times New Roman" w:hAnsi="Times New Roman"/>
      <w:b/>
      <w:sz w:val="32"/>
    </w:rPr>
  </w:style>
  <w:style w:type="paragraph" w:customStyle="1" w:styleId="Heading2TOC">
    <w:name w:val="Heading2 TOC"/>
    <w:basedOn w:val="Normal"/>
    <w:qFormat/>
    <w:rsid w:val="00147CC5"/>
    <w:pPr>
      <w:spacing w:before="240" w:after="60"/>
    </w:pPr>
    <w:rPr>
      <w:rFonts w:ascii="Times New Roman" w:hAnsi="Times New Roman"/>
      <w:b/>
      <w:sz w:val="28"/>
    </w:rPr>
  </w:style>
  <w:style w:type="character" w:customStyle="1" w:styleId="Underline">
    <w:name w:val="Underline"/>
    <w:basedOn w:val="DefaultParagraphFont"/>
    <w:qFormat/>
    <w:rsid w:val="00147CC5"/>
    <w:rPr>
      <w:u w:val="single"/>
    </w:rPr>
  </w:style>
  <w:style w:type="character" w:customStyle="1" w:styleId="BoldandItalics">
    <w:name w:val="Bold and Italics"/>
    <w:qFormat/>
    <w:rsid w:val="00147CC5"/>
    <w:rPr>
      <w:b/>
      <w:i/>
      <w:u w:val="none"/>
    </w:rPr>
  </w:style>
  <w:style w:type="paragraph" w:styleId="BalloonText">
    <w:name w:val="Balloon Text"/>
    <w:basedOn w:val="Normal"/>
    <w:link w:val="BalloonTextChar"/>
    <w:rsid w:val="00147CC5"/>
    <w:rPr>
      <w:rFonts w:ascii="Tahoma" w:hAnsi="Tahoma" w:cs="Tahoma"/>
      <w:sz w:val="16"/>
      <w:szCs w:val="16"/>
    </w:rPr>
  </w:style>
  <w:style w:type="character" w:customStyle="1" w:styleId="BalloonTextChar">
    <w:name w:val="Balloon Text Char"/>
    <w:basedOn w:val="DefaultParagraphFont"/>
    <w:link w:val="BalloonText"/>
    <w:rsid w:val="00147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CC5"/>
    <w:rPr>
      <w:b/>
      <w:color w:val="660033"/>
      <w:spacing w:val="0"/>
    </w:rPr>
  </w:style>
  <w:style w:type="paragraph" w:customStyle="1" w:styleId="Nameditemlist">
    <w:name w:val="Named item list"/>
    <w:basedOn w:val="BodyText"/>
    <w:qFormat/>
    <w:rsid w:val="00147CC5"/>
    <w:pPr>
      <w:tabs>
        <w:tab w:val="left" w:pos="2835"/>
      </w:tabs>
      <w:ind w:left="2835" w:hanging="2835"/>
    </w:pPr>
  </w:style>
  <w:style w:type="paragraph" w:customStyle="1" w:styleId="BodyTextnopadding">
    <w:name w:val="Body Text no padding"/>
    <w:basedOn w:val="BodyText"/>
    <w:qFormat/>
    <w:rsid w:val="00147CC5"/>
    <w:pPr>
      <w:spacing w:before="0" w:after="0"/>
    </w:pPr>
  </w:style>
  <w:style w:type="paragraph" w:customStyle="1" w:styleId="BodyTextBold">
    <w:name w:val="Body Text Bold"/>
    <w:basedOn w:val="BodyText"/>
    <w:qFormat/>
    <w:rsid w:val="00147CC5"/>
    <w:rPr>
      <w:b/>
    </w:rPr>
  </w:style>
  <w:style w:type="character" w:styleId="Hyperlink">
    <w:name w:val="Hyperlink"/>
    <w:basedOn w:val="DefaultParagraphFont"/>
    <w:uiPriority w:val="99"/>
    <w:unhideWhenUsed/>
    <w:rsid w:val="00E23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5426</Characters>
  <Application>Microsoft Office Word</Application>
  <DocSecurity>0</DocSecurity>
  <Lines>115</Lines>
  <Paragraphs>81</Paragraphs>
  <ScaleCrop>false</ScaleCrop>
  <Company>Author-it Software Corporation Ltd.</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UEGNSG048 Conduct butt fusion of large diameter polyethylene gas pipeline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