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4BF" w:rsidP="00F40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UEGNSG040 Use a portable detector to locate a combustible gas escape</w:t>
      </w:r>
      <w:r>
        <w:fldChar w:fldCharType="end"/>
      </w:r>
    </w:p>
    <w:p w:rsidR="00F404BF" w:rsidP="00F404BF">
      <w:pPr>
        <w:pStyle w:val="Version"/>
        <w:sectPr w:rsidSect="00322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1EE" w:rsidP="003221EE">
      <w:pPr>
        <w:pStyle w:val="SuperHeading"/>
      </w:pPr>
      <w:r w:rsidRPr="003221EE">
        <w:t>UEGNSG040 Use a portable detector to locate a combustible gas escape</w:t>
      </w:r>
    </w:p>
    <w:p w:rsidR="00000000" w:rsidRPr="003221EE" w:rsidP="003221EE">
      <w:pPr>
        <w:pStyle w:val="Heading1"/>
      </w:pPr>
      <w:bookmarkStart w:id="1" w:name="O_1244214"/>
      <w:bookmarkEnd w:id="1"/>
      <w:r w:rsidRPr="003221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rPr>
                <w:rStyle w:val="SpecialBold"/>
              </w:rPr>
              <w:t>Release 1.</w:t>
            </w:r>
            <w:r w:rsidRPr="003221EE">
              <w:t xml:space="preserve"> This is the first release of this unit of competency in the UEG Gas Industry Training Package.</w:t>
            </w:r>
          </w:p>
        </w:tc>
      </w:tr>
    </w:tbl>
    <w:p w:rsidR="00000000" w:rsidRPr="003221EE" w:rsidP="003221EE">
      <w:pPr>
        <w:pStyle w:val="NoPaddingFontSize1"/>
      </w:pPr>
    </w:p>
    <w:p w:rsidR="00000000" w:rsidRPr="003221EE" w:rsidP="003221EE">
      <w:pPr>
        <w:pStyle w:val="AllowPageBreak"/>
      </w:pPr>
    </w:p>
    <w:p w:rsidR="00000000" w:rsidRPr="003221EE" w:rsidP="003221EE">
      <w:pPr>
        <w:pStyle w:val="Heading1"/>
      </w:pPr>
      <w:bookmarkStart w:id="2" w:name="O_1244215"/>
      <w:bookmarkEnd w:id="2"/>
      <w:r w:rsidRPr="003221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t>This unit involves the skills and knowledge required to use a portable gas detector to locate a combustible gas escape.</w:t>
            </w:r>
          </w:p>
          <w:p w:rsidR="00000000" w:rsidRPr="003221EE" w:rsidP="003221EE">
            <w:pPr>
              <w:pStyle w:val="BodyText"/>
            </w:pPr>
            <w:r w:rsidRPr="003221EE">
              <w:t>It includes using portable gas detection devices to locate, pinpoint and classify gas escapes and completing relevant documentation in a</w:t>
            </w:r>
            <w:r w:rsidRPr="003221EE">
              <w:t>ccordance with relevant legislative, industry standards and code of practice requirements.</w:t>
            </w:r>
          </w:p>
          <w:p w:rsidR="00000000" w:rsidRPr="003221EE" w:rsidP="003221EE">
            <w:pPr>
              <w:pStyle w:val="BodyText"/>
            </w:pPr>
            <w:r w:rsidRPr="003221EE">
              <w:t>No licensing, legislative or certification requirements apply to this unit at the time of publication.</w:t>
            </w:r>
          </w:p>
        </w:tc>
      </w:tr>
    </w:tbl>
    <w:p w:rsidR="00000000" w:rsidRPr="003221EE" w:rsidP="003221EE">
      <w:pPr>
        <w:pStyle w:val="NoPaddingFontSize1"/>
      </w:pPr>
    </w:p>
    <w:p w:rsidR="00000000" w:rsidRPr="003221EE" w:rsidP="003221EE">
      <w:pPr>
        <w:pStyle w:val="AllowPageBreak"/>
      </w:pPr>
    </w:p>
    <w:p w:rsidR="00000000" w:rsidRPr="003221EE" w:rsidP="003221EE">
      <w:pPr>
        <w:pStyle w:val="Heading1"/>
      </w:pPr>
      <w:bookmarkStart w:id="3" w:name="O_1244216"/>
      <w:bookmarkEnd w:id="3"/>
      <w:r w:rsidRPr="003221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t>Not applicable.</w:t>
            </w:r>
          </w:p>
        </w:tc>
      </w:tr>
    </w:tbl>
    <w:p w:rsidR="00000000" w:rsidRPr="003221EE" w:rsidP="003221EE">
      <w:pPr>
        <w:pStyle w:val="NoPaddingFontSize1"/>
      </w:pPr>
    </w:p>
    <w:p w:rsidR="00000000" w:rsidRPr="003221EE" w:rsidP="003221EE">
      <w:pPr>
        <w:pStyle w:val="AllowPageBreak"/>
      </w:pPr>
    </w:p>
    <w:p w:rsidR="00000000" w:rsidRPr="003221EE" w:rsidP="003221EE">
      <w:pPr>
        <w:pStyle w:val="Heading1"/>
      </w:pPr>
      <w:bookmarkStart w:id="4" w:name="O_1244217"/>
      <w:bookmarkEnd w:id="4"/>
      <w:r w:rsidRPr="003221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t>Support Services</w:t>
            </w:r>
          </w:p>
        </w:tc>
      </w:tr>
    </w:tbl>
    <w:p w:rsidR="00000000" w:rsidRPr="003221EE" w:rsidP="003221EE">
      <w:pPr>
        <w:pStyle w:val="NoPaddingFontSize1"/>
      </w:pPr>
    </w:p>
    <w:p w:rsidR="00000000" w:rsidRPr="003221EE" w:rsidP="003221EE">
      <w:pPr>
        <w:pStyle w:val="AllowPageBreak"/>
      </w:pPr>
    </w:p>
    <w:p w:rsidR="00000000" w:rsidRPr="003221EE" w:rsidP="003221EE">
      <w:pPr>
        <w:pStyle w:val="Heading1"/>
      </w:pPr>
      <w:bookmarkStart w:id="5" w:name="O_1244218"/>
      <w:bookmarkEnd w:id="5"/>
      <w:r w:rsidRPr="003221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t>Gas Industry</w:t>
            </w:r>
          </w:p>
        </w:tc>
      </w:tr>
    </w:tbl>
    <w:p w:rsidR="00000000" w:rsidRPr="003221EE" w:rsidP="003221EE">
      <w:pPr>
        <w:pStyle w:val="NoPaddingFontSize1"/>
      </w:pPr>
    </w:p>
    <w:p w:rsidR="00000000" w:rsidRPr="003221EE" w:rsidP="003221EE">
      <w:pPr>
        <w:pStyle w:val="AllowPageBreak"/>
      </w:pPr>
    </w:p>
    <w:p w:rsidR="00000000" w:rsidRPr="003221EE" w:rsidP="003221EE">
      <w:pPr>
        <w:pStyle w:val="Heading1"/>
      </w:pPr>
      <w:bookmarkStart w:id="6" w:name="O_1244219"/>
      <w:bookmarkEnd w:id="6"/>
      <w:r w:rsidRPr="003221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2"/>
        <w:gridCol w:w="756"/>
        <w:gridCol w:w="5496"/>
      </w:tblGrid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rPr>
                <w:rStyle w:val="SpecialBold"/>
              </w:rPr>
              <w:t>ELEMENTS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PERFORMANCE CRITERIA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Elements describe the essential outcomes.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Performance criteria describe the performance needed to demonstrate achievement of the element.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rPr>
                <w:rStyle w:val="SpecialBold"/>
              </w:rPr>
              <w:t xml:space="preserve">1 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rPr>
                <w:rStyle w:val="SpecialBold"/>
              </w:rPr>
              <w:t>Prepare to use portable gas detection device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1.1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 xml:space="preserve">Workplace safety, environmental and sustainable energy practices for the site are identified, obtained and understood 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1.2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 xml:space="preserve">Gas or vapour to be detected is determined from </w:t>
            </w:r>
            <w:r w:rsidRPr="003221EE">
              <w:t>workplace documentation and/or in consultation with relevant person/s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1.3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Gas detection devices are checked for calibration and response in accordance with manufacturer instructions and workplace procedures for use with the appropriate combustible gas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1.4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Personal protective equipment (PPE) is obtained and checked for correct</w:t>
            </w:r>
            <w:r w:rsidRPr="003221EE">
              <w:t xml:space="preserve"> operation and safety in accordance with workplace procedures for use with the appropriate combustible gas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rPr>
                <w:rStyle w:val="SpecialBold"/>
              </w:rPr>
              <w:t>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rPr>
                <w:rStyle w:val="SpecialBold"/>
              </w:rPr>
              <w:t>Use gas detectors and pinpoint gas escapes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2.1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Workplace safety risk control measures and environmental policies and procedures are followed in ac</w:t>
            </w:r>
            <w:r w:rsidRPr="003221EE">
              <w:t>cordance with workplace procedures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2.2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Gas detection device is used in accordance with manufacturer instructions, workplace procedures and environmental conditions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2.3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Gas properties and characteristics and environmental conditions are considered and</w:t>
            </w:r>
            <w:r w:rsidRPr="003221EE">
              <w:t xml:space="preserve"> monitored when determining probable areas that gases could accumulate 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2.4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 xml:space="preserve">Gas detector readings are interpreted correctly, converted to relevant percentage and recorded in accordance with regulations and workplace procedures 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2.5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Gas escapes are located and pinpointed in accordance with workplace procedures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2.6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Required actions are determined and communicated to relevant person/s in accordance with workplace procedures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rPr>
                <w:rStyle w:val="SpecialBold"/>
              </w:rPr>
              <w:t>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rPr>
                <w:rStyle w:val="SpecialBold"/>
              </w:rPr>
              <w:t>Complete the</w:t>
            </w:r>
            <w:r w:rsidRPr="003221EE">
              <w:t xml:space="preserve"> </w:t>
            </w:r>
            <w:r w:rsidRPr="003221EE">
              <w:rPr>
                <w:rStyle w:val="SpecialBold"/>
              </w:rPr>
              <w:t xml:space="preserve">use of gas detector equipment and complete </w:t>
            </w:r>
            <w:r w:rsidRPr="003221EE">
              <w:rPr>
                <w:rStyle w:val="SpecialBold"/>
              </w:rPr>
              <w:t>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3.1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Gas detection devices are purged, disassembled and stored in accordance with manufacturer instructions and workplace procedures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3.2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Storage, use and calibration records of the gas detection device are maintained in accordance with workplace procedures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3.3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Worksite is cleaned, reinstated and made safe in accordance with workplace procedures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3.4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 xml:space="preserve">Incidents are reported and followed </w:t>
            </w:r>
            <w:r w:rsidRPr="003221EE">
              <w:t xml:space="preserve">up as required in </w:t>
            </w:r>
            <w:r w:rsidRPr="003221EE">
              <w:t>accordance with workplace procedures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3.5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t>Relevant person/s is notified of work completion in accordance with workplace procedures</w:t>
            </w:r>
          </w:p>
        </w:tc>
      </w:tr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EE">
            <w:pPr>
              <w:pStyle w:val="BodyText"/>
              <w:rPr>
                <w:lang w:val="en-NZ"/>
              </w:rPr>
            </w:pPr>
            <w:r w:rsidRPr="003221EE">
              <w:rPr>
                <w:rStyle w:val="SpecialBold"/>
              </w:rPr>
              <w:t>3.6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t>Reports and documentation are completed accurately, and readings recorded and maintained in accord</w:t>
            </w:r>
            <w:r w:rsidRPr="003221EE">
              <w:t>ance with workplace procedures</w:t>
            </w:r>
          </w:p>
        </w:tc>
      </w:tr>
    </w:tbl>
    <w:p w:rsidR="00000000" w:rsidRPr="003221EE" w:rsidP="003221EE">
      <w:pPr>
        <w:pStyle w:val="NoPaddingFontSize1"/>
      </w:pPr>
    </w:p>
    <w:p w:rsidR="00000000" w:rsidRPr="003221EE" w:rsidP="003221EE">
      <w:pPr>
        <w:pStyle w:val="AllowPageBreak"/>
      </w:pPr>
    </w:p>
    <w:p w:rsidR="00000000" w:rsidRPr="003221EE" w:rsidP="003221EE">
      <w:pPr>
        <w:pStyle w:val="Heading1"/>
      </w:pPr>
      <w:bookmarkStart w:id="7" w:name="O_1244220"/>
      <w:bookmarkEnd w:id="7"/>
      <w:r w:rsidRPr="003221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t>Foundation skills essential to performance are explicit in the performance criteria of this unit of competency.</w:t>
            </w:r>
          </w:p>
        </w:tc>
      </w:tr>
    </w:tbl>
    <w:p w:rsidR="00000000" w:rsidRPr="003221EE" w:rsidP="003221EE">
      <w:pPr>
        <w:pStyle w:val="NoPaddingFontSize1"/>
      </w:pPr>
    </w:p>
    <w:p w:rsidR="00000000" w:rsidRPr="003221EE" w:rsidP="003221EE">
      <w:pPr>
        <w:pStyle w:val="AllowPageBreak"/>
      </w:pPr>
    </w:p>
    <w:p w:rsidR="00000000" w:rsidRPr="003221EE" w:rsidP="003221EE">
      <w:pPr>
        <w:pStyle w:val="Heading1"/>
      </w:pPr>
      <w:bookmarkStart w:id="8" w:name="O_1244221"/>
      <w:bookmarkEnd w:id="8"/>
      <w:r w:rsidRPr="003221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t>Range is restricted to essential operating conditions and any other variables essential to the work environment.</w:t>
            </w:r>
          </w:p>
          <w:p w:rsidR="00000000" w:rsidRPr="003221EE" w:rsidP="003221EE">
            <w:pPr>
              <w:pStyle w:val="BodyText"/>
            </w:pPr>
            <w:r w:rsidRPr="003221EE">
              <w:t>Non-essential conditions may be found in the UEG Gas Industry Training Package Companion Volume Implementation Guide.</w:t>
            </w:r>
          </w:p>
        </w:tc>
      </w:tr>
    </w:tbl>
    <w:p w:rsidR="00000000" w:rsidRPr="003221EE" w:rsidP="003221EE">
      <w:pPr>
        <w:pStyle w:val="NoPaddingFontSize1"/>
      </w:pPr>
    </w:p>
    <w:p w:rsidR="00000000" w:rsidRPr="003221EE" w:rsidP="003221EE">
      <w:pPr>
        <w:pStyle w:val="AllowPageBreak"/>
      </w:pPr>
    </w:p>
    <w:p w:rsidR="00000000" w:rsidRPr="003221EE" w:rsidP="003221EE">
      <w:pPr>
        <w:pStyle w:val="Heading1"/>
      </w:pPr>
      <w:bookmarkStart w:id="9" w:name="O_1244222"/>
      <w:bookmarkEnd w:id="9"/>
      <w:r w:rsidRPr="003221EE">
        <w:t>Unit</w:t>
      </w:r>
      <w:r w:rsidRPr="003221EE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EE" w:rsidP="003221EE">
            <w:pPr>
              <w:pStyle w:val="BodyText"/>
            </w:pPr>
            <w:r w:rsidRPr="003221EE">
              <w:t>This unit replaces and is equivalent to UEGNSG006 Use a portable detector to locate escape.</w:t>
            </w:r>
          </w:p>
        </w:tc>
      </w:tr>
    </w:tbl>
    <w:p w:rsidR="00000000" w:rsidRPr="003221EE" w:rsidP="003221EE">
      <w:pPr>
        <w:pStyle w:val="NoPaddingFontSize1"/>
      </w:pPr>
    </w:p>
    <w:p w:rsidR="00000000" w:rsidRPr="003221EE" w:rsidP="003221EE">
      <w:pPr>
        <w:pStyle w:val="AllowPageBreak"/>
      </w:pPr>
    </w:p>
    <w:p w:rsidR="00000000" w:rsidRPr="003221EE" w:rsidP="003221EE">
      <w:pPr>
        <w:pStyle w:val="Heading1"/>
      </w:pPr>
      <w:bookmarkStart w:id="10" w:name="O_1244229"/>
      <w:bookmarkEnd w:id="10"/>
      <w:r w:rsidRPr="003221EE">
        <w:t>Links</w:t>
      </w:r>
    </w:p>
    <w:p w:rsidR="00000000" w:rsidRPr="003221EE" w:rsidP="00F404BF">
      <w:pPr>
        <w:pStyle w:val="BodyText"/>
      </w:pPr>
      <w:r w:rsidRPr="00322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6725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221EE" w:rsidP="003221EE"/>
    <w:sectPr w:rsidSect="003221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EE" w:rsidRPr="00F404BF" w:rsidP="00F40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BF" w:rsidP="00322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4BF" w:rsidP="00322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04BF" w:rsidP="00322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1EE" w:rsidRPr="00F404BF" w:rsidP="00F40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BF" w:rsidRPr="002D2AF8" w:rsidP="00322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UEGNSG040 Use a portable detector to locate a combustible gas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F404BF" w:rsidP="00322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1EE"/>
  </w:style>
  <w:style w:type="character" w:customStyle="1" w:styleId="Heading1Char">
    <w:name w:val="Heading 1 Char"/>
    <w:basedOn w:val="DefaultParagraphFont"/>
    <w:link w:val="Heading1"/>
    <w:rsid w:val="00322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1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21EE"/>
    <w:rPr>
      <w:b/>
      <w:spacing w:val="0"/>
    </w:rPr>
  </w:style>
  <w:style w:type="paragraph" w:customStyle="1" w:styleId="SuperHeading">
    <w:name w:val="SuperHeading"/>
    <w:basedOn w:val="Normal"/>
    <w:rsid w:val="00322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2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1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21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2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1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1EE"/>
    <w:rPr>
      <w:i/>
    </w:rPr>
  </w:style>
  <w:style w:type="paragraph" w:styleId="Caption">
    <w:name w:val="caption"/>
    <w:basedOn w:val="BodyText"/>
    <w:next w:val="Normal"/>
    <w:qFormat/>
    <w:rsid w:val="00322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1EE"/>
  </w:style>
  <w:style w:type="paragraph" w:styleId="TableofFigures">
    <w:name w:val="table of figures"/>
    <w:basedOn w:val="Normal"/>
    <w:next w:val="Normal"/>
    <w:semiHidden/>
    <w:rsid w:val="00322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1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21EE"/>
    <w:rPr>
      <w:rFonts w:ascii="Wingdings" w:hAnsi="Wingdings"/>
    </w:rPr>
  </w:style>
  <w:style w:type="paragraph" w:customStyle="1" w:styleId="TableHeading">
    <w:name w:val="Table Heading"/>
    <w:basedOn w:val="HeadingBase"/>
    <w:rsid w:val="00322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1EE"/>
    <w:rPr>
      <w:color w:val="0033CC"/>
      <w:u w:val="none"/>
    </w:rPr>
  </w:style>
  <w:style w:type="paragraph" w:customStyle="1" w:styleId="BodyTextRight">
    <w:name w:val="Body Text Right"/>
    <w:basedOn w:val="BodyText"/>
    <w:rsid w:val="00322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1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1EE"/>
    <w:rPr>
      <w:sz w:val="32"/>
    </w:rPr>
  </w:style>
  <w:style w:type="paragraph" w:customStyle="1" w:styleId="HeadingProcedure">
    <w:name w:val="Heading Procedure"/>
    <w:basedOn w:val="HeadingBase"/>
    <w:next w:val="Normal"/>
    <w:rsid w:val="00322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1EE"/>
    <w:pPr>
      <w:spacing w:before="60" w:after="60"/>
    </w:pPr>
  </w:style>
  <w:style w:type="paragraph" w:styleId="ListContinue">
    <w:name w:val="List Continue"/>
    <w:basedOn w:val="List"/>
    <w:rsid w:val="003221EE"/>
    <w:pPr>
      <w:ind w:firstLine="0"/>
    </w:pPr>
  </w:style>
  <w:style w:type="paragraph" w:customStyle="1" w:styleId="ListNote">
    <w:name w:val="List Note"/>
    <w:basedOn w:val="List"/>
    <w:rsid w:val="00322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1EE"/>
    <w:rPr>
      <w:rFonts w:ascii="Courier New" w:hAnsi="Courier New"/>
    </w:rPr>
  </w:style>
  <w:style w:type="paragraph" w:customStyle="1" w:styleId="NoteBullet">
    <w:name w:val="Note Bullet"/>
    <w:basedOn w:val="Note"/>
    <w:rsid w:val="00322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1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2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1EE"/>
    <w:rPr>
      <w:b/>
      <w:smallCaps/>
    </w:rPr>
  </w:style>
  <w:style w:type="paragraph" w:customStyle="1" w:styleId="TableListNumber">
    <w:name w:val="Table List Number"/>
    <w:basedOn w:val="ListNumber"/>
    <w:rsid w:val="00322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1EE"/>
    <w:pPr>
      <w:numPr>
        <w:numId w:val="7"/>
      </w:numPr>
    </w:pPr>
  </w:style>
  <w:style w:type="paragraph" w:customStyle="1" w:styleId="ListAlpha2">
    <w:name w:val="List Alpha 2"/>
    <w:basedOn w:val="List2"/>
    <w:rsid w:val="003221EE"/>
    <w:pPr>
      <w:numPr>
        <w:numId w:val="6"/>
      </w:numPr>
    </w:pPr>
  </w:style>
  <w:style w:type="paragraph" w:styleId="List2">
    <w:name w:val="List 2"/>
    <w:basedOn w:val="BodyText"/>
    <w:rsid w:val="00322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1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1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21EE"/>
    <w:pPr>
      <w:numPr>
        <w:numId w:val="2"/>
      </w:numPr>
    </w:pPr>
  </w:style>
  <w:style w:type="paragraph" w:styleId="ListContinue2">
    <w:name w:val="List Continue 2"/>
    <w:basedOn w:val="List2"/>
    <w:rsid w:val="003221EE"/>
    <w:pPr>
      <w:ind w:firstLine="0"/>
    </w:pPr>
  </w:style>
  <w:style w:type="paragraph" w:styleId="ListContinue3">
    <w:name w:val="List Continue 3"/>
    <w:basedOn w:val="List3"/>
    <w:rsid w:val="003221EE"/>
    <w:pPr>
      <w:ind w:left="1021" w:firstLine="0"/>
    </w:pPr>
  </w:style>
  <w:style w:type="paragraph" w:styleId="ListContinue4">
    <w:name w:val="List Continue 4"/>
    <w:basedOn w:val="List4"/>
    <w:rsid w:val="003221EE"/>
    <w:pPr>
      <w:ind w:firstLine="0"/>
    </w:pPr>
  </w:style>
  <w:style w:type="paragraph" w:styleId="ListContinue5">
    <w:name w:val="List Continue 5"/>
    <w:basedOn w:val="List5"/>
    <w:rsid w:val="003221EE"/>
    <w:pPr>
      <w:ind w:firstLine="0"/>
    </w:pPr>
  </w:style>
  <w:style w:type="paragraph" w:styleId="ListNumber3">
    <w:name w:val="List Number 3"/>
    <w:basedOn w:val="List3"/>
    <w:rsid w:val="003221EE"/>
    <w:pPr>
      <w:numPr>
        <w:numId w:val="3"/>
      </w:numPr>
    </w:pPr>
  </w:style>
  <w:style w:type="paragraph" w:styleId="ListNumber4">
    <w:name w:val="List Number 4"/>
    <w:basedOn w:val="List4"/>
    <w:rsid w:val="003221EE"/>
    <w:pPr>
      <w:numPr>
        <w:numId w:val="4"/>
      </w:numPr>
    </w:pPr>
  </w:style>
  <w:style w:type="paragraph" w:styleId="ListNumber5">
    <w:name w:val="List Number 5"/>
    <w:basedOn w:val="List5"/>
    <w:rsid w:val="003221EE"/>
    <w:pPr>
      <w:numPr>
        <w:numId w:val="5"/>
      </w:numPr>
    </w:pPr>
  </w:style>
  <w:style w:type="paragraph" w:styleId="BlockText">
    <w:name w:val="Block Text"/>
    <w:basedOn w:val="Normal"/>
    <w:rsid w:val="00322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1EE"/>
    <w:rPr>
      <w:sz w:val="16"/>
      <w:vertAlign w:val="superscript"/>
    </w:rPr>
  </w:style>
  <w:style w:type="character" w:customStyle="1" w:styleId="Symbols">
    <w:name w:val="Symbols"/>
    <w:basedOn w:val="DefaultParagraphFont"/>
    <w:rsid w:val="003221EE"/>
    <w:rPr>
      <w:rFonts w:ascii="Symbol" w:hAnsi="Symbol"/>
    </w:rPr>
  </w:style>
  <w:style w:type="character" w:customStyle="1" w:styleId="MenuOptions">
    <w:name w:val="Menu Options"/>
    <w:basedOn w:val="DefaultParagraphFont"/>
    <w:rsid w:val="00322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1EE"/>
    <w:rPr>
      <w:b/>
    </w:rPr>
  </w:style>
  <w:style w:type="character" w:customStyle="1" w:styleId="Underlined">
    <w:name w:val="Underlined"/>
    <w:basedOn w:val="DefaultParagraphFont"/>
    <w:rsid w:val="003221EE"/>
    <w:rPr>
      <w:u w:val="single"/>
    </w:rPr>
  </w:style>
  <w:style w:type="paragraph" w:customStyle="1" w:styleId="TableBodyTextRight">
    <w:name w:val="Table Body Text Right"/>
    <w:basedOn w:val="TableBodyText"/>
    <w:rsid w:val="00322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1EE"/>
    <w:rPr>
      <w:sz w:val="18"/>
    </w:rPr>
  </w:style>
  <w:style w:type="paragraph" w:customStyle="1" w:styleId="BodySmallRight">
    <w:name w:val="Body Small Right"/>
    <w:basedOn w:val="BodyTextRight"/>
    <w:rsid w:val="003221EE"/>
    <w:rPr>
      <w:sz w:val="18"/>
      <w:szCs w:val="18"/>
    </w:rPr>
  </w:style>
  <w:style w:type="paragraph" w:customStyle="1" w:styleId="MarginEdition">
    <w:name w:val="Margin Edition"/>
    <w:basedOn w:val="MarginNote"/>
    <w:rsid w:val="00322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1EE"/>
    <w:rPr>
      <w:sz w:val="2"/>
      <w:szCs w:val="2"/>
    </w:rPr>
  </w:style>
  <w:style w:type="character" w:customStyle="1" w:styleId="Small">
    <w:name w:val="Small"/>
    <w:basedOn w:val="DefaultParagraphFont"/>
    <w:rsid w:val="003221EE"/>
    <w:rPr>
      <w:sz w:val="16"/>
    </w:rPr>
  </w:style>
  <w:style w:type="paragraph" w:customStyle="1" w:styleId="WideTable">
    <w:name w:val="Wide Table"/>
    <w:basedOn w:val="Normal"/>
    <w:rsid w:val="00322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1EE"/>
  </w:style>
  <w:style w:type="paragraph" w:styleId="Quote">
    <w:name w:val="Quote"/>
    <w:basedOn w:val="Heading1"/>
    <w:link w:val="QuoteChar"/>
    <w:qFormat/>
    <w:rsid w:val="00322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1EE"/>
    <w:pPr>
      <w:pageBreakBefore/>
    </w:pPr>
  </w:style>
  <w:style w:type="paragraph" w:customStyle="1" w:styleId="Border">
    <w:name w:val="Border"/>
    <w:basedOn w:val="Normal"/>
    <w:qFormat/>
    <w:rsid w:val="00322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1EE"/>
    <w:rPr>
      <w:u w:val="single"/>
    </w:rPr>
  </w:style>
  <w:style w:type="character" w:customStyle="1" w:styleId="BoldandItalics">
    <w:name w:val="Bold and Italics"/>
    <w:qFormat/>
    <w:rsid w:val="003221EE"/>
    <w:rPr>
      <w:b/>
      <w:i/>
      <w:u w:val="none"/>
    </w:rPr>
  </w:style>
  <w:style w:type="paragraph" w:styleId="BalloonText">
    <w:name w:val="Balloon Text"/>
    <w:basedOn w:val="Normal"/>
    <w:link w:val="BalloonTextChar"/>
    <w:rsid w:val="00322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1EE"/>
    <w:pPr>
      <w:spacing w:before="0" w:after="0"/>
    </w:pPr>
  </w:style>
  <w:style w:type="paragraph" w:customStyle="1" w:styleId="BodyTextBold">
    <w:name w:val="Body Text Bold"/>
    <w:basedOn w:val="BodyText"/>
    <w:qFormat/>
    <w:rsid w:val="003221EE"/>
    <w:rPr>
      <w:b/>
    </w:rPr>
  </w:style>
  <w:style w:type="character" w:styleId="Hyperlink">
    <w:name w:val="Hyperlink"/>
    <w:basedOn w:val="DefaultParagraphFont"/>
    <w:uiPriority w:val="99"/>
    <w:unhideWhenUsed/>
    <w:rsid w:val="00F40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3585</Characters>
  <Application>Microsoft Office Word</Application>
  <DocSecurity>0</DocSecurity>
  <Lines>170</Lines>
  <Paragraphs>81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UEGNSG040 Use a portable detector to locate a combustible gas escape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2022-12-09T01:05:00Z</dcterms:created>
  <dcterms:modified xsi:type="dcterms:W3CDTF">2022-12-09T01:05:00Z</dcterms:modified>
</cp:coreProperties>
</file>