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B98" w:rsidP="00494B98">
      <w:pPr>
        <w:pStyle w:val="Title"/>
      </w:pPr>
      <w:r>
        <w:fldChar w:fldCharType="begin"/>
      </w:r>
      <w:r>
        <w:instrText xml:space="preserve"> TITLE   \* MERGEFORMAT </w:instrText>
      </w:r>
      <w:r>
        <w:fldChar w:fldCharType="separate"/>
      </w:r>
      <w:r>
        <w:t>Assessment Requirements for UEGNSG040 Use a portable detector to locate a combustible gas escape</w:t>
      </w:r>
      <w:r>
        <w:fldChar w:fldCharType="end"/>
      </w:r>
    </w:p>
    <w:p w:rsidR="00494B98" w:rsidP="00494B98">
      <w:pPr>
        <w:pStyle w:val="Version"/>
        <w:sectPr w:rsidSect="00EB6B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B5A" w:rsidP="00EB6B5A">
      <w:pPr>
        <w:pStyle w:val="SuperHeading"/>
      </w:pPr>
      <w:r w:rsidRPr="00EB6B5A">
        <w:t>Assessment Requirements for UEGNSG040 Use a portable detector to locate a combustible gas escape</w:t>
      </w:r>
    </w:p>
    <w:p w:rsidR="00000000" w:rsidRPr="00EB6B5A" w:rsidP="00EB6B5A">
      <w:pPr>
        <w:pStyle w:val="Heading1"/>
      </w:pPr>
      <w:bookmarkStart w:id="1" w:name="O_1244224"/>
      <w:bookmarkEnd w:id="1"/>
      <w:r w:rsidRPr="00EB6B5A">
        <w:t>Modification History</w:t>
      </w:r>
    </w:p>
    <w:tbl>
      <w:tblPr>
        <w:tblW w:w="9497" w:type="dxa"/>
        <w:tblLayout w:type="fixed"/>
        <w:tblCellMar>
          <w:left w:w="62" w:type="dxa"/>
          <w:right w:w="62" w:type="dxa"/>
        </w:tblCellMar>
        <w:tblLook w:val="0000"/>
      </w:tblPr>
      <w:tblGrid>
        <w:gridCol w:w="9497"/>
      </w:tblGrid>
      <w:tr w:rsidTr="00EB6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B5A" w:rsidP="00EB6B5A">
            <w:pPr>
              <w:pStyle w:val="BodyText"/>
            </w:pPr>
            <w:r w:rsidRPr="00EB6B5A">
              <w:rPr>
                <w:rStyle w:val="SpecialBold"/>
              </w:rPr>
              <w:t>Release 1.</w:t>
            </w:r>
            <w:r w:rsidRPr="00EB6B5A">
              <w:t xml:space="preserve"> This is the first release of this unit of competency in the UEG Gas Industry Training Package.</w:t>
            </w:r>
          </w:p>
        </w:tc>
      </w:tr>
    </w:tbl>
    <w:p w:rsidR="00000000" w:rsidRPr="00EB6B5A" w:rsidP="00EB6B5A">
      <w:pPr>
        <w:pStyle w:val="NoPaddingFontSize1"/>
      </w:pPr>
    </w:p>
    <w:p w:rsidR="00000000" w:rsidRPr="00EB6B5A" w:rsidP="00EB6B5A">
      <w:pPr>
        <w:pStyle w:val="AllowPageBreak"/>
      </w:pPr>
    </w:p>
    <w:p w:rsidR="00000000" w:rsidRPr="00EB6B5A" w:rsidP="00EB6B5A">
      <w:pPr>
        <w:pStyle w:val="Heading1"/>
      </w:pPr>
      <w:bookmarkStart w:id="2" w:name="O_1244225"/>
      <w:bookmarkEnd w:id="2"/>
      <w:r w:rsidRPr="00EB6B5A">
        <w:t>Performance Evidence</w:t>
      </w:r>
    </w:p>
    <w:tbl>
      <w:tblPr>
        <w:tblW w:w="9497" w:type="dxa"/>
        <w:tblLayout w:type="fixed"/>
        <w:tblCellMar>
          <w:left w:w="62" w:type="dxa"/>
          <w:right w:w="62" w:type="dxa"/>
        </w:tblCellMar>
        <w:tblLook w:val="0000"/>
      </w:tblPr>
      <w:tblGrid>
        <w:gridCol w:w="9497"/>
      </w:tblGrid>
      <w:tr w:rsidTr="00EB6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6B5A">
            <w:pPr>
              <w:pStyle w:val="BodyText"/>
              <w:rPr>
                <w:lang w:val="en-NZ"/>
              </w:rPr>
            </w:pPr>
            <w:r w:rsidRPr="00EB6B5A">
              <w:t xml:space="preserve">Evidence required to demonstrate competence in this unit must be relevant to and satisfy all of the requirements of the elements and performance criteria on at least two separate occasions and include: </w:t>
            </w:r>
          </w:p>
        </w:tc>
      </w:tr>
      <w:tr w:rsidTr="00EB6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B5A" w:rsidP="00EB6B5A">
            <w:pPr>
              <w:pStyle w:val="ListBullet"/>
            </w:pPr>
            <w:r w:rsidRPr="00EB6B5A">
              <w:t>applying relevant wor</w:t>
            </w:r>
            <w:r w:rsidRPr="00EB6B5A">
              <w:t>kplaces safety requirements, including using risk control measures</w:t>
            </w:r>
          </w:p>
          <w:p w:rsidR="00000000" w:rsidRPr="00EB6B5A" w:rsidP="00EB6B5A">
            <w:pPr>
              <w:pStyle w:val="ListBullet"/>
            </w:pPr>
            <w:r w:rsidRPr="00EB6B5A">
              <w:t xml:space="preserve">applying sustainable energy principles and practices </w:t>
            </w:r>
          </w:p>
          <w:p w:rsidR="00000000" w:rsidRPr="00EB6B5A" w:rsidP="00EB6B5A">
            <w:pPr>
              <w:pStyle w:val="ListBullet"/>
            </w:pPr>
            <w:r w:rsidRPr="00EB6B5A">
              <w:t xml:space="preserve">communicating effectively with relevant stakeholders </w:t>
            </w:r>
          </w:p>
          <w:p w:rsidR="00000000" w:rsidRPr="00EB6B5A" w:rsidP="00EB6B5A">
            <w:pPr>
              <w:pStyle w:val="ListBullet"/>
            </w:pPr>
            <w:r w:rsidRPr="00EB6B5A">
              <w:t>completing workplace documentation</w:t>
            </w:r>
          </w:p>
          <w:p w:rsidR="00000000" w:rsidRPr="00EB6B5A" w:rsidP="00EB6B5A">
            <w:pPr>
              <w:pStyle w:val="ListBullet"/>
            </w:pPr>
            <w:r w:rsidRPr="00EB6B5A">
              <w:t>determining if the relevant area is safe to en</w:t>
            </w:r>
            <w:r w:rsidRPr="00EB6B5A">
              <w:t xml:space="preserve">ter based on combustible gas levels in accordance with workplace procedures </w:t>
            </w:r>
          </w:p>
          <w:p w:rsidR="00000000" w:rsidRPr="00EB6B5A" w:rsidP="00EB6B5A">
            <w:pPr>
              <w:pStyle w:val="ListBullet"/>
            </w:pPr>
            <w:r w:rsidRPr="00EB6B5A">
              <w:t>interpreting maps and asset records</w:t>
            </w:r>
          </w:p>
          <w:p w:rsidR="00000000" w:rsidRPr="00EB6B5A" w:rsidP="00EB6B5A">
            <w:pPr>
              <w:pStyle w:val="ListBullet"/>
            </w:pPr>
            <w:r w:rsidRPr="00EB6B5A">
              <w:t xml:space="preserve">monitoring gases and workplace hazards </w:t>
            </w:r>
          </w:p>
          <w:p w:rsidR="00000000" w:rsidRPr="00EB6B5A" w:rsidP="00EB6B5A">
            <w:pPr>
              <w:pStyle w:val="ListBullet"/>
            </w:pPr>
            <w:r w:rsidRPr="00EB6B5A">
              <w:t>reading, interpreting and converting gas readings and indications, including:</w:t>
            </w:r>
          </w:p>
          <w:p w:rsidR="00000000" w:rsidRPr="00EB6B5A" w:rsidP="00EB6B5A">
            <w:pPr>
              <w:pStyle w:val="ListBullet2"/>
            </w:pPr>
            <w:r w:rsidRPr="00EB6B5A">
              <w:t>identifying highest reading locations</w:t>
            </w:r>
          </w:p>
          <w:p w:rsidR="00000000" w:rsidRPr="00EB6B5A" w:rsidP="00EB6B5A">
            <w:pPr>
              <w:pStyle w:val="ListBullet2"/>
            </w:pPr>
            <w:r w:rsidRPr="00EB6B5A">
              <w:t>locating and pinpointing gas escapes</w:t>
            </w:r>
          </w:p>
          <w:p w:rsidR="00000000" w:rsidRPr="00EB6B5A" w:rsidP="00EB6B5A">
            <w:pPr>
              <w:pStyle w:val="ListBullet2"/>
            </w:pPr>
            <w:r w:rsidRPr="00EB6B5A">
              <w:t>recording gas detection readings</w:t>
            </w:r>
          </w:p>
          <w:p w:rsidR="00000000" w:rsidRPr="00EB6B5A" w:rsidP="00EB6B5A">
            <w:pPr>
              <w:pStyle w:val="ListBullet2"/>
            </w:pPr>
            <w:r w:rsidRPr="00EB6B5A">
              <w:t>verifying actual escape location</w:t>
            </w:r>
          </w:p>
          <w:p w:rsidR="00000000" w:rsidRPr="00EB6B5A" w:rsidP="00EB6B5A">
            <w:pPr>
              <w:pStyle w:val="ListBullet"/>
            </w:pPr>
            <w:r w:rsidRPr="00EB6B5A">
              <w:t>using environmental indicators to assist in gas detection</w:t>
            </w:r>
          </w:p>
          <w:p w:rsidR="00000000" w:rsidRPr="00EB6B5A" w:rsidP="00EB6B5A">
            <w:pPr>
              <w:pStyle w:val="ListBullet"/>
            </w:pPr>
            <w:r w:rsidRPr="00EB6B5A">
              <w:t>using personal protective equipment (PPE) required for c</w:t>
            </w:r>
            <w:r w:rsidRPr="00EB6B5A">
              <w:t>onditions</w:t>
            </w:r>
          </w:p>
          <w:p w:rsidR="00000000" w:rsidRPr="00EB6B5A" w:rsidP="00EB6B5A">
            <w:pPr>
              <w:pStyle w:val="ListBullet"/>
            </w:pPr>
            <w:r w:rsidRPr="00EB6B5A">
              <w:t>using portable gas detection devices, including:</w:t>
            </w:r>
          </w:p>
          <w:p w:rsidR="00000000" w:rsidRPr="00EB6B5A" w:rsidP="00EB6B5A">
            <w:pPr>
              <w:pStyle w:val="ListBullet2"/>
            </w:pPr>
            <w:r w:rsidRPr="00EB6B5A">
              <w:t>device maintenance</w:t>
            </w:r>
          </w:p>
          <w:p w:rsidR="00000000" w:rsidRPr="00EB6B5A" w:rsidP="00EB6B5A">
            <w:pPr>
              <w:pStyle w:val="ListBullet2"/>
            </w:pPr>
            <w:r w:rsidRPr="00EB6B5A">
              <w:t xml:space="preserve">ensuring device/equipment calibration and keeping records </w:t>
            </w:r>
          </w:p>
          <w:p w:rsidR="00000000" w:rsidRPr="00EB6B5A" w:rsidP="00EB6B5A">
            <w:pPr>
              <w:pStyle w:val="ListBullet2"/>
            </w:pPr>
            <w:r w:rsidRPr="00EB6B5A">
              <w:t>start-up and shutdown procedures</w:t>
            </w:r>
          </w:p>
          <w:p w:rsidR="00000000" w:rsidRPr="00EB6B5A" w:rsidP="00EB6B5A">
            <w:pPr>
              <w:pStyle w:val="ListBullet2"/>
            </w:pPr>
            <w:r w:rsidRPr="00EB6B5A">
              <w:t>storage requirements.</w:t>
            </w:r>
          </w:p>
        </w:tc>
      </w:tr>
    </w:tbl>
    <w:p w:rsidR="00000000" w:rsidRPr="00EB6B5A" w:rsidP="00EB6B5A">
      <w:pPr>
        <w:pStyle w:val="NoPaddingFontSize1"/>
      </w:pPr>
    </w:p>
    <w:p w:rsidR="00000000" w:rsidRPr="00EB6B5A" w:rsidP="00EB6B5A">
      <w:pPr>
        <w:pStyle w:val="AllowPageBreak"/>
      </w:pPr>
    </w:p>
    <w:p w:rsidR="00000000" w:rsidRPr="00EB6B5A" w:rsidP="00EB6B5A">
      <w:pPr>
        <w:pStyle w:val="Heading1"/>
      </w:pPr>
      <w:bookmarkStart w:id="3" w:name="O_1244226"/>
      <w:bookmarkEnd w:id="3"/>
      <w:r w:rsidRPr="00EB6B5A">
        <w:t>Knowledge Evidence</w:t>
      </w:r>
    </w:p>
    <w:tbl>
      <w:tblPr>
        <w:tblW w:w="9497" w:type="dxa"/>
        <w:tblLayout w:type="fixed"/>
        <w:tblCellMar>
          <w:left w:w="62" w:type="dxa"/>
          <w:right w:w="62" w:type="dxa"/>
        </w:tblCellMar>
        <w:tblLook w:val="0000"/>
      </w:tblPr>
      <w:tblGrid>
        <w:gridCol w:w="9497"/>
      </w:tblGrid>
      <w:tr w:rsidTr="00EB6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6B5A">
            <w:pPr>
              <w:pStyle w:val="BodyText"/>
              <w:rPr>
                <w:lang w:val="en-NZ"/>
              </w:rPr>
            </w:pPr>
            <w:r w:rsidRPr="00EB6B5A">
              <w:t xml:space="preserve">Evidence required to demonstrate competence in this unit must be relevant to and satisfy all of the requirements of the elements and performance criteria and include knowledge of: </w:t>
            </w:r>
          </w:p>
        </w:tc>
      </w:tr>
      <w:tr w:rsidTr="00EB6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B5A" w:rsidP="00EB6B5A">
            <w:pPr>
              <w:pStyle w:val="ListBullet"/>
            </w:pPr>
            <w:r w:rsidRPr="00EB6B5A">
              <w:t>factors affecting the frequency of monitoring</w:t>
            </w:r>
          </w:p>
          <w:p w:rsidR="00000000" w:rsidRPr="00EB6B5A" w:rsidP="00EB6B5A">
            <w:pPr>
              <w:pStyle w:val="ListBullet"/>
            </w:pPr>
            <w:r w:rsidRPr="00EB6B5A">
              <w:t xml:space="preserve">gas and vapour properties </w:t>
            </w:r>
          </w:p>
          <w:p w:rsidR="00000000" w:rsidRPr="00EB6B5A" w:rsidP="00EB6B5A">
            <w:pPr>
              <w:pStyle w:val="ListBullet"/>
            </w:pPr>
            <w:r w:rsidRPr="00EB6B5A">
              <w:t>hazards, risk assessments and control measures</w:t>
            </w:r>
          </w:p>
          <w:p w:rsidR="00000000" w:rsidRPr="00EB6B5A" w:rsidP="00EB6B5A">
            <w:pPr>
              <w:pStyle w:val="ListBullet"/>
            </w:pPr>
            <w:r w:rsidRPr="00EB6B5A">
              <w:t xml:space="preserve">combustible gas, characteristics and properties, including but not limited to natural gas, propane and hydrogen </w:t>
            </w:r>
          </w:p>
          <w:p w:rsidR="00000000" w:rsidRPr="00EB6B5A" w:rsidP="00EB6B5A">
            <w:pPr>
              <w:pStyle w:val="ListBullet"/>
            </w:pPr>
            <w:r w:rsidRPr="00EB6B5A">
              <w:t>portable gas detection devices, including:</w:t>
            </w:r>
          </w:p>
          <w:p w:rsidR="00000000" w:rsidRPr="00EB6B5A" w:rsidP="00EB6B5A">
            <w:pPr>
              <w:pStyle w:val="ListBullet2"/>
            </w:pPr>
            <w:r w:rsidRPr="00EB6B5A">
              <w:t>purpose, types and applications</w:t>
            </w:r>
          </w:p>
          <w:p w:rsidR="00000000" w:rsidRPr="00EB6B5A" w:rsidP="00EB6B5A">
            <w:pPr>
              <w:pStyle w:val="ListBullet2"/>
            </w:pPr>
            <w:r w:rsidRPr="00EB6B5A">
              <w:t>start-up and shutdown procedures</w:t>
            </w:r>
          </w:p>
          <w:p w:rsidR="00000000" w:rsidRPr="00EB6B5A" w:rsidP="00EB6B5A">
            <w:pPr>
              <w:pStyle w:val="ListBullet2"/>
            </w:pPr>
            <w:r w:rsidRPr="00EB6B5A">
              <w:t>use of gas detection equipment</w:t>
            </w:r>
          </w:p>
          <w:p w:rsidR="00000000" w:rsidRPr="00EB6B5A" w:rsidP="00EB6B5A">
            <w:pPr>
              <w:pStyle w:val="ListBullet2"/>
            </w:pPr>
            <w:r w:rsidRPr="00EB6B5A">
              <w:t>calibration requirements and methods</w:t>
            </w:r>
          </w:p>
          <w:p w:rsidR="00000000" w:rsidRPr="00EB6B5A" w:rsidP="00EB6B5A">
            <w:pPr>
              <w:pStyle w:val="ListBullet2"/>
            </w:pPr>
            <w:r w:rsidRPr="00EB6B5A">
              <w:t>storage requirements</w:t>
            </w:r>
          </w:p>
          <w:p w:rsidR="00000000" w:rsidRPr="00EB6B5A" w:rsidP="00EB6B5A">
            <w:pPr>
              <w:pStyle w:val="ListBullet"/>
            </w:pPr>
            <w:r w:rsidRPr="00EB6B5A">
              <w:t xml:space="preserve">probable areas that gases could accumulate </w:t>
            </w:r>
          </w:p>
          <w:p w:rsidR="00000000" w:rsidRPr="00EB6B5A" w:rsidP="00EB6B5A">
            <w:pPr>
              <w:pStyle w:val="ListBullet"/>
            </w:pPr>
            <w:r w:rsidRPr="00EB6B5A">
              <w:t>relevant legislations, regulations, industry standards and codes of practices</w:t>
            </w:r>
          </w:p>
          <w:p w:rsidR="00000000" w:rsidRPr="00EB6B5A" w:rsidP="00EB6B5A">
            <w:pPr>
              <w:pStyle w:val="ListBullet"/>
            </w:pPr>
            <w:r w:rsidRPr="00EB6B5A">
              <w:t>relevant ma</w:t>
            </w:r>
            <w:r w:rsidRPr="00EB6B5A">
              <w:t>nufacturer instructions</w:t>
            </w:r>
          </w:p>
          <w:p w:rsidR="00000000" w:rsidRPr="00EB6B5A" w:rsidP="00EB6B5A">
            <w:pPr>
              <w:pStyle w:val="ListBullet"/>
            </w:pPr>
            <w:r w:rsidRPr="00EB6B5A">
              <w:t>relevant PPE</w:t>
            </w:r>
          </w:p>
          <w:p w:rsidR="00000000" w:rsidRPr="00EB6B5A" w:rsidP="00EB6B5A">
            <w:pPr>
              <w:pStyle w:val="ListBullet"/>
            </w:pPr>
            <w:r w:rsidRPr="00EB6B5A">
              <w:t>relevant safe work method statements (SWMS)/job safety analysis (JSA) or risk mitigation processes</w:t>
            </w:r>
          </w:p>
          <w:p w:rsidR="00000000" w:rsidRPr="00EB6B5A" w:rsidP="00EB6B5A">
            <w:pPr>
              <w:pStyle w:val="ListBullet"/>
            </w:pPr>
            <w:r w:rsidRPr="00EB6B5A">
              <w:t>relevant workplace safety requirements, including:</w:t>
            </w:r>
          </w:p>
          <w:p w:rsidR="00000000" w:rsidRPr="00EB6B5A" w:rsidP="00EB6B5A">
            <w:pPr>
              <w:pStyle w:val="ListBullet2"/>
            </w:pPr>
            <w:r w:rsidRPr="00EB6B5A">
              <w:t>legislated work health and safety (WHS)/occupational health and safe</w:t>
            </w:r>
            <w:r w:rsidRPr="00EB6B5A">
              <w:t>ty (OHS) requirements</w:t>
            </w:r>
          </w:p>
          <w:p w:rsidR="00000000" w:rsidRPr="00EB6B5A" w:rsidP="00EB6B5A">
            <w:pPr>
              <w:pStyle w:val="ListBullet2"/>
            </w:pPr>
            <w:r w:rsidRPr="00EB6B5A">
              <w:t xml:space="preserve">legislated industry/technical specific requirements </w:t>
            </w:r>
          </w:p>
          <w:p w:rsidR="00000000" w:rsidRPr="00EB6B5A" w:rsidP="00EB6B5A">
            <w:pPr>
              <w:pStyle w:val="ListBullet2"/>
            </w:pPr>
            <w:r w:rsidRPr="00EB6B5A">
              <w:t xml:space="preserve">workplace safety procedures </w:t>
            </w:r>
          </w:p>
          <w:p w:rsidR="00000000" w:rsidRPr="00EB6B5A" w:rsidP="00EB6B5A">
            <w:pPr>
              <w:pStyle w:val="ListBullet2"/>
            </w:pPr>
            <w:r w:rsidRPr="00EB6B5A">
              <w:t>manufacturer requirements</w:t>
            </w:r>
          </w:p>
          <w:p w:rsidR="00000000" w:rsidRPr="00EB6B5A" w:rsidP="00EB6B5A">
            <w:pPr>
              <w:pStyle w:val="ListBullet"/>
            </w:pPr>
            <w:r w:rsidRPr="00EB6B5A">
              <w:t>relevant workplace documentation</w:t>
            </w:r>
          </w:p>
          <w:p w:rsidR="00000000" w:rsidRPr="00EB6B5A" w:rsidP="00EB6B5A">
            <w:pPr>
              <w:pStyle w:val="ListBullet"/>
            </w:pPr>
            <w:r w:rsidRPr="00EB6B5A">
              <w:t>relevant workplace policies and procedures</w:t>
            </w:r>
          </w:p>
          <w:p w:rsidR="00000000" w:rsidRPr="00EB6B5A" w:rsidP="00EB6B5A">
            <w:pPr>
              <w:pStyle w:val="ListBullet"/>
            </w:pPr>
            <w:r w:rsidRPr="00EB6B5A">
              <w:t xml:space="preserve">signs, symbols, terminology and legends used </w:t>
            </w:r>
          </w:p>
          <w:p w:rsidR="00000000" w:rsidRPr="00EB6B5A" w:rsidP="00EB6B5A">
            <w:pPr>
              <w:pStyle w:val="ListBullet"/>
            </w:pPr>
            <w:r w:rsidRPr="00EB6B5A">
              <w:t>techniques to locate and pinpoint gas escapes.</w:t>
            </w:r>
          </w:p>
        </w:tc>
      </w:tr>
    </w:tbl>
    <w:p w:rsidR="00000000" w:rsidRPr="00EB6B5A" w:rsidP="00EB6B5A">
      <w:pPr>
        <w:pStyle w:val="NoPaddingFontSize1"/>
      </w:pPr>
    </w:p>
    <w:p w:rsidR="00000000" w:rsidRPr="00EB6B5A" w:rsidP="00EB6B5A">
      <w:pPr>
        <w:pStyle w:val="AllowPageBreak"/>
      </w:pPr>
    </w:p>
    <w:p w:rsidR="00000000" w:rsidRPr="00EB6B5A" w:rsidP="00EB6B5A">
      <w:pPr>
        <w:pStyle w:val="Heading1"/>
      </w:pPr>
      <w:bookmarkStart w:id="4" w:name="O_1244227"/>
      <w:bookmarkEnd w:id="4"/>
      <w:r w:rsidRPr="00EB6B5A">
        <w:t>Assessment Conditions</w:t>
      </w:r>
    </w:p>
    <w:tbl>
      <w:tblPr>
        <w:tblW w:w="9497" w:type="dxa"/>
        <w:tblLayout w:type="fixed"/>
        <w:tblCellMar>
          <w:left w:w="62" w:type="dxa"/>
          <w:right w:w="62" w:type="dxa"/>
        </w:tblCellMar>
        <w:tblLook w:val="0000"/>
      </w:tblPr>
      <w:tblGrid>
        <w:gridCol w:w="9497"/>
      </w:tblGrid>
      <w:tr w:rsidTr="00EB6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B5A" w:rsidP="00EB6B5A">
            <w:pPr>
              <w:pStyle w:val="BodyText"/>
            </w:pPr>
            <w:r w:rsidRPr="00EB6B5A">
              <w:t xml:space="preserve">As a minimum, assessors and assessment must satisfy applicable regulatory requirements, which include requirements in the Standards for Registered </w:t>
            </w:r>
            <w:r w:rsidRPr="00EB6B5A">
              <w:t xml:space="preserve">Training Organisations current at the time of assessment. </w:t>
            </w:r>
          </w:p>
          <w:p w:rsidR="00000000" w:rsidRPr="00EB6B5A" w:rsidP="00EB6B5A">
            <w:pPr>
              <w:pStyle w:val="BodyText"/>
            </w:pPr>
            <w:r w:rsidRPr="00EB6B5A">
              <w:t>Assessment must occur in workplace operational situations where it is appropriate to do so; where this is not appropriate, assessment must occur in simulated workplace operational situations that r</w:t>
            </w:r>
            <w:r w:rsidRPr="00EB6B5A">
              <w:t>eplicate workplace conditions.</w:t>
            </w:r>
          </w:p>
          <w:p w:rsidR="00000000" w:rsidRPr="00EB6B5A" w:rsidP="00EB6B5A">
            <w:pPr>
              <w:pStyle w:val="BodyText"/>
            </w:pPr>
            <w:r w:rsidRPr="00EB6B5A">
              <w:t>Assessment processes and techniques must be appropriate to the language, literacy and numeracy requirements of the work being performed and the needs of the candidate.</w:t>
            </w:r>
          </w:p>
          <w:p w:rsidR="00000000" w:rsidRPr="00EB6B5A" w:rsidP="00EB6B5A">
            <w:pPr>
              <w:pStyle w:val="BodyText"/>
            </w:pPr>
            <w:r w:rsidRPr="00EB6B5A">
              <w:t>Resources for assessment must include access to:</w:t>
            </w:r>
          </w:p>
          <w:p w:rsidR="00000000" w:rsidRPr="00EB6B5A" w:rsidP="00EB6B5A">
            <w:pPr>
              <w:pStyle w:val="ListBullet"/>
            </w:pPr>
            <w:r w:rsidRPr="00EB6B5A">
              <w:t>a range</w:t>
            </w:r>
            <w:r w:rsidRPr="00EB6B5A">
              <w:t xml:space="preserve"> of relevant exercises, case studies and/or other simulations</w:t>
            </w:r>
          </w:p>
          <w:p w:rsidR="00000000" w:rsidRPr="00EB6B5A" w:rsidP="00EB6B5A">
            <w:pPr>
              <w:pStyle w:val="ListBullet"/>
            </w:pPr>
            <w:r w:rsidRPr="00EB6B5A">
              <w:t xml:space="preserve">relevant and appropriate materials, tools, equipment and PPE currently used in industry </w:t>
            </w:r>
          </w:p>
          <w:p w:rsidR="00000000" w:rsidRPr="00EB6B5A" w:rsidP="00EB6B5A">
            <w:pPr>
              <w:pStyle w:val="ListBullet"/>
            </w:pPr>
            <w:r w:rsidRPr="00EB6B5A">
              <w:t>applicable documentation, including workplace procedures, equipment specifications, regulations, codes of</w:t>
            </w:r>
            <w:r w:rsidRPr="00EB6B5A">
              <w:t xml:space="preserve"> practice and operation manuals.</w:t>
            </w:r>
          </w:p>
        </w:tc>
      </w:tr>
    </w:tbl>
    <w:p w:rsidR="00000000" w:rsidRPr="00EB6B5A" w:rsidP="00EB6B5A">
      <w:pPr>
        <w:pStyle w:val="NoPaddingFontSize1"/>
      </w:pPr>
    </w:p>
    <w:p w:rsidR="00000000" w:rsidRPr="00EB6B5A" w:rsidP="00EB6B5A">
      <w:pPr>
        <w:pStyle w:val="AllowPageBreak"/>
      </w:pPr>
    </w:p>
    <w:p w:rsidR="00000000" w:rsidRPr="00EB6B5A" w:rsidP="00EB6B5A">
      <w:pPr>
        <w:pStyle w:val="Heading1"/>
      </w:pPr>
      <w:bookmarkStart w:id="5" w:name="O_1244230"/>
      <w:bookmarkEnd w:id="5"/>
      <w:r w:rsidRPr="00EB6B5A">
        <w:t>Links</w:t>
      </w:r>
    </w:p>
    <w:p w:rsidR="00000000" w:rsidRPr="00EB6B5A" w:rsidP="00494B98">
      <w:pPr>
        <w:pStyle w:val="BodyText"/>
      </w:pPr>
      <w:r w:rsidRPr="00EB6B5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B2FBE">
        <w:rPr>
          <w:rStyle w:val="Hyperlink"/>
        </w:rPr>
        <w:t>https://vetnet.gov.au/Pages/TrainingDocs.aspx?q=6a6c032e-ffcb-4f3d-8063-415efbd261e8</w:t>
      </w:r>
      <w:r>
        <w:fldChar w:fldCharType="end"/>
      </w:r>
    </w:p>
    <w:p w:rsidR="00000000" w:rsidRPr="00EB6B5A" w:rsidP="00EB6B5A"/>
    <w:sectPr w:rsidSect="00EB6B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5A" w:rsidRPr="00494B98" w:rsidP="00494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B98" w:rsidP="00EB6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4B98" w:rsidP="00EB6B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4B98" w:rsidP="00EB6B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B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B5A" w:rsidRPr="00494B98" w:rsidP="00494B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B98" w:rsidRPr="002D2AF8" w:rsidP="00EB6B5A">
    <w:pPr>
      <w:pStyle w:val="Header"/>
      <w:framePr w:wrap="around"/>
    </w:pPr>
    <w:r>
      <w:fldChar w:fldCharType="begin"/>
    </w:r>
    <w:r>
      <w:instrText xml:space="preserve"> TITLE   \* MERGEFORMAT </w:instrText>
    </w:r>
    <w:r>
      <w:fldChar w:fldCharType="separate"/>
    </w:r>
    <w:r>
      <w:t>Assessment Requirements for UEGNSG040 Use a portable detector to locate a combustible gas escape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94B98" w:rsidP="00EB6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227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BE7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A1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B5A"/>
    <w:pPr>
      <w:spacing w:before="360" w:after="60"/>
      <w:outlineLvl w:val="0"/>
    </w:pPr>
    <w:rPr>
      <w:sz w:val="32"/>
    </w:rPr>
  </w:style>
  <w:style w:type="paragraph" w:styleId="Heading2">
    <w:name w:val="heading 2"/>
    <w:basedOn w:val="HeadingBase"/>
    <w:next w:val="BodyText"/>
    <w:link w:val="Heading2Char"/>
    <w:qFormat/>
    <w:rsid w:val="00EB6B5A"/>
    <w:pPr>
      <w:keepLines/>
      <w:spacing w:before="240" w:after="120"/>
      <w:outlineLvl w:val="1"/>
    </w:pPr>
    <w:rPr>
      <w:sz w:val="28"/>
      <w:szCs w:val="40"/>
    </w:rPr>
  </w:style>
  <w:style w:type="paragraph" w:styleId="Heading3">
    <w:name w:val="heading 3"/>
    <w:basedOn w:val="HeadingBase"/>
    <w:next w:val="BodyText"/>
    <w:link w:val="Heading3Char"/>
    <w:qFormat/>
    <w:rsid w:val="00EB6B5A"/>
    <w:pPr>
      <w:spacing w:before="180" w:after="120"/>
      <w:outlineLvl w:val="2"/>
    </w:pPr>
    <w:rPr>
      <w:spacing w:val="-10"/>
      <w:kern w:val="32"/>
    </w:rPr>
  </w:style>
  <w:style w:type="paragraph" w:styleId="Heading4">
    <w:name w:val="heading 4"/>
    <w:basedOn w:val="HeadingBase"/>
    <w:next w:val="BodyText"/>
    <w:link w:val="Heading4Char"/>
    <w:qFormat/>
    <w:rsid w:val="00EB6B5A"/>
    <w:pPr>
      <w:spacing w:before="160" w:after="120"/>
      <w:outlineLvl w:val="3"/>
    </w:pPr>
    <w:rPr>
      <w:sz w:val="22"/>
    </w:rPr>
  </w:style>
  <w:style w:type="paragraph" w:styleId="Heading5">
    <w:name w:val="heading 5"/>
    <w:basedOn w:val="HeadingBase"/>
    <w:next w:val="Normal"/>
    <w:link w:val="Heading5Char"/>
    <w:qFormat/>
    <w:rsid w:val="00EB6B5A"/>
    <w:pPr>
      <w:spacing w:before="80"/>
      <w:outlineLvl w:val="4"/>
    </w:pPr>
    <w:rPr>
      <w:color w:val="918585"/>
      <w:sz w:val="20"/>
    </w:rPr>
  </w:style>
  <w:style w:type="paragraph" w:styleId="Heading6">
    <w:name w:val="heading 6"/>
    <w:basedOn w:val="HeadingBase"/>
    <w:next w:val="Normal"/>
    <w:link w:val="Heading6Char"/>
    <w:qFormat/>
    <w:rsid w:val="00EB6B5A"/>
    <w:pPr>
      <w:spacing w:before="60"/>
      <w:outlineLvl w:val="5"/>
    </w:pPr>
    <w:rPr>
      <w:color w:val="918585"/>
      <w:sz w:val="20"/>
    </w:rPr>
  </w:style>
  <w:style w:type="paragraph" w:styleId="Heading7">
    <w:name w:val="heading 7"/>
    <w:basedOn w:val="Normal"/>
    <w:next w:val="Normal"/>
    <w:link w:val="Heading7Char"/>
    <w:qFormat/>
    <w:rsid w:val="00EB6B5A"/>
    <w:pPr>
      <w:ind w:left="720"/>
      <w:outlineLvl w:val="6"/>
    </w:pPr>
    <w:rPr>
      <w:i/>
    </w:rPr>
  </w:style>
  <w:style w:type="paragraph" w:styleId="Heading8">
    <w:name w:val="heading 8"/>
    <w:basedOn w:val="Normal"/>
    <w:next w:val="Normal"/>
    <w:link w:val="Heading8Char"/>
    <w:qFormat/>
    <w:rsid w:val="00EB6B5A"/>
    <w:pPr>
      <w:ind w:left="720"/>
      <w:outlineLvl w:val="7"/>
    </w:pPr>
    <w:rPr>
      <w:i/>
    </w:rPr>
  </w:style>
  <w:style w:type="paragraph" w:styleId="Heading9">
    <w:name w:val="heading 9"/>
    <w:basedOn w:val="Normal"/>
    <w:next w:val="Normal"/>
    <w:link w:val="Heading9Char"/>
    <w:qFormat/>
    <w:rsid w:val="00EB6B5A"/>
    <w:pPr>
      <w:ind w:left="720"/>
      <w:outlineLvl w:val="8"/>
    </w:pPr>
    <w:rPr>
      <w:i/>
    </w:rPr>
  </w:style>
  <w:style w:type="character" w:default="1" w:styleId="DefaultParagraphFont">
    <w:name w:val="Default Paragraph Font"/>
    <w:uiPriority w:val="1"/>
    <w:unhideWhenUsed/>
    <w:rsid w:val="00EB6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B5A"/>
  </w:style>
  <w:style w:type="character" w:customStyle="1" w:styleId="Heading1Char">
    <w:name w:val="Heading 1 Char"/>
    <w:basedOn w:val="DefaultParagraphFont"/>
    <w:link w:val="Heading1"/>
    <w:rsid w:val="00EB6B5A"/>
    <w:rPr>
      <w:rFonts w:ascii="Times New Roman" w:eastAsia="Times New Roman" w:hAnsi="Times New Roman" w:cs="Times New Roman"/>
      <w:b/>
      <w:sz w:val="32"/>
      <w:szCs w:val="20"/>
      <w:lang w:eastAsia="en-US"/>
    </w:rPr>
  </w:style>
  <w:style w:type="paragraph" w:styleId="BodyText">
    <w:name w:val="Body Text"/>
    <w:basedOn w:val="Normal"/>
    <w:link w:val="BodyTextChar"/>
    <w:rsid w:val="00EB6B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B5A"/>
    <w:rPr>
      <w:rFonts w:ascii="Times New Roman" w:eastAsia="Times New Roman" w:hAnsi="Times New Roman" w:cs="Times New Roman"/>
      <w:sz w:val="24"/>
      <w:lang w:eastAsia="en-US"/>
    </w:rPr>
  </w:style>
  <w:style w:type="paragraph" w:styleId="ListBullet">
    <w:name w:val="List Bullet"/>
    <w:basedOn w:val="List"/>
    <w:rsid w:val="00EB6B5A"/>
    <w:pPr>
      <w:numPr>
        <w:numId w:val="12"/>
      </w:numPr>
      <w:tabs>
        <w:tab w:val="clear" w:pos="340"/>
      </w:tabs>
      <w:spacing w:before="40" w:after="40"/>
    </w:pPr>
  </w:style>
  <w:style w:type="character" w:customStyle="1" w:styleId="SpecialBold">
    <w:name w:val="Special Bold"/>
    <w:basedOn w:val="DefaultParagraphFont"/>
    <w:rsid w:val="00EB6B5A"/>
    <w:rPr>
      <w:b/>
      <w:spacing w:val="0"/>
    </w:rPr>
  </w:style>
  <w:style w:type="paragraph" w:styleId="ListBullet2">
    <w:name w:val="List Bullet 2"/>
    <w:basedOn w:val="List2"/>
    <w:rsid w:val="00EB6B5A"/>
    <w:pPr>
      <w:numPr>
        <w:numId w:val="13"/>
      </w:numPr>
      <w:tabs>
        <w:tab w:val="clear" w:pos="680"/>
      </w:tabs>
    </w:pPr>
  </w:style>
  <w:style w:type="paragraph" w:customStyle="1" w:styleId="SuperHeading">
    <w:name w:val="SuperHeading"/>
    <w:basedOn w:val="Normal"/>
    <w:rsid w:val="00EB6B5A"/>
    <w:pPr>
      <w:spacing w:before="240" w:after="120"/>
      <w:outlineLvl w:val="0"/>
    </w:pPr>
    <w:rPr>
      <w:rFonts w:ascii="Times New Roman" w:hAnsi="Times New Roman"/>
      <w:b/>
      <w:sz w:val="32"/>
    </w:rPr>
  </w:style>
  <w:style w:type="paragraph" w:customStyle="1" w:styleId="AllowPageBreak">
    <w:name w:val="AllowPageBreak"/>
    <w:rsid w:val="00EB6B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6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B5A"/>
    <w:rPr>
      <w:rFonts w:ascii="Courier New" w:eastAsia="Times New Roman" w:hAnsi="Courier New" w:cs="Times New Roman"/>
      <w:i/>
      <w:szCs w:val="20"/>
      <w:lang w:eastAsia="en-US"/>
    </w:rPr>
  </w:style>
  <w:style w:type="paragraph" w:customStyle="1" w:styleId="HeadingBase">
    <w:name w:val="Heading Base"/>
    <w:rsid w:val="00EB6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B5A"/>
    <w:pPr>
      <w:tabs>
        <w:tab w:val="right" w:leader="dot" w:pos="9072"/>
      </w:tabs>
      <w:ind w:left="567"/>
    </w:pPr>
    <w:rPr>
      <w:szCs w:val="22"/>
    </w:rPr>
  </w:style>
  <w:style w:type="paragraph" w:customStyle="1" w:styleId="TOCBase">
    <w:name w:val="TOC Base"/>
    <w:rsid w:val="00EB6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B5A"/>
    <w:pPr>
      <w:tabs>
        <w:tab w:val="right" w:leader="dot" w:pos="9072"/>
      </w:tabs>
      <w:spacing w:before="40" w:after="40"/>
      <w:ind w:left="284"/>
    </w:pPr>
    <w:rPr>
      <w:rFonts w:ascii="Times New Roman" w:hAnsi="Times New Roman"/>
    </w:rPr>
  </w:style>
  <w:style w:type="paragraph" w:styleId="TOC1">
    <w:name w:val="toc 1"/>
    <w:basedOn w:val="TOCBase"/>
    <w:next w:val="Normal"/>
    <w:rsid w:val="00EB6B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B5A"/>
    <w:rPr>
      <w:rFonts w:ascii="Times New Roman" w:eastAsia="Times New Roman" w:hAnsi="Times New Roman" w:cs="Times New Roman"/>
      <w:sz w:val="16"/>
      <w:lang w:eastAsia="en-US"/>
    </w:rPr>
  </w:style>
  <w:style w:type="paragraph" w:styleId="Title">
    <w:name w:val="Title"/>
    <w:basedOn w:val="HeadingBase"/>
    <w:link w:val="TitleChar"/>
    <w:qFormat/>
    <w:rsid w:val="00EB6B5A"/>
    <w:pPr>
      <w:spacing w:before="5040"/>
      <w:jc w:val="center"/>
    </w:pPr>
    <w:rPr>
      <w:sz w:val="48"/>
      <w:szCs w:val="72"/>
      <w:lang w:val="en-US"/>
    </w:rPr>
  </w:style>
  <w:style w:type="character" w:customStyle="1" w:styleId="TitleChar">
    <w:name w:val="Title Char"/>
    <w:basedOn w:val="DefaultParagraphFont"/>
    <w:link w:val="Title"/>
    <w:rsid w:val="00EB6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B5A"/>
    <w:pPr>
      <w:tabs>
        <w:tab w:val="left" w:pos="3600"/>
        <w:tab w:val="left" w:pos="3958"/>
      </w:tabs>
    </w:pPr>
  </w:style>
  <w:style w:type="paragraph" w:styleId="List">
    <w:name w:val="List"/>
    <w:basedOn w:val="BodyText"/>
    <w:next w:val="BodyText"/>
    <w:rsid w:val="00EB6B5A"/>
    <w:pPr>
      <w:tabs>
        <w:tab w:val="left" w:pos="340"/>
      </w:tabs>
      <w:spacing w:before="60" w:after="60"/>
      <w:ind w:left="340" w:hanging="340"/>
    </w:pPr>
  </w:style>
  <w:style w:type="paragraph" w:customStyle="1" w:styleId="Note">
    <w:name w:val="Note"/>
    <w:basedOn w:val="BodyText"/>
    <w:rsid w:val="00EB6B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B5A"/>
    <w:pPr>
      <w:framePr w:wrap="auto" w:hAnchor="text" w:y="6049"/>
    </w:pPr>
    <w:rPr>
      <w:color w:val="000000"/>
      <w:sz w:val="40"/>
    </w:rPr>
  </w:style>
  <w:style w:type="paragraph" w:customStyle="1" w:styleId="TOCTitle">
    <w:name w:val="TOCTitle"/>
    <w:basedOn w:val="Heading1"/>
    <w:rsid w:val="00EB6B5A"/>
    <w:pPr>
      <w:spacing w:after="240"/>
      <w:jc w:val="center"/>
      <w:outlineLvl w:val="9"/>
    </w:pPr>
    <w:rPr>
      <w:caps/>
    </w:rPr>
  </w:style>
  <w:style w:type="paragraph" w:customStyle="1" w:styleId="Version">
    <w:name w:val="Version"/>
    <w:rsid w:val="00EB6B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B5A"/>
    <w:pPr>
      <w:keepNext w:val="0"/>
      <w:tabs>
        <w:tab w:val="right" w:pos="4176"/>
      </w:tabs>
      <w:ind w:left="198" w:hanging="198"/>
    </w:pPr>
    <w:rPr>
      <w:rFonts w:ascii="Garamond" w:hAnsi="Garamond"/>
    </w:rPr>
  </w:style>
  <w:style w:type="paragraph" w:styleId="IndexHeading">
    <w:name w:val="index heading"/>
    <w:basedOn w:val="Normal"/>
    <w:next w:val="Index1"/>
    <w:semiHidden/>
    <w:rsid w:val="00EB6B5A"/>
    <w:pPr>
      <w:spacing w:before="120" w:after="120"/>
    </w:pPr>
    <w:rPr>
      <w:rFonts w:ascii="Arial" w:hAnsi="Arial"/>
      <w:b/>
      <w:color w:val="918585"/>
      <w:sz w:val="24"/>
    </w:rPr>
  </w:style>
  <w:style w:type="paragraph" w:styleId="Header">
    <w:name w:val="header"/>
    <w:basedOn w:val="Normal"/>
    <w:link w:val="HeaderChar"/>
    <w:rsid w:val="00EB6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B5A"/>
    <w:rPr>
      <w:rFonts w:ascii="Times New Roman" w:eastAsia="Times New Roman" w:hAnsi="Times New Roman" w:cs="Times New Roman"/>
      <w:sz w:val="16"/>
      <w:szCs w:val="20"/>
      <w:lang w:val="en-GB" w:eastAsia="en-US"/>
    </w:rPr>
  </w:style>
  <w:style w:type="paragraph" w:customStyle="1" w:styleId="Chapter">
    <w:name w:val="Chapter"/>
    <w:basedOn w:val="Normal"/>
    <w:rsid w:val="00EB6B5A"/>
    <w:pPr>
      <w:spacing w:before="240"/>
    </w:pPr>
    <w:rPr>
      <w:rFonts w:ascii="Times New Roman" w:hAnsi="Times New Roman"/>
      <w:smallCaps/>
      <w:spacing w:val="80"/>
      <w:sz w:val="28"/>
    </w:rPr>
  </w:style>
  <w:style w:type="paragraph" w:customStyle="1" w:styleId="InChapter">
    <w:name w:val="InChapter"/>
    <w:basedOn w:val="Heading3"/>
    <w:rsid w:val="00EB6B5A"/>
    <w:pPr>
      <w:spacing w:after="240"/>
      <w:outlineLvl w:val="9"/>
    </w:pPr>
    <w:rPr>
      <w:noProof/>
    </w:rPr>
  </w:style>
  <w:style w:type="paragraph" w:styleId="Index2">
    <w:name w:val="index 2"/>
    <w:basedOn w:val="Normal"/>
    <w:next w:val="Normal"/>
    <w:semiHidden/>
    <w:rsid w:val="00EB6B5A"/>
    <w:pPr>
      <w:tabs>
        <w:tab w:val="right" w:pos="4176"/>
      </w:tabs>
      <w:ind w:left="568" w:hanging="284"/>
    </w:pPr>
    <w:rPr>
      <w:rFonts w:ascii="Garamond" w:hAnsi="Garamond"/>
    </w:rPr>
  </w:style>
  <w:style w:type="paragraph" w:customStyle="1" w:styleId="Byline">
    <w:name w:val="Byline"/>
    <w:rsid w:val="00EB6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B5A"/>
    <w:pPr>
      <w:tabs>
        <w:tab w:val="clear" w:pos="3600"/>
        <w:tab w:val="clear" w:pos="3958"/>
      </w:tabs>
      <w:jc w:val="right"/>
    </w:pPr>
  </w:style>
  <w:style w:type="character" w:styleId="Emphasis">
    <w:name w:val="Emphasis"/>
    <w:basedOn w:val="DefaultParagraphFont"/>
    <w:qFormat/>
    <w:rsid w:val="00EB6B5A"/>
    <w:rPr>
      <w:i/>
    </w:rPr>
  </w:style>
  <w:style w:type="paragraph" w:styleId="Caption">
    <w:name w:val="caption"/>
    <w:basedOn w:val="BodyText"/>
    <w:next w:val="Normal"/>
    <w:qFormat/>
    <w:rsid w:val="00EB6B5A"/>
    <w:pPr>
      <w:framePr w:w="2268" w:hSpace="181" w:vSpace="181" w:wrap="around" w:vAnchor="text" w:hAnchor="page" w:x="1135" w:y="285" w:anchorLock="1"/>
    </w:pPr>
    <w:rPr>
      <w:i/>
    </w:rPr>
  </w:style>
  <w:style w:type="paragraph" w:customStyle="1" w:styleId="MiniTOCTitle">
    <w:name w:val="MiniTOCTitle"/>
    <w:basedOn w:val="Heading4"/>
    <w:rsid w:val="00EB6B5A"/>
    <w:pPr>
      <w:spacing w:before="240"/>
      <w:outlineLvl w:val="9"/>
    </w:pPr>
    <w:rPr>
      <w:noProof/>
      <w:sz w:val="24"/>
    </w:rPr>
  </w:style>
  <w:style w:type="paragraph" w:customStyle="1" w:styleId="MiniTOCItem">
    <w:name w:val="MiniTOCItem"/>
    <w:basedOn w:val="ListBullet"/>
    <w:rsid w:val="00EB6B5A"/>
    <w:pPr>
      <w:numPr>
        <w:numId w:val="0"/>
      </w:numPr>
      <w:tabs>
        <w:tab w:val="right" w:leader="dot" w:pos="6521"/>
      </w:tabs>
      <w:spacing w:before="0" w:after="0"/>
    </w:pPr>
  </w:style>
  <w:style w:type="paragraph" w:customStyle="1" w:styleId="TOFTitle">
    <w:name w:val="TOFTitle"/>
    <w:basedOn w:val="TOCTitle"/>
    <w:rsid w:val="00EB6B5A"/>
  </w:style>
  <w:style w:type="paragraph" w:styleId="TableofFigures">
    <w:name w:val="table of figures"/>
    <w:basedOn w:val="Normal"/>
    <w:next w:val="Normal"/>
    <w:semiHidden/>
    <w:rsid w:val="00EB6B5A"/>
    <w:pPr>
      <w:tabs>
        <w:tab w:val="right" w:leader="dot" w:pos="9072"/>
      </w:tabs>
      <w:ind w:left="970" w:hanging="403"/>
    </w:pPr>
    <w:rPr>
      <w:rFonts w:ascii="Times New Roman" w:hAnsi="Times New Roman"/>
      <w:b/>
    </w:rPr>
  </w:style>
  <w:style w:type="paragraph" w:styleId="ListNumber">
    <w:name w:val="List Number"/>
    <w:basedOn w:val="List"/>
    <w:rsid w:val="00EB6B5A"/>
    <w:pPr>
      <w:numPr>
        <w:numId w:val="15"/>
      </w:numPr>
      <w:tabs>
        <w:tab w:val="clear" w:pos="340"/>
      </w:tabs>
    </w:pPr>
  </w:style>
  <w:style w:type="character" w:customStyle="1" w:styleId="WingdingSymbols">
    <w:name w:val="Wingding Symbols"/>
    <w:rsid w:val="00EB6B5A"/>
    <w:rPr>
      <w:rFonts w:ascii="Wingdings" w:hAnsi="Wingdings"/>
    </w:rPr>
  </w:style>
  <w:style w:type="paragraph" w:customStyle="1" w:styleId="TableHeading">
    <w:name w:val="Table Heading"/>
    <w:basedOn w:val="HeadingBase"/>
    <w:rsid w:val="00EB6B5A"/>
    <w:pPr>
      <w:keepLines/>
      <w:pBdr>
        <w:bottom w:val="single" w:sz="6" w:space="1" w:color="918585"/>
      </w:pBdr>
      <w:spacing w:before="240"/>
    </w:pPr>
  </w:style>
  <w:style w:type="character" w:customStyle="1" w:styleId="HotSpot">
    <w:name w:val="HotSpot"/>
    <w:rsid w:val="00EB6B5A"/>
    <w:rPr>
      <w:color w:val="0033CC"/>
      <w:u w:val="none"/>
    </w:rPr>
  </w:style>
  <w:style w:type="paragraph" w:customStyle="1" w:styleId="BodyTextRight">
    <w:name w:val="Body Text Right"/>
    <w:basedOn w:val="BodyText"/>
    <w:rsid w:val="00EB6B5A"/>
    <w:pPr>
      <w:spacing w:before="0" w:after="0"/>
      <w:jc w:val="right"/>
    </w:pPr>
  </w:style>
  <w:style w:type="paragraph" w:styleId="Index3">
    <w:name w:val="index 3"/>
    <w:basedOn w:val="ListNumber2"/>
    <w:next w:val="Normal"/>
    <w:semiHidden/>
    <w:rsid w:val="00EB6B5A"/>
    <w:pPr>
      <w:numPr>
        <w:numId w:val="0"/>
      </w:numPr>
      <w:tabs>
        <w:tab w:val="right" w:leader="dot" w:pos="4176"/>
      </w:tabs>
    </w:pPr>
  </w:style>
  <w:style w:type="paragraph" w:styleId="ListNumber2">
    <w:name w:val="List Number 2"/>
    <w:basedOn w:val="List2"/>
    <w:rsid w:val="00EB6B5A"/>
    <w:pPr>
      <w:numPr>
        <w:numId w:val="10"/>
      </w:numPr>
      <w:tabs>
        <w:tab w:val="clear" w:pos="1060"/>
      </w:tabs>
    </w:pPr>
  </w:style>
  <w:style w:type="paragraph" w:customStyle="1" w:styleId="MarginNote">
    <w:name w:val="Margin Note"/>
    <w:basedOn w:val="BodyText"/>
    <w:rsid w:val="00EB6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B5A"/>
    <w:rPr>
      <w:sz w:val="32"/>
    </w:rPr>
  </w:style>
  <w:style w:type="paragraph" w:customStyle="1" w:styleId="HeadingProcedure">
    <w:name w:val="Heading Procedure"/>
    <w:basedOn w:val="HeadingBase"/>
    <w:next w:val="Normal"/>
    <w:rsid w:val="00EB6B5A"/>
    <w:pPr>
      <w:tabs>
        <w:tab w:val="left" w:pos="0"/>
      </w:tabs>
      <w:spacing w:before="120" w:after="60"/>
    </w:pPr>
    <w:rPr>
      <w:i/>
      <w:color w:val="918585"/>
      <w:sz w:val="22"/>
    </w:rPr>
  </w:style>
  <w:style w:type="paragraph" w:customStyle="1" w:styleId="TableBodyText">
    <w:name w:val="Table Body Text"/>
    <w:basedOn w:val="BodyText"/>
    <w:rsid w:val="00EB6B5A"/>
    <w:pPr>
      <w:spacing w:before="60" w:after="60"/>
    </w:pPr>
  </w:style>
  <w:style w:type="paragraph" w:styleId="ListContinue">
    <w:name w:val="List Continue"/>
    <w:basedOn w:val="List"/>
    <w:rsid w:val="00EB6B5A"/>
    <w:pPr>
      <w:ind w:firstLine="0"/>
    </w:pPr>
  </w:style>
  <w:style w:type="paragraph" w:customStyle="1" w:styleId="ListNote">
    <w:name w:val="List Note"/>
    <w:basedOn w:val="List"/>
    <w:rsid w:val="00EB6B5A"/>
    <w:pPr>
      <w:pBdr>
        <w:top w:val="single" w:sz="6" w:space="2" w:color="918585"/>
        <w:bottom w:val="single" w:sz="6" w:space="2" w:color="918585"/>
      </w:pBdr>
      <w:tabs>
        <w:tab w:val="left" w:pos="1021"/>
      </w:tabs>
      <w:ind w:firstLine="0"/>
    </w:pPr>
  </w:style>
  <w:style w:type="paragraph" w:customStyle="1" w:styleId="Warning">
    <w:name w:val="Warning"/>
    <w:basedOn w:val="BodyText"/>
    <w:rsid w:val="00EB6B5A"/>
    <w:pPr>
      <w:shd w:val="clear" w:color="auto" w:fill="D9D9D9"/>
      <w:tabs>
        <w:tab w:val="left" w:pos="992"/>
      </w:tabs>
      <w:ind w:left="119" w:right="119"/>
    </w:pPr>
    <w:rPr>
      <w:sz w:val="20"/>
    </w:rPr>
  </w:style>
  <w:style w:type="paragraph" w:customStyle="1" w:styleId="MarginIcons">
    <w:name w:val="Margin Icons"/>
    <w:basedOn w:val="BodyText"/>
    <w:rsid w:val="00EB6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B5A"/>
    <w:rPr>
      <w:rFonts w:ascii="Courier New" w:hAnsi="Courier New"/>
    </w:rPr>
  </w:style>
  <w:style w:type="paragraph" w:customStyle="1" w:styleId="NoteBullet">
    <w:name w:val="Note Bullet"/>
    <w:basedOn w:val="Note"/>
    <w:rsid w:val="00EB6B5A"/>
    <w:pPr>
      <w:tabs>
        <w:tab w:val="clear" w:pos="680"/>
      </w:tabs>
      <w:spacing w:before="60" w:after="60"/>
    </w:pPr>
  </w:style>
  <w:style w:type="paragraph" w:customStyle="1" w:styleId="SubHeading2">
    <w:name w:val="SubHeading2"/>
    <w:basedOn w:val="HeadingBase"/>
    <w:rsid w:val="00EB6B5A"/>
    <w:pPr>
      <w:spacing w:before="240" w:after="60"/>
    </w:pPr>
    <w:rPr>
      <w:sz w:val="20"/>
    </w:rPr>
  </w:style>
  <w:style w:type="paragraph" w:customStyle="1" w:styleId="SubHeading1">
    <w:name w:val="SubHeading1"/>
    <w:basedOn w:val="HeadingBase"/>
    <w:rsid w:val="00EB6B5A"/>
    <w:pPr>
      <w:spacing w:before="240" w:after="60"/>
    </w:pPr>
    <w:rPr>
      <w:color w:val="918585"/>
      <w:sz w:val="22"/>
    </w:rPr>
  </w:style>
  <w:style w:type="paragraph" w:customStyle="1" w:styleId="SideHeading">
    <w:name w:val="Side Heading"/>
    <w:basedOn w:val="HeadingBase"/>
    <w:rsid w:val="00EB6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B5A"/>
    <w:pPr>
      <w:tabs>
        <w:tab w:val="num" w:pos="360"/>
      </w:tabs>
    </w:pPr>
  </w:style>
  <w:style w:type="paragraph" w:styleId="PlainText">
    <w:name w:val="Plain Text"/>
    <w:basedOn w:val="Normal"/>
    <w:link w:val="PlainTextChar"/>
    <w:rsid w:val="00EB6B5A"/>
    <w:rPr>
      <w:sz w:val="20"/>
    </w:rPr>
  </w:style>
  <w:style w:type="character" w:customStyle="1" w:styleId="PlainTextChar">
    <w:name w:val="Plain Text Char"/>
    <w:basedOn w:val="DefaultParagraphFont"/>
    <w:link w:val="PlainText"/>
    <w:rsid w:val="00EB6B5A"/>
    <w:rPr>
      <w:rFonts w:ascii="Courier New" w:eastAsia="Times New Roman" w:hAnsi="Courier New" w:cs="Times New Roman"/>
      <w:sz w:val="20"/>
      <w:szCs w:val="20"/>
      <w:lang w:eastAsia="en-US"/>
    </w:rPr>
  </w:style>
  <w:style w:type="character" w:customStyle="1" w:styleId="MenuOption">
    <w:name w:val="Menu Option"/>
    <w:basedOn w:val="DefaultParagraphFont"/>
    <w:rsid w:val="00EB6B5A"/>
    <w:rPr>
      <w:b/>
      <w:smallCaps/>
    </w:rPr>
  </w:style>
  <w:style w:type="paragraph" w:customStyle="1" w:styleId="TableListNumber">
    <w:name w:val="Table List Number"/>
    <w:basedOn w:val="ListNumber"/>
    <w:rsid w:val="00EB6B5A"/>
    <w:pPr>
      <w:numPr>
        <w:numId w:val="0"/>
      </w:numPr>
    </w:pPr>
  </w:style>
  <w:style w:type="paragraph" w:styleId="TOC4">
    <w:name w:val="toc 4"/>
    <w:basedOn w:val="TOCBase"/>
    <w:next w:val="Normal"/>
    <w:semiHidden/>
    <w:rsid w:val="00EB6B5A"/>
    <w:pPr>
      <w:tabs>
        <w:tab w:val="right" w:leader="dot" w:pos="9071"/>
      </w:tabs>
      <w:ind w:left="1701"/>
    </w:pPr>
  </w:style>
  <w:style w:type="paragraph" w:customStyle="1" w:styleId="ListAlpha">
    <w:name w:val="List Alpha"/>
    <w:basedOn w:val="List"/>
    <w:rsid w:val="00EB6B5A"/>
    <w:pPr>
      <w:numPr>
        <w:numId w:val="9"/>
      </w:numPr>
    </w:pPr>
  </w:style>
  <w:style w:type="paragraph" w:customStyle="1" w:styleId="ListAlpha2">
    <w:name w:val="List Alpha 2"/>
    <w:basedOn w:val="List2"/>
    <w:rsid w:val="00EB6B5A"/>
    <w:pPr>
      <w:numPr>
        <w:numId w:val="8"/>
      </w:numPr>
    </w:pPr>
  </w:style>
  <w:style w:type="paragraph" w:styleId="List2">
    <w:name w:val="List 2"/>
    <w:basedOn w:val="BodyText"/>
    <w:rsid w:val="00EB6B5A"/>
    <w:pPr>
      <w:tabs>
        <w:tab w:val="left" w:pos="680"/>
      </w:tabs>
      <w:spacing w:before="60" w:after="60"/>
      <w:ind w:left="680" w:hanging="340"/>
    </w:pPr>
  </w:style>
  <w:style w:type="paragraph" w:styleId="List3">
    <w:name w:val="List 3"/>
    <w:basedOn w:val="BodyText"/>
    <w:rsid w:val="00EB6B5A"/>
    <w:pPr>
      <w:tabs>
        <w:tab w:val="left" w:pos="1021"/>
      </w:tabs>
      <w:spacing w:before="60" w:after="60"/>
      <w:ind w:left="1020" w:hanging="340"/>
    </w:pPr>
  </w:style>
  <w:style w:type="paragraph" w:styleId="List4">
    <w:name w:val="List 4"/>
    <w:basedOn w:val="BodyText"/>
    <w:rsid w:val="00EB6B5A"/>
    <w:pPr>
      <w:tabs>
        <w:tab w:val="left" w:pos="1361"/>
      </w:tabs>
      <w:spacing w:before="60" w:after="60"/>
      <w:ind w:left="1361" w:hanging="340"/>
    </w:pPr>
  </w:style>
  <w:style w:type="paragraph" w:styleId="List5">
    <w:name w:val="List 5"/>
    <w:basedOn w:val="BodyText"/>
    <w:rsid w:val="00EB6B5A"/>
    <w:pPr>
      <w:tabs>
        <w:tab w:val="left" w:pos="1701"/>
      </w:tabs>
      <w:spacing w:before="60" w:after="60"/>
      <w:ind w:left="1701" w:hanging="340"/>
    </w:pPr>
  </w:style>
  <w:style w:type="paragraph" w:styleId="ListBullet3">
    <w:name w:val="List Bullet 3"/>
    <w:basedOn w:val="List3"/>
    <w:rsid w:val="00EB6B5A"/>
    <w:pPr>
      <w:numPr>
        <w:numId w:val="14"/>
      </w:numPr>
      <w:tabs>
        <w:tab w:val="clear" w:pos="1021"/>
      </w:tabs>
      <w:ind w:left="1037" w:hanging="357"/>
    </w:pPr>
  </w:style>
  <w:style w:type="paragraph" w:styleId="ListBullet4">
    <w:name w:val="List Bullet 4"/>
    <w:basedOn w:val="List4"/>
    <w:rsid w:val="00EB6B5A"/>
    <w:pPr>
      <w:numPr>
        <w:numId w:val="3"/>
      </w:numPr>
      <w:tabs>
        <w:tab w:val="clear" w:pos="1361"/>
      </w:tabs>
    </w:pPr>
  </w:style>
  <w:style w:type="paragraph" w:styleId="ListBullet5">
    <w:name w:val="List Bullet 5"/>
    <w:basedOn w:val="List5"/>
    <w:rsid w:val="00EB6B5A"/>
    <w:pPr>
      <w:numPr>
        <w:numId w:val="4"/>
      </w:numPr>
    </w:pPr>
  </w:style>
  <w:style w:type="paragraph" w:styleId="ListContinue2">
    <w:name w:val="List Continue 2"/>
    <w:basedOn w:val="List2"/>
    <w:rsid w:val="00EB6B5A"/>
    <w:pPr>
      <w:ind w:firstLine="0"/>
    </w:pPr>
  </w:style>
  <w:style w:type="paragraph" w:styleId="ListContinue3">
    <w:name w:val="List Continue 3"/>
    <w:basedOn w:val="List3"/>
    <w:rsid w:val="00EB6B5A"/>
    <w:pPr>
      <w:ind w:left="1021" w:firstLine="0"/>
    </w:pPr>
  </w:style>
  <w:style w:type="paragraph" w:styleId="ListContinue4">
    <w:name w:val="List Continue 4"/>
    <w:basedOn w:val="List4"/>
    <w:rsid w:val="00EB6B5A"/>
    <w:pPr>
      <w:ind w:firstLine="0"/>
    </w:pPr>
  </w:style>
  <w:style w:type="paragraph" w:styleId="ListContinue5">
    <w:name w:val="List Continue 5"/>
    <w:basedOn w:val="List5"/>
    <w:rsid w:val="00EB6B5A"/>
    <w:pPr>
      <w:ind w:firstLine="0"/>
    </w:pPr>
  </w:style>
  <w:style w:type="paragraph" w:styleId="ListNumber3">
    <w:name w:val="List Number 3"/>
    <w:basedOn w:val="List3"/>
    <w:rsid w:val="00EB6B5A"/>
    <w:pPr>
      <w:numPr>
        <w:numId w:val="5"/>
      </w:numPr>
    </w:pPr>
  </w:style>
  <w:style w:type="paragraph" w:styleId="ListNumber4">
    <w:name w:val="List Number 4"/>
    <w:basedOn w:val="List4"/>
    <w:rsid w:val="00EB6B5A"/>
    <w:pPr>
      <w:numPr>
        <w:numId w:val="6"/>
      </w:numPr>
    </w:pPr>
  </w:style>
  <w:style w:type="paragraph" w:styleId="ListNumber5">
    <w:name w:val="List Number 5"/>
    <w:basedOn w:val="List5"/>
    <w:rsid w:val="00EB6B5A"/>
    <w:pPr>
      <w:numPr>
        <w:numId w:val="7"/>
      </w:numPr>
    </w:pPr>
  </w:style>
  <w:style w:type="paragraph" w:styleId="BlockText">
    <w:name w:val="Block Text"/>
    <w:basedOn w:val="Normal"/>
    <w:rsid w:val="00EB6B5A"/>
    <w:pPr>
      <w:spacing w:after="120"/>
      <w:ind w:left="1440" w:right="1440"/>
    </w:pPr>
  </w:style>
  <w:style w:type="character" w:customStyle="1" w:styleId="Subscript">
    <w:name w:val="Subscript"/>
    <w:basedOn w:val="DefaultParagraphFont"/>
    <w:rsid w:val="00EB6B5A"/>
    <w:rPr>
      <w:sz w:val="16"/>
      <w:vertAlign w:val="subscript"/>
    </w:rPr>
  </w:style>
  <w:style w:type="character" w:customStyle="1" w:styleId="Superscript">
    <w:name w:val="Superscript"/>
    <w:basedOn w:val="DefaultParagraphFont"/>
    <w:rsid w:val="00EB6B5A"/>
    <w:rPr>
      <w:sz w:val="16"/>
      <w:vertAlign w:val="superscript"/>
    </w:rPr>
  </w:style>
  <w:style w:type="character" w:customStyle="1" w:styleId="Symbols">
    <w:name w:val="Symbols"/>
    <w:basedOn w:val="DefaultParagraphFont"/>
    <w:rsid w:val="00EB6B5A"/>
    <w:rPr>
      <w:rFonts w:ascii="Symbol" w:hAnsi="Symbol"/>
    </w:rPr>
  </w:style>
  <w:style w:type="character" w:customStyle="1" w:styleId="MenuOptions">
    <w:name w:val="Menu Options"/>
    <w:basedOn w:val="DefaultParagraphFont"/>
    <w:rsid w:val="00EB6B5A"/>
    <w:rPr>
      <w:rFonts w:ascii="Arial Narrow" w:hAnsi="Arial Narrow"/>
      <w:smallCaps/>
    </w:rPr>
  </w:style>
  <w:style w:type="character" w:customStyle="1" w:styleId="Buttons">
    <w:name w:val="Buttons"/>
    <w:basedOn w:val="DefaultParagraphFont"/>
    <w:rsid w:val="00EB6B5A"/>
    <w:rPr>
      <w:b/>
    </w:rPr>
  </w:style>
  <w:style w:type="character" w:customStyle="1" w:styleId="Underlined">
    <w:name w:val="Underlined"/>
    <w:basedOn w:val="DefaultParagraphFont"/>
    <w:rsid w:val="00EB6B5A"/>
    <w:rPr>
      <w:u w:val="single"/>
    </w:rPr>
  </w:style>
  <w:style w:type="paragraph" w:customStyle="1" w:styleId="TableBodyTextRight">
    <w:name w:val="Table Body Text Right"/>
    <w:basedOn w:val="TableBodyText"/>
    <w:rsid w:val="00EB6B5A"/>
    <w:pPr>
      <w:widowControl w:val="0"/>
      <w:autoSpaceDE w:val="0"/>
      <w:autoSpaceDN w:val="0"/>
      <w:adjustRightInd w:val="0"/>
      <w:jc w:val="right"/>
    </w:pPr>
    <w:rPr>
      <w:rFonts w:cs="Arial"/>
      <w:szCs w:val="18"/>
    </w:rPr>
  </w:style>
  <w:style w:type="paragraph" w:customStyle="1" w:styleId="CopyrightText">
    <w:name w:val="Copyright Text"/>
    <w:basedOn w:val="BodyText"/>
    <w:rsid w:val="00EB6B5A"/>
    <w:rPr>
      <w:sz w:val="18"/>
    </w:rPr>
  </w:style>
  <w:style w:type="paragraph" w:customStyle="1" w:styleId="BodySmallRight">
    <w:name w:val="Body Small Right"/>
    <w:basedOn w:val="BodyTextRight"/>
    <w:rsid w:val="00EB6B5A"/>
    <w:rPr>
      <w:sz w:val="18"/>
      <w:szCs w:val="18"/>
    </w:rPr>
  </w:style>
  <w:style w:type="paragraph" w:customStyle="1" w:styleId="MarginEdition">
    <w:name w:val="Margin Edition"/>
    <w:basedOn w:val="MarginNote"/>
    <w:rsid w:val="00EB6B5A"/>
    <w:pPr>
      <w:spacing w:before="0" w:after="0"/>
    </w:pPr>
    <w:rPr>
      <w:rFonts w:ascii="Times New Roman" w:hAnsi="Times New Roman"/>
      <w:color w:val="999999"/>
    </w:rPr>
  </w:style>
  <w:style w:type="paragraph" w:customStyle="1" w:styleId="Spacer">
    <w:name w:val="Spacer"/>
    <w:basedOn w:val="Normal"/>
    <w:rsid w:val="00EB6B5A"/>
    <w:rPr>
      <w:sz w:val="2"/>
      <w:szCs w:val="2"/>
    </w:rPr>
  </w:style>
  <w:style w:type="character" w:customStyle="1" w:styleId="Small">
    <w:name w:val="Small"/>
    <w:basedOn w:val="DefaultParagraphFont"/>
    <w:rsid w:val="00EB6B5A"/>
    <w:rPr>
      <w:sz w:val="16"/>
    </w:rPr>
  </w:style>
  <w:style w:type="paragraph" w:customStyle="1" w:styleId="WideTable">
    <w:name w:val="Wide Table"/>
    <w:basedOn w:val="Normal"/>
    <w:rsid w:val="00EB6B5A"/>
    <w:pPr>
      <w:ind w:left="-1418"/>
    </w:pPr>
    <w:rPr>
      <w:sz w:val="2"/>
      <w:szCs w:val="2"/>
    </w:rPr>
  </w:style>
  <w:style w:type="character" w:styleId="PageNumber">
    <w:name w:val="page number"/>
    <w:basedOn w:val="DefaultParagraphFont"/>
    <w:rsid w:val="00EB6B5A"/>
  </w:style>
  <w:style w:type="paragraph" w:styleId="Quote">
    <w:name w:val="Quote"/>
    <w:basedOn w:val="Heading1"/>
    <w:link w:val="QuoteChar"/>
    <w:qFormat/>
    <w:rsid w:val="00EB6B5A"/>
    <w:rPr>
      <w:b w:val="0"/>
      <w:sz w:val="72"/>
      <w:szCs w:val="72"/>
      <w:lang w:val="en-NZ"/>
    </w:rPr>
  </w:style>
  <w:style w:type="character" w:customStyle="1" w:styleId="QuoteChar">
    <w:name w:val="Quote Char"/>
    <w:basedOn w:val="DefaultParagraphFont"/>
    <w:link w:val="Quote"/>
    <w:rsid w:val="00EB6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B5A"/>
    <w:pPr>
      <w:pageBreakBefore/>
    </w:pPr>
  </w:style>
  <w:style w:type="paragraph" w:customStyle="1" w:styleId="Border">
    <w:name w:val="Border"/>
    <w:basedOn w:val="Normal"/>
    <w:qFormat/>
    <w:rsid w:val="00EB6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B5A"/>
    <w:rPr>
      <w:b/>
      <w:bCs/>
      <w:i/>
      <w:iCs/>
      <w:color w:val="auto"/>
    </w:rPr>
  </w:style>
  <w:style w:type="paragraph" w:styleId="IntenseQuote">
    <w:name w:val="Intense Quote"/>
    <w:basedOn w:val="Normal"/>
    <w:next w:val="Normal"/>
    <w:link w:val="IntenseQuoteChar"/>
    <w:uiPriority w:val="30"/>
    <w:qFormat/>
    <w:rsid w:val="00EB6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B5A"/>
    <w:rPr>
      <w:smallCaps/>
      <w:color w:val="auto"/>
      <w:u w:val="single"/>
    </w:rPr>
  </w:style>
  <w:style w:type="character" w:styleId="IntenseReference">
    <w:name w:val="Intense Reference"/>
    <w:basedOn w:val="DefaultParagraphFont"/>
    <w:uiPriority w:val="32"/>
    <w:qFormat/>
    <w:rsid w:val="00EB6B5A"/>
    <w:rPr>
      <w:b/>
      <w:bCs/>
      <w:smallCaps/>
      <w:color w:val="auto"/>
      <w:spacing w:val="5"/>
      <w:u w:val="single"/>
    </w:rPr>
  </w:style>
  <w:style w:type="paragraph" w:customStyle="1" w:styleId="2ColumnHeading">
    <w:name w:val="2Column Heading"/>
    <w:basedOn w:val="BodyText"/>
    <w:qFormat/>
    <w:rsid w:val="00EB6B5A"/>
    <w:pPr>
      <w:spacing w:after="60"/>
      <w:ind w:left="-2268"/>
    </w:pPr>
    <w:rPr>
      <w:b/>
    </w:rPr>
  </w:style>
  <w:style w:type="paragraph" w:customStyle="1" w:styleId="Heading1TOC">
    <w:name w:val="Heading1 TOC"/>
    <w:basedOn w:val="Normal"/>
    <w:qFormat/>
    <w:rsid w:val="00EB6B5A"/>
    <w:pPr>
      <w:spacing w:before="240" w:after="120"/>
    </w:pPr>
    <w:rPr>
      <w:rFonts w:ascii="Times New Roman" w:hAnsi="Times New Roman"/>
      <w:b/>
      <w:sz w:val="32"/>
    </w:rPr>
  </w:style>
  <w:style w:type="paragraph" w:customStyle="1" w:styleId="Heading2TOC">
    <w:name w:val="Heading2 TOC"/>
    <w:basedOn w:val="Normal"/>
    <w:qFormat/>
    <w:rsid w:val="00EB6B5A"/>
    <w:pPr>
      <w:spacing w:before="240" w:after="60"/>
    </w:pPr>
    <w:rPr>
      <w:rFonts w:ascii="Times New Roman" w:hAnsi="Times New Roman"/>
      <w:b/>
      <w:sz w:val="28"/>
    </w:rPr>
  </w:style>
  <w:style w:type="character" w:customStyle="1" w:styleId="Underline">
    <w:name w:val="Underline"/>
    <w:basedOn w:val="DefaultParagraphFont"/>
    <w:qFormat/>
    <w:rsid w:val="00EB6B5A"/>
    <w:rPr>
      <w:u w:val="single"/>
    </w:rPr>
  </w:style>
  <w:style w:type="character" w:customStyle="1" w:styleId="BoldandItalics">
    <w:name w:val="Bold and Italics"/>
    <w:qFormat/>
    <w:rsid w:val="00EB6B5A"/>
    <w:rPr>
      <w:b/>
      <w:i/>
      <w:u w:val="none"/>
    </w:rPr>
  </w:style>
  <w:style w:type="paragraph" w:styleId="BalloonText">
    <w:name w:val="Balloon Text"/>
    <w:basedOn w:val="Normal"/>
    <w:link w:val="BalloonTextChar"/>
    <w:rsid w:val="00EB6B5A"/>
    <w:rPr>
      <w:rFonts w:ascii="Tahoma" w:hAnsi="Tahoma" w:cs="Tahoma"/>
      <w:sz w:val="16"/>
      <w:szCs w:val="16"/>
    </w:rPr>
  </w:style>
  <w:style w:type="character" w:customStyle="1" w:styleId="BalloonTextChar">
    <w:name w:val="Balloon Text Char"/>
    <w:basedOn w:val="DefaultParagraphFont"/>
    <w:link w:val="BalloonText"/>
    <w:rsid w:val="00EB6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B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B5A"/>
    <w:rPr>
      <w:b/>
      <w:color w:val="660033"/>
      <w:spacing w:val="0"/>
    </w:rPr>
  </w:style>
  <w:style w:type="paragraph" w:customStyle="1" w:styleId="Nameditemlist">
    <w:name w:val="Named item list"/>
    <w:basedOn w:val="BodyText"/>
    <w:qFormat/>
    <w:rsid w:val="00EB6B5A"/>
    <w:pPr>
      <w:tabs>
        <w:tab w:val="left" w:pos="2835"/>
      </w:tabs>
      <w:ind w:left="2835" w:hanging="2835"/>
    </w:pPr>
  </w:style>
  <w:style w:type="paragraph" w:customStyle="1" w:styleId="BodyTextnopadding">
    <w:name w:val="Body Text no padding"/>
    <w:basedOn w:val="BodyText"/>
    <w:qFormat/>
    <w:rsid w:val="00EB6B5A"/>
    <w:pPr>
      <w:spacing w:before="0" w:after="0"/>
    </w:pPr>
  </w:style>
  <w:style w:type="paragraph" w:customStyle="1" w:styleId="BodyTextBold">
    <w:name w:val="Body Text Bold"/>
    <w:basedOn w:val="BodyText"/>
    <w:qFormat/>
    <w:rsid w:val="00EB6B5A"/>
    <w:rPr>
      <w:b/>
    </w:rPr>
  </w:style>
  <w:style w:type="character" w:styleId="Hyperlink">
    <w:name w:val="Hyperlink"/>
    <w:basedOn w:val="DefaultParagraphFont"/>
    <w:uiPriority w:val="99"/>
    <w:unhideWhenUsed/>
    <w:rsid w:val="00494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3612</Characters>
  <Application>Microsoft Office Word</Application>
  <DocSecurity>0</DocSecurity>
  <Lines>92</Lines>
  <Paragraphs>72</Paragraphs>
  <ScaleCrop>false</ScaleCrop>
  <Company>Author-it Software Corporation Ltd.</Company>
  <LinksUpToDate>false</LinksUpToDate>
  <CharactersWithSpaces>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UEGNSG040 Use a portable detector to locate a combustible gas escape</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2022-12-09T00:50:00Z</dcterms:created>
  <dcterms:modified xsi:type="dcterms:W3CDTF">2022-12-09T00:50:00Z</dcterms:modified>
</cp:coreProperties>
</file>