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515" w:rsidP="00B57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UEGNSG039 Test new residential and small commercial gas installations</w:t>
      </w:r>
      <w:r>
        <w:fldChar w:fldCharType="end"/>
      </w:r>
    </w:p>
    <w:p w:rsidR="00B57515" w:rsidP="00B57515">
      <w:pPr>
        <w:pStyle w:val="Version"/>
        <w:sectPr w:rsidSect="00295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4E7" w:rsidP="002954E7">
      <w:pPr>
        <w:pStyle w:val="SuperHeading"/>
      </w:pPr>
      <w:r w:rsidRPr="002954E7">
        <w:t>UEGNSG039 Test new residential and small commercial gas installations</w:t>
      </w:r>
    </w:p>
    <w:p w:rsidR="00000000" w:rsidRPr="002954E7" w:rsidP="002954E7">
      <w:pPr>
        <w:pStyle w:val="Heading1"/>
      </w:pPr>
      <w:bookmarkStart w:id="1" w:name="O_1244195"/>
      <w:bookmarkEnd w:id="1"/>
      <w:r w:rsidRPr="002954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Release 1.</w:t>
            </w:r>
            <w:r w:rsidRPr="002954E7">
              <w:t xml:space="preserve"> This is the first release of this unit of competency in the UEG Gas Industry Training Package.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2" w:name="O_1244196"/>
      <w:bookmarkEnd w:id="2"/>
      <w:r w:rsidRPr="002954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This unit involves the skills and knowledge required to test new residential and small commercial gas installations and associated components by a designated gas industry person in accordance with workplace procedures and relevant legislation, industry sta</w:t>
            </w:r>
            <w:r w:rsidRPr="002954E7">
              <w:t>ndards, regulations and codes of practice.</w:t>
            </w:r>
          </w:p>
          <w:p w:rsidR="00000000" w:rsidRPr="002954E7" w:rsidP="002954E7">
            <w:pPr>
              <w:pStyle w:val="BodyText"/>
            </w:pPr>
            <w:r w:rsidRPr="002954E7">
              <w:t>It includes using tools and testing equipment to pressure test the customer piping system and associated gas meter connection filters, regulators and components. It also includes completing required records and ap</w:t>
            </w:r>
            <w:r w:rsidRPr="002954E7">
              <w:t>propriate documentation.</w:t>
            </w:r>
          </w:p>
          <w:p w:rsidR="00000000" w:rsidRPr="002954E7" w:rsidP="002954E7">
            <w:pPr>
              <w:pStyle w:val="BodyText"/>
            </w:pPr>
            <w:r w:rsidRPr="002954E7">
              <w:t>The application of the skills and knowledge described in this unit may require a license or permit to practice in the workplace.</w:t>
            </w:r>
          </w:p>
          <w:p w:rsidR="00000000" w:rsidRPr="002954E7" w:rsidP="002954E7">
            <w:pPr>
              <w:pStyle w:val="BodyText"/>
            </w:pPr>
            <w:r w:rsidRPr="002954E7">
              <w:t>Other conditions may apply under state and territory legislative and regulatory licencing requirements</w:t>
            </w:r>
            <w:r w:rsidRPr="002954E7">
              <w:t xml:space="preserve"> which must be confirmed prior to commencing this unit.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3" w:name="O_1244197"/>
      <w:bookmarkEnd w:id="3"/>
      <w:r w:rsidRPr="002954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Not applicable.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4" w:name="O_1244198"/>
      <w:bookmarkEnd w:id="4"/>
      <w:r w:rsidRPr="002954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 xml:space="preserve">Support Services 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5" w:name="O_1244199"/>
      <w:bookmarkEnd w:id="5"/>
      <w:r w:rsidRPr="002954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Gas Industry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6" w:name="O_1244200"/>
      <w:bookmarkEnd w:id="6"/>
      <w:r w:rsidRPr="002954E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720"/>
        <w:gridCol w:w="5522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PERFORMANCE CRITERIA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Performance criteria describe the performance needed to demonstrate achievement of the element.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Prepare to test new gas installation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 xml:space="preserve">Workplace safety, environmental and sustainable energy practices for the site are identified, obtained and understood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 xml:space="preserve">Job requirements are obtained and interpreted from plans, specifications and instructions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Hazards are identified, workplace safety and</w:t>
            </w:r>
            <w:r w:rsidRPr="002954E7">
              <w:t xml:space="preserve"> environmental risks are assessed, and control measures are prioritised, implemented and monitored in accordance with workplace procedures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Scope of responsibility under the relevant job requirements, including all work permits and/or relevant notif</w:t>
            </w:r>
            <w:r w:rsidRPr="002954E7">
              <w:t>ications, is determined and confirmed to access the services and perform work in accordance with job requirements and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Equipment, tools and personal protective equipment (PPE) needed to carry out work activities are identified, o</w:t>
            </w:r>
            <w:r w:rsidRPr="002954E7">
              <w:t>btained and checked for correct operation and safety in accordance with workplace procedures and manufacturer instructions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1.7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Materials, plans, diagrams, drawings and resources required for work are confirmed and obtained in accordance with workplace p</w:t>
            </w:r>
            <w:r w:rsidRPr="002954E7">
              <w:t>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Test new gas installation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Workplace safety and environmental risk control measures, schedule of work and workplace procedures for carrying out work are followed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Appropriate materials, tools and equi</w:t>
            </w:r>
            <w:r w:rsidRPr="002954E7">
              <w:t xml:space="preserve">pment are selected and used safely in accordance with manufacturer instructions and workplace procedures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 xml:space="preserve">Conformance test is undertaken using correct tools and equipment in accordance with workplace procedures and industry standards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Conform</w:t>
            </w:r>
            <w:r w:rsidRPr="002954E7">
              <w:t>ance test of new gas installation is undertaken using appropriate pressure testing, protection and stray current testing equipment in accordance with company procedures and regulatory requirements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Customer piping system and associated components, including appliances, are tested for conformance to industry standards and regulatory requirements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Results of conformance test are analysed, and non- compliant installations are disconnected in accor</w:t>
            </w:r>
            <w:r w:rsidRPr="002954E7">
              <w:t xml:space="preserve">dance with workplace procedures, industry standards and regulatory requirements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Work is completed within agreed timeframe and to industry standards in accordance with job requirements and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2.8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Hazardous activities are conduct</w:t>
            </w:r>
            <w:r w:rsidRPr="002954E7">
              <w:t>ed safely in accordance with regulatory requirements and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2.9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Faults and operational conditions of the components are identified, repaired or replaced, and reported in accordance with organisational job requirements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2.10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Unplanned events are referred to the relevant person/s for directions in accordance with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rPr>
                <w:rStyle w:val="SpecialBold"/>
              </w:rPr>
              <w:t>Complete work and relevant documentation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3.1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Workplace safety risk control measures for work completion are followed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3.2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 xml:space="preserve">Quality and safety </w:t>
            </w:r>
            <w:r w:rsidRPr="002954E7">
              <w:t>checks of the work are conducted in accordance with job requirements, workplace procedures and community and industry standards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3.3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 xml:space="preserve">Worksite is cleaned, reinstated and made safe in accordance with workplace procedures 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3.4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Tools, equipment and any surplus resources/materials are cleaned, checked and securely stored in accordance with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3.5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Incidents are reported and followed up as required in accordance with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3.6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t>Relevant person/s</w:t>
            </w:r>
            <w:r w:rsidRPr="002954E7">
              <w:t xml:space="preserve"> is notified of work completion in accordance with workplace procedures</w:t>
            </w:r>
          </w:p>
        </w:tc>
      </w:tr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E7">
            <w:pPr>
              <w:pStyle w:val="BodyText"/>
              <w:rPr>
                <w:lang w:val="en-NZ"/>
              </w:rPr>
            </w:pPr>
            <w:r w:rsidRPr="002954E7">
              <w:rPr>
                <w:rStyle w:val="SpecialBold"/>
              </w:rPr>
              <w:t>3.7</w:t>
            </w:r>
          </w:p>
        </w:tc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Work completion documentation is completed accurately and provided to relevant person/s in accordance with workplace procedures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7" w:name="O_1244201"/>
      <w:bookmarkEnd w:id="7"/>
      <w:r w:rsidRPr="002954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Foundation skills essential to performance are explicit in the performance criteria of this unit of competency.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8" w:name="O_1244202"/>
      <w:bookmarkEnd w:id="8"/>
      <w:r w:rsidRPr="002954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Range is restricted to essential operating conditions and any other variables essential to the work env</w:t>
            </w:r>
            <w:r w:rsidRPr="002954E7">
              <w:t>ironment.</w:t>
            </w:r>
          </w:p>
          <w:p w:rsidR="00000000" w:rsidRPr="002954E7" w:rsidP="002954E7">
            <w:pPr>
              <w:pStyle w:val="BodyText"/>
            </w:pPr>
            <w:r w:rsidRPr="002954E7">
              <w:t>Non-essential conditions may be found in the UEG Gas Industry Training Package Companion Volume Implementation Guide.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9" w:name="O_1244203"/>
      <w:bookmarkEnd w:id="9"/>
      <w:r w:rsidRPr="002954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4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E7" w:rsidP="002954E7">
            <w:pPr>
              <w:pStyle w:val="BodyText"/>
            </w:pPr>
            <w:r w:rsidRPr="002954E7">
              <w:t>This unit replaces and is equivalent to UEGNSG706 Test new residential and small c</w:t>
            </w:r>
            <w:r w:rsidRPr="002954E7">
              <w:t>ommercial gas installations.</w:t>
            </w:r>
          </w:p>
        </w:tc>
      </w:tr>
    </w:tbl>
    <w:p w:rsidR="00000000" w:rsidRPr="002954E7" w:rsidP="002954E7">
      <w:pPr>
        <w:pStyle w:val="NoPaddingFontSize1"/>
      </w:pPr>
    </w:p>
    <w:p w:rsidR="00000000" w:rsidRPr="002954E7" w:rsidP="002954E7">
      <w:pPr>
        <w:pStyle w:val="AllowPageBreak"/>
      </w:pPr>
    </w:p>
    <w:p w:rsidR="00000000" w:rsidRPr="002954E7" w:rsidP="002954E7">
      <w:pPr>
        <w:pStyle w:val="Heading1"/>
      </w:pPr>
      <w:bookmarkStart w:id="10" w:name="O_1244210"/>
      <w:bookmarkEnd w:id="10"/>
      <w:r w:rsidRPr="002954E7">
        <w:t>Links</w:t>
      </w:r>
    </w:p>
    <w:p w:rsidR="00000000" w:rsidRPr="002954E7" w:rsidP="00B57515">
      <w:pPr>
        <w:pStyle w:val="BodyText"/>
      </w:pPr>
      <w:r w:rsidRPr="002954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9351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954E7" w:rsidP="002954E7"/>
    <w:sectPr w:rsidSect="00295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 w:rsidRPr="00B57515" w:rsidP="00B57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15" w:rsidP="00295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515" w:rsidP="00295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7515" w:rsidP="00295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4E7" w:rsidRPr="00B57515" w:rsidP="00B57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15" w:rsidRPr="002D2AF8" w:rsidP="00295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UEGNSG039 Test new residential and small commercial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B57515" w:rsidP="00295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4E7"/>
  </w:style>
  <w:style w:type="character" w:customStyle="1" w:styleId="Heading1Char">
    <w:name w:val="Heading 1 Char"/>
    <w:basedOn w:val="DefaultParagraphFont"/>
    <w:link w:val="Heading1"/>
    <w:rsid w:val="00295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4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54E7"/>
    <w:rPr>
      <w:b/>
      <w:spacing w:val="0"/>
    </w:rPr>
  </w:style>
  <w:style w:type="paragraph" w:customStyle="1" w:styleId="SuperHeading">
    <w:name w:val="SuperHeading"/>
    <w:basedOn w:val="Normal"/>
    <w:rsid w:val="00295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5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4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4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5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4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4E7"/>
    <w:rPr>
      <w:i/>
    </w:rPr>
  </w:style>
  <w:style w:type="paragraph" w:styleId="Caption">
    <w:name w:val="caption"/>
    <w:basedOn w:val="BodyText"/>
    <w:next w:val="Normal"/>
    <w:qFormat/>
    <w:rsid w:val="00295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4E7"/>
  </w:style>
  <w:style w:type="paragraph" w:styleId="TableofFigures">
    <w:name w:val="table of figures"/>
    <w:basedOn w:val="Normal"/>
    <w:next w:val="Normal"/>
    <w:semiHidden/>
    <w:rsid w:val="00295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4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54E7"/>
    <w:rPr>
      <w:rFonts w:ascii="Wingdings" w:hAnsi="Wingdings"/>
    </w:rPr>
  </w:style>
  <w:style w:type="paragraph" w:customStyle="1" w:styleId="TableHeading">
    <w:name w:val="Table Heading"/>
    <w:basedOn w:val="HeadingBase"/>
    <w:rsid w:val="00295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4E7"/>
    <w:rPr>
      <w:color w:val="0033CC"/>
      <w:u w:val="none"/>
    </w:rPr>
  </w:style>
  <w:style w:type="paragraph" w:customStyle="1" w:styleId="BodyTextRight">
    <w:name w:val="Body Text Right"/>
    <w:basedOn w:val="BodyText"/>
    <w:rsid w:val="00295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4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4E7"/>
    <w:rPr>
      <w:sz w:val="32"/>
    </w:rPr>
  </w:style>
  <w:style w:type="paragraph" w:customStyle="1" w:styleId="HeadingProcedure">
    <w:name w:val="Heading Procedure"/>
    <w:basedOn w:val="HeadingBase"/>
    <w:next w:val="Normal"/>
    <w:rsid w:val="00295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4E7"/>
    <w:pPr>
      <w:spacing w:before="60" w:after="60"/>
    </w:pPr>
  </w:style>
  <w:style w:type="paragraph" w:styleId="ListContinue">
    <w:name w:val="List Continue"/>
    <w:basedOn w:val="List"/>
    <w:rsid w:val="002954E7"/>
    <w:pPr>
      <w:ind w:firstLine="0"/>
    </w:pPr>
  </w:style>
  <w:style w:type="paragraph" w:customStyle="1" w:styleId="ListNote">
    <w:name w:val="List Note"/>
    <w:basedOn w:val="List"/>
    <w:rsid w:val="00295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4E7"/>
    <w:rPr>
      <w:rFonts w:ascii="Courier New" w:hAnsi="Courier New"/>
    </w:rPr>
  </w:style>
  <w:style w:type="paragraph" w:customStyle="1" w:styleId="NoteBullet">
    <w:name w:val="Note Bullet"/>
    <w:basedOn w:val="Note"/>
    <w:rsid w:val="00295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4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5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4E7"/>
    <w:rPr>
      <w:b/>
      <w:smallCaps/>
    </w:rPr>
  </w:style>
  <w:style w:type="paragraph" w:customStyle="1" w:styleId="TableListNumber">
    <w:name w:val="Table List Number"/>
    <w:basedOn w:val="ListNumber"/>
    <w:rsid w:val="00295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4E7"/>
    <w:pPr>
      <w:numPr>
        <w:numId w:val="7"/>
      </w:numPr>
    </w:pPr>
  </w:style>
  <w:style w:type="paragraph" w:customStyle="1" w:styleId="ListAlpha2">
    <w:name w:val="List Alpha 2"/>
    <w:basedOn w:val="List2"/>
    <w:rsid w:val="002954E7"/>
    <w:pPr>
      <w:numPr>
        <w:numId w:val="6"/>
      </w:numPr>
    </w:pPr>
  </w:style>
  <w:style w:type="paragraph" w:styleId="List2">
    <w:name w:val="List 2"/>
    <w:basedOn w:val="BodyText"/>
    <w:rsid w:val="00295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4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4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54E7"/>
    <w:pPr>
      <w:numPr>
        <w:numId w:val="2"/>
      </w:numPr>
    </w:pPr>
  </w:style>
  <w:style w:type="paragraph" w:styleId="ListContinue2">
    <w:name w:val="List Continue 2"/>
    <w:basedOn w:val="List2"/>
    <w:rsid w:val="002954E7"/>
    <w:pPr>
      <w:ind w:firstLine="0"/>
    </w:pPr>
  </w:style>
  <w:style w:type="paragraph" w:styleId="ListContinue3">
    <w:name w:val="List Continue 3"/>
    <w:basedOn w:val="List3"/>
    <w:rsid w:val="002954E7"/>
    <w:pPr>
      <w:ind w:left="1021" w:firstLine="0"/>
    </w:pPr>
  </w:style>
  <w:style w:type="paragraph" w:styleId="ListContinue4">
    <w:name w:val="List Continue 4"/>
    <w:basedOn w:val="List4"/>
    <w:rsid w:val="002954E7"/>
    <w:pPr>
      <w:ind w:firstLine="0"/>
    </w:pPr>
  </w:style>
  <w:style w:type="paragraph" w:styleId="ListContinue5">
    <w:name w:val="List Continue 5"/>
    <w:basedOn w:val="List5"/>
    <w:rsid w:val="002954E7"/>
    <w:pPr>
      <w:ind w:firstLine="0"/>
    </w:pPr>
  </w:style>
  <w:style w:type="paragraph" w:styleId="ListNumber3">
    <w:name w:val="List Number 3"/>
    <w:basedOn w:val="List3"/>
    <w:rsid w:val="002954E7"/>
    <w:pPr>
      <w:numPr>
        <w:numId w:val="3"/>
      </w:numPr>
    </w:pPr>
  </w:style>
  <w:style w:type="paragraph" w:styleId="ListNumber4">
    <w:name w:val="List Number 4"/>
    <w:basedOn w:val="List4"/>
    <w:rsid w:val="002954E7"/>
    <w:pPr>
      <w:numPr>
        <w:numId w:val="4"/>
      </w:numPr>
    </w:pPr>
  </w:style>
  <w:style w:type="paragraph" w:styleId="ListNumber5">
    <w:name w:val="List Number 5"/>
    <w:basedOn w:val="List5"/>
    <w:rsid w:val="002954E7"/>
    <w:pPr>
      <w:numPr>
        <w:numId w:val="5"/>
      </w:numPr>
    </w:pPr>
  </w:style>
  <w:style w:type="paragraph" w:styleId="BlockText">
    <w:name w:val="Block Text"/>
    <w:basedOn w:val="Normal"/>
    <w:rsid w:val="00295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4E7"/>
    <w:rPr>
      <w:sz w:val="16"/>
      <w:vertAlign w:val="superscript"/>
    </w:rPr>
  </w:style>
  <w:style w:type="character" w:customStyle="1" w:styleId="Symbols">
    <w:name w:val="Symbols"/>
    <w:basedOn w:val="DefaultParagraphFont"/>
    <w:rsid w:val="002954E7"/>
    <w:rPr>
      <w:rFonts w:ascii="Symbol" w:hAnsi="Symbol"/>
    </w:rPr>
  </w:style>
  <w:style w:type="character" w:customStyle="1" w:styleId="MenuOptions">
    <w:name w:val="Menu Options"/>
    <w:basedOn w:val="DefaultParagraphFont"/>
    <w:rsid w:val="00295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4E7"/>
    <w:rPr>
      <w:b/>
    </w:rPr>
  </w:style>
  <w:style w:type="character" w:customStyle="1" w:styleId="Underlined">
    <w:name w:val="Underlined"/>
    <w:basedOn w:val="DefaultParagraphFont"/>
    <w:rsid w:val="002954E7"/>
    <w:rPr>
      <w:u w:val="single"/>
    </w:rPr>
  </w:style>
  <w:style w:type="paragraph" w:customStyle="1" w:styleId="TableBodyTextRight">
    <w:name w:val="Table Body Text Right"/>
    <w:basedOn w:val="TableBodyText"/>
    <w:rsid w:val="00295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4E7"/>
    <w:rPr>
      <w:sz w:val="18"/>
    </w:rPr>
  </w:style>
  <w:style w:type="paragraph" w:customStyle="1" w:styleId="BodySmallRight">
    <w:name w:val="Body Small Right"/>
    <w:basedOn w:val="BodyTextRight"/>
    <w:rsid w:val="002954E7"/>
    <w:rPr>
      <w:sz w:val="18"/>
      <w:szCs w:val="18"/>
    </w:rPr>
  </w:style>
  <w:style w:type="paragraph" w:customStyle="1" w:styleId="MarginEdition">
    <w:name w:val="Margin Edition"/>
    <w:basedOn w:val="MarginNote"/>
    <w:rsid w:val="00295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4E7"/>
    <w:rPr>
      <w:sz w:val="2"/>
      <w:szCs w:val="2"/>
    </w:rPr>
  </w:style>
  <w:style w:type="character" w:customStyle="1" w:styleId="Small">
    <w:name w:val="Small"/>
    <w:basedOn w:val="DefaultParagraphFont"/>
    <w:rsid w:val="002954E7"/>
    <w:rPr>
      <w:sz w:val="16"/>
    </w:rPr>
  </w:style>
  <w:style w:type="paragraph" w:customStyle="1" w:styleId="WideTable">
    <w:name w:val="Wide Table"/>
    <w:basedOn w:val="Normal"/>
    <w:rsid w:val="00295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4E7"/>
  </w:style>
  <w:style w:type="paragraph" w:styleId="Quote">
    <w:name w:val="Quote"/>
    <w:basedOn w:val="Heading1"/>
    <w:link w:val="QuoteChar"/>
    <w:qFormat/>
    <w:rsid w:val="00295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4E7"/>
    <w:pPr>
      <w:pageBreakBefore/>
    </w:pPr>
  </w:style>
  <w:style w:type="paragraph" w:customStyle="1" w:styleId="Border">
    <w:name w:val="Border"/>
    <w:basedOn w:val="Normal"/>
    <w:qFormat/>
    <w:rsid w:val="00295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4E7"/>
    <w:rPr>
      <w:u w:val="single"/>
    </w:rPr>
  </w:style>
  <w:style w:type="character" w:customStyle="1" w:styleId="BoldandItalics">
    <w:name w:val="Bold and Italics"/>
    <w:qFormat/>
    <w:rsid w:val="002954E7"/>
    <w:rPr>
      <w:b/>
      <w:i/>
      <w:u w:val="none"/>
    </w:rPr>
  </w:style>
  <w:style w:type="paragraph" w:styleId="BalloonText">
    <w:name w:val="Balloon Text"/>
    <w:basedOn w:val="Normal"/>
    <w:link w:val="BalloonTextChar"/>
    <w:rsid w:val="00295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4E7"/>
    <w:pPr>
      <w:spacing w:before="0" w:after="0"/>
    </w:pPr>
  </w:style>
  <w:style w:type="paragraph" w:customStyle="1" w:styleId="BodyTextBold">
    <w:name w:val="Body Text Bold"/>
    <w:basedOn w:val="BodyText"/>
    <w:qFormat/>
    <w:rsid w:val="002954E7"/>
    <w:rPr>
      <w:b/>
    </w:rPr>
  </w:style>
  <w:style w:type="character" w:styleId="Hyperlink">
    <w:name w:val="Hyperlink"/>
    <w:basedOn w:val="DefaultParagraphFont"/>
    <w:uiPriority w:val="99"/>
    <w:unhideWhenUsed/>
    <w:rsid w:val="00B57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5159</Characters>
  <Application>Microsoft Office Word</Application>
  <DocSecurity>0</DocSecurity>
  <Lines>224</Lines>
  <Paragraphs>101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UEGNSG039 Test new residential and small commercial gas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2022-12-09T01:10:00Z</dcterms:modified>
</cp:coreProperties>
</file>