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D48" w:rsidP="00A40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UEGNSG037 Supervise technical operations for gas distribution or transmission</w:t>
      </w:r>
      <w:r>
        <w:fldChar w:fldCharType="end"/>
      </w:r>
    </w:p>
    <w:p w:rsidR="00A40D48" w:rsidP="00A40D48">
      <w:pPr>
        <w:pStyle w:val="Version"/>
        <w:sectPr w:rsidSect="00FF6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4B6" w:rsidP="00FF64B6">
      <w:pPr>
        <w:pStyle w:val="SuperHeading"/>
      </w:pPr>
      <w:r w:rsidRPr="00FF64B6">
        <w:t>UEGNSG037 Supervise technical operations for gas distribution or transmission</w:t>
      </w:r>
    </w:p>
    <w:p w:rsidR="00000000" w:rsidRPr="00FF64B6" w:rsidP="00FF64B6">
      <w:pPr>
        <w:pStyle w:val="Heading1"/>
      </w:pPr>
      <w:bookmarkStart w:id="1" w:name="O_1244157"/>
      <w:bookmarkEnd w:id="1"/>
      <w:r w:rsidRPr="00FF64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 xml:space="preserve">Release 1. </w:t>
            </w:r>
            <w:r w:rsidRPr="00FF64B6">
              <w:t>This is the first release of this unit of competency in the UEG Gas Industry Training Package.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2" w:name="O_1244158"/>
      <w:bookmarkEnd w:id="2"/>
      <w:r w:rsidRPr="00FF64B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This unit involves the skills and knowledge required to supervise technical operations for gas distribution or transmission project.</w:t>
            </w:r>
          </w:p>
          <w:p w:rsidR="00000000" w:rsidRPr="00FF64B6" w:rsidP="00FF64B6">
            <w:pPr>
              <w:pStyle w:val="BodyText"/>
            </w:pPr>
            <w:r w:rsidRPr="00FF64B6">
              <w:t>It includes preparing, selecting and using relevant resources, including equipment, tools and personnel; identifying, solv</w:t>
            </w:r>
            <w:r w:rsidRPr="00FF64B6">
              <w:t>ing and monitoring operational faults; and completing relevant documentation.</w:t>
            </w:r>
          </w:p>
          <w:p w:rsidR="00000000" w:rsidRPr="00FF64B6" w:rsidP="00FF64B6">
            <w:pPr>
              <w:pStyle w:val="BodyText"/>
            </w:pPr>
            <w:r w:rsidRPr="00FF64B6">
              <w:t>No licensing, legislative or certification requirements apply to this unit at the time of publication.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3" w:name="O_1244159"/>
      <w:bookmarkEnd w:id="3"/>
      <w:r w:rsidRPr="00FF64B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Not applicable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4" w:name="O_1244160"/>
      <w:bookmarkEnd w:id="4"/>
      <w:r w:rsidRPr="00FF64B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Gas Cross Discipline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5" w:name="O_1244161"/>
      <w:bookmarkEnd w:id="5"/>
      <w:r w:rsidRPr="00FF64B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Gas Industry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6" w:name="O_1244162"/>
      <w:bookmarkEnd w:id="6"/>
      <w:r w:rsidRPr="00FF64B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720"/>
        <w:gridCol w:w="5523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PERFORMANCE CRITERIA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Performance criteria describe the performance needed to demonstrate achievement of the element.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 xml:space="preserve">1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>Prepare to supervise operations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Job requirements are interpreted from plans, specifications and instructions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 xml:space="preserve">Relevant job requirements and workplace procedures for work activities are discussed with relevant person/s </w:t>
            </w:r>
            <w:r w:rsidRPr="00FF64B6">
              <w:t>to determine and confirm work schedule and respective responsibilities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Workplace safety and environmental control measures for the site are i</w:t>
            </w:r>
            <w:r w:rsidRPr="00FF64B6">
              <w:t>dentified, obtained and applied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Workplace safety procedures and environmental and sustainable energy policies and procedures related to the work are identified, obtained and applied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Hazards are identified, risks are assessed, and control measures are prioritised, implemented and monitored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Scope of responsibility under the relevant work permits and/or relevant notification is determined an</w:t>
            </w:r>
            <w:r w:rsidRPr="00FF64B6">
              <w:t>d confirmed to access, isolate/de-energise systems and perform work in accordance with job requirements and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 xml:space="preserve">Equipment, tools and personal protective equipment (PPE) needed to carry out work activities are identified, scheduled, </w:t>
            </w:r>
            <w:r w:rsidRPr="00FF64B6">
              <w:t xml:space="preserve">obtained and checked for correct operation and safety in accordance with workplace procedures and manufacturer instructions 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Relevant person/s is consulted to ensure work activity is coordinated effectively with person/s involved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1.9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Third-party issues are referred to relevant person/s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1.10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Site preparation, safety plan, first aid and related workplace safety procedures and work schedule are confirmed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1.11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Project expenditure is forecast, monitored and managed in accordance with operational budget constraints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>Supervise operations</w:t>
            </w:r>
            <w:r w:rsidRPr="00FF64B6">
              <w:t xml:space="preserve"> </w:t>
            </w:r>
            <w:r w:rsidRPr="00FF64B6">
              <w:rPr>
                <w:rStyle w:val="SpecialBold"/>
              </w:rPr>
              <w:t>during project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Workplace safety risk control measures are followed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Appropriate materials, tools, equipment and measuring devices are selected and used safely in accordance with manufacturer instructions and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Hazardous activities are conducted safely in accordance with regulatory requirements and</w:t>
            </w:r>
            <w:r w:rsidRPr="00FF64B6">
              <w:t xml:space="preserve">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Faults and operational conditions of the components are identified, repaired or replaced, and reported in accordance with organisational job requirements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Project work is supervised to ensure completion in agreed timefram</w:t>
            </w:r>
            <w:r w:rsidRPr="00FF64B6">
              <w:t>e and to industry standards with a minimum of waste in accordance with job requirements and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Unplanned events and non-routine problems are identified and actioned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2.7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Quality and safety checks of the work are undertaken in accordance with job requirements, workplace procedures and community and industry standards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2.8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Relevant person/s is updated with project status/requirements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rPr>
                <w:rStyle w:val="SpecialBold"/>
              </w:rPr>
              <w:t>Complete project work and relevant documentation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3.1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Work undertaken is checked against project work schedule for conformance and anomalies and proposed solutions identified and reported to relevant person/s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3.2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Incidents and injuries are reported and followed up as required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3.3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Worksite is cleaned/tidied and made safe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3.4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 xml:space="preserve">Tools, equipment and surplus resources and materials </w:t>
            </w:r>
            <w:r w:rsidRPr="00FF64B6">
              <w:t>are cleaned, checked and returned to storage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3.5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t>Relevant person/s is notified of work completion in accordance with workplace procedures</w:t>
            </w:r>
          </w:p>
        </w:tc>
      </w:tr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4B6">
            <w:pPr>
              <w:pStyle w:val="BodyText"/>
              <w:rPr>
                <w:lang w:val="en-NZ"/>
              </w:rPr>
            </w:pPr>
            <w:r w:rsidRPr="00FF64B6">
              <w:rPr>
                <w:rStyle w:val="SpecialBold"/>
              </w:rPr>
              <w:t>3.6</w:t>
            </w:r>
          </w:p>
        </w:tc>
        <w:tc>
          <w:tcPr>
            <w:tcW w:w="55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Work completion documentation is completed accurately and provided t</w:t>
            </w:r>
            <w:r w:rsidRPr="00FF64B6">
              <w:t>o relevant person/s in accordance with workplace procedures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7" w:name="O_1244163"/>
      <w:bookmarkEnd w:id="7"/>
      <w:r w:rsidRPr="00FF64B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Foundation skills essential to performance are explicit in the performance criteria of this unit of competency.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8" w:name="O_1244164"/>
      <w:bookmarkEnd w:id="8"/>
      <w:r w:rsidRPr="00FF64B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Range is restricted to essential operating conditions and any other variables essential to the work environment.</w:t>
            </w:r>
          </w:p>
          <w:p w:rsidR="00000000" w:rsidRPr="00FF64B6" w:rsidP="00FF64B6">
            <w:pPr>
              <w:pStyle w:val="BodyText"/>
            </w:pPr>
            <w:r w:rsidRPr="00FF64B6">
              <w:t>Non-essential conditions may be found in the UEG Gas Industry Training Package Companion Volume Implementation Guide.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9" w:name="O_1244165"/>
      <w:bookmarkEnd w:id="9"/>
      <w:r w:rsidRPr="00FF64B6">
        <w:t>Unit</w:t>
      </w:r>
      <w:r w:rsidRPr="00FF64B6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64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4B6" w:rsidP="00FF64B6">
            <w:pPr>
              <w:pStyle w:val="BodyText"/>
            </w:pPr>
            <w:r w:rsidRPr="00FF64B6">
              <w:t>This unit replaces and is equivalent to UEGNSG110 Supervise technical operations for gas distribution or transmission.</w:t>
            </w:r>
          </w:p>
        </w:tc>
      </w:tr>
    </w:tbl>
    <w:p w:rsidR="00000000" w:rsidRPr="00FF64B6" w:rsidP="00FF64B6">
      <w:pPr>
        <w:pStyle w:val="NoPaddingFontSize1"/>
      </w:pPr>
    </w:p>
    <w:p w:rsidR="00000000" w:rsidRPr="00FF64B6" w:rsidP="00FF64B6">
      <w:pPr>
        <w:pStyle w:val="AllowPageBreak"/>
      </w:pPr>
    </w:p>
    <w:p w:rsidR="00000000" w:rsidRPr="00FF64B6" w:rsidP="00FF64B6">
      <w:pPr>
        <w:pStyle w:val="Heading1"/>
      </w:pPr>
      <w:bookmarkStart w:id="10" w:name="O_1244172"/>
      <w:bookmarkEnd w:id="10"/>
      <w:r w:rsidRPr="00FF64B6">
        <w:t>Links</w:t>
      </w:r>
    </w:p>
    <w:p w:rsidR="00000000" w:rsidRPr="00FF64B6" w:rsidP="00A40D48">
      <w:pPr>
        <w:pStyle w:val="BodyText"/>
      </w:pPr>
      <w:r w:rsidRPr="00FF64B6">
        <w:t>Companion Volume Implementation Guides are found in VETNe</w:t>
      </w:r>
      <w:r w:rsidRPr="00FF64B6">
        <w:t xml:space="preserve">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D4230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F64B6" w:rsidP="00FF64B6"/>
    <w:sectPr w:rsidSect="00FF64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B6" w:rsidRPr="00A40D48" w:rsidP="00A40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8" w:rsidP="00FF6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D48" w:rsidP="00FF6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0D48" w:rsidP="00FF6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4B6" w:rsidRPr="00A40D48" w:rsidP="00A40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48" w:rsidRPr="002D2AF8" w:rsidP="00FF6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UEGNSG037 Supervise technical operations for gas distribution or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A40D48" w:rsidP="00FF6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4B6"/>
  </w:style>
  <w:style w:type="character" w:customStyle="1" w:styleId="Heading1Char">
    <w:name w:val="Heading 1 Char"/>
    <w:basedOn w:val="DefaultParagraphFont"/>
    <w:link w:val="Heading1"/>
    <w:rsid w:val="00FF6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4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4B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64B6"/>
    <w:rPr>
      <w:b/>
      <w:spacing w:val="0"/>
    </w:rPr>
  </w:style>
  <w:style w:type="paragraph" w:customStyle="1" w:styleId="SuperHeading">
    <w:name w:val="SuperHeading"/>
    <w:basedOn w:val="Normal"/>
    <w:rsid w:val="00FF6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6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4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4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4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4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4B6"/>
    <w:rPr>
      <w:i/>
    </w:rPr>
  </w:style>
  <w:style w:type="paragraph" w:styleId="Caption">
    <w:name w:val="caption"/>
    <w:basedOn w:val="BodyText"/>
    <w:next w:val="Normal"/>
    <w:qFormat/>
    <w:rsid w:val="00FF6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4B6"/>
  </w:style>
  <w:style w:type="paragraph" w:styleId="TableofFigures">
    <w:name w:val="table of figures"/>
    <w:basedOn w:val="Normal"/>
    <w:next w:val="Normal"/>
    <w:semiHidden/>
    <w:rsid w:val="00FF6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4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4B6"/>
    <w:rPr>
      <w:rFonts w:ascii="Wingdings" w:hAnsi="Wingdings"/>
    </w:rPr>
  </w:style>
  <w:style w:type="paragraph" w:customStyle="1" w:styleId="TableHeading">
    <w:name w:val="Table Heading"/>
    <w:basedOn w:val="HeadingBase"/>
    <w:rsid w:val="00FF6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4B6"/>
    <w:rPr>
      <w:color w:val="0033CC"/>
      <w:u w:val="none"/>
    </w:rPr>
  </w:style>
  <w:style w:type="paragraph" w:customStyle="1" w:styleId="BodyTextRight">
    <w:name w:val="Body Text Right"/>
    <w:basedOn w:val="BodyText"/>
    <w:rsid w:val="00FF6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4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4B6"/>
    <w:rPr>
      <w:sz w:val="32"/>
    </w:rPr>
  </w:style>
  <w:style w:type="paragraph" w:customStyle="1" w:styleId="HeadingProcedure">
    <w:name w:val="Heading Procedure"/>
    <w:basedOn w:val="HeadingBase"/>
    <w:next w:val="Normal"/>
    <w:rsid w:val="00FF6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4B6"/>
    <w:pPr>
      <w:spacing w:before="60" w:after="60"/>
    </w:pPr>
  </w:style>
  <w:style w:type="paragraph" w:styleId="ListContinue">
    <w:name w:val="List Continue"/>
    <w:basedOn w:val="List"/>
    <w:rsid w:val="00FF64B6"/>
    <w:pPr>
      <w:ind w:firstLine="0"/>
    </w:pPr>
  </w:style>
  <w:style w:type="paragraph" w:customStyle="1" w:styleId="ListNote">
    <w:name w:val="List Note"/>
    <w:basedOn w:val="List"/>
    <w:rsid w:val="00FF6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4B6"/>
    <w:rPr>
      <w:rFonts w:ascii="Courier New" w:hAnsi="Courier New"/>
    </w:rPr>
  </w:style>
  <w:style w:type="paragraph" w:customStyle="1" w:styleId="NoteBullet">
    <w:name w:val="Note Bullet"/>
    <w:basedOn w:val="Note"/>
    <w:rsid w:val="00FF6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4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4B6"/>
    <w:rPr>
      <w:b/>
      <w:smallCaps/>
    </w:rPr>
  </w:style>
  <w:style w:type="paragraph" w:customStyle="1" w:styleId="TableListNumber">
    <w:name w:val="Table List Number"/>
    <w:basedOn w:val="ListNumber"/>
    <w:rsid w:val="00FF6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4B6"/>
    <w:pPr>
      <w:numPr>
        <w:numId w:val="7"/>
      </w:numPr>
    </w:pPr>
  </w:style>
  <w:style w:type="paragraph" w:customStyle="1" w:styleId="ListAlpha2">
    <w:name w:val="List Alpha 2"/>
    <w:basedOn w:val="List2"/>
    <w:rsid w:val="00FF64B6"/>
    <w:pPr>
      <w:numPr>
        <w:numId w:val="6"/>
      </w:numPr>
    </w:pPr>
  </w:style>
  <w:style w:type="paragraph" w:styleId="List2">
    <w:name w:val="List 2"/>
    <w:basedOn w:val="BodyText"/>
    <w:rsid w:val="00FF6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4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4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4B6"/>
    <w:pPr>
      <w:numPr>
        <w:numId w:val="2"/>
      </w:numPr>
    </w:pPr>
  </w:style>
  <w:style w:type="paragraph" w:styleId="ListContinue2">
    <w:name w:val="List Continue 2"/>
    <w:basedOn w:val="List2"/>
    <w:rsid w:val="00FF64B6"/>
    <w:pPr>
      <w:ind w:firstLine="0"/>
    </w:pPr>
  </w:style>
  <w:style w:type="paragraph" w:styleId="ListContinue3">
    <w:name w:val="List Continue 3"/>
    <w:basedOn w:val="List3"/>
    <w:rsid w:val="00FF64B6"/>
    <w:pPr>
      <w:ind w:left="1021" w:firstLine="0"/>
    </w:pPr>
  </w:style>
  <w:style w:type="paragraph" w:styleId="ListContinue4">
    <w:name w:val="List Continue 4"/>
    <w:basedOn w:val="List4"/>
    <w:rsid w:val="00FF64B6"/>
    <w:pPr>
      <w:ind w:firstLine="0"/>
    </w:pPr>
  </w:style>
  <w:style w:type="paragraph" w:styleId="ListContinue5">
    <w:name w:val="List Continue 5"/>
    <w:basedOn w:val="List5"/>
    <w:rsid w:val="00FF64B6"/>
    <w:pPr>
      <w:ind w:firstLine="0"/>
    </w:pPr>
  </w:style>
  <w:style w:type="paragraph" w:styleId="ListNumber3">
    <w:name w:val="List Number 3"/>
    <w:basedOn w:val="List3"/>
    <w:rsid w:val="00FF64B6"/>
    <w:pPr>
      <w:numPr>
        <w:numId w:val="3"/>
      </w:numPr>
    </w:pPr>
  </w:style>
  <w:style w:type="paragraph" w:styleId="ListNumber4">
    <w:name w:val="List Number 4"/>
    <w:basedOn w:val="List4"/>
    <w:rsid w:val="00FF64B6"/>
    <w:pPr>
      <w:numPr>
        <w:numId w:val="4"/>
      </w:numPr>
    </w:pPr>
  </w:style>
  <w:style w:type="paragraph" w:styleId="ListNumber5">
    <w:name w:val="List Number 5"/>
    <w:basedOn w:val="List5"/>
    <w:rsid w:val="00FF64B6"/>
    <w:pPr>
      <w:numPr>
        <w:numId w:val="5"/>
      </w:numPr>
    </w:pPr>
  </w:style>
  <w:style w:type="paragraph" w:styleId="BlockText">
    <w:name w:val="Block Text"/>
    <w:basedOn w:val="Normal"/>
    <w:rsid w:val="00FF6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4B6"/>
    <w:rPr>
      <w:sz w:val="16"/>
      <w:vertAlign w:val="superscript"/>
    </w:rPr>
  </w:style>
  <w:style w:type="character" w:customStyle="1" w:styleId="Symbols">
    <w:name w:val="Symbols"/>
    <w:basedOn w:val="DefaultParagraphFont"/>
    <w:rsid w:val="00FF64B6"/>
    <w:rPr>
      <w:rFonts w:ascii="Symbol" w:hAnsi="Symbol"/>
    </w:rPr>
  </w:style>
  <w:style w:type="character" w:customStyle="1" w:styleId="MenuOptions">
    <w:name w:val="Menu Options"/>
    <w:basedOn w:val="DefaultParagraphFont"/>
    <w:rsid w:val="00FF6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4B6"/>
    <w:rPr>
      <w:b/>
    </w:rPr>
  </w:style>
  <w:style w:type="character" w:customStyle="1" w:styleId="Underlined">
    <w:name w:val="Underlined"/>
    <w:basedOn w:val="DefaultParagraphFont"/>
    <w:rsid w:val="00FF64B6"/>
    <w:rPr>
      <w:u w:val="single"/>
    </w:rPr>
  </w:style>
  <w:style w:type="paragraph" w:customStyle="1" w:styleId="TableBodyTextRight">
    <w:name w:val="Table Body Text Right"/>
    <w:basedOn w:val="TableBodyText"/>
    <w:rsid w:val="00FF6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4B6"/>
    <w:rPr>
      <w:sz w:val="18"/>
    </w:rPr>
  </w:style>
  <w:style w:type="paragraph" w:customStyle="1" w:styleId="BodySmallRight">
    <w:name w:val="Body Small Right"/>
    <w:basedOn w:val="BodyTextRight"/>
    <w:rsid w:val="00FF64B6"/>
    <w:rPr>
      <w:sz w:val="18"/>
      <w:szCs w:val="18"/>
    </w:rPr>
  </w:style>
  <w:style w:type="paragraph" w:customStyle="1" w:styleId="MarginEdition">
    <w:name w:val="Margin Edition"/>
    <w:basedOn w:val="MarginNote"/>
    <w:rsid w:val="00FF6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4B6"/>
    <w:rPr>
      <w:sz w:val="2"/>
      <w:szCs w:val="2"/>
    </w:rPr>
  </w:style>
  <w:style w:type="character" w:customStyle="1" w:styleId="Small">
    <w:name w:val="Small"/>
    <w:basedOn w:val="DefaultParagraphFont"/>
    <w:rsid w:val="00FF64B6"/>
    <w:rPr>
      <w:sz w:val="16"/>
    </w:rPr>
  </w:style>
  <w:style w:type="paragraph" w:customStyle="1" w:styleId="WideTable">
    <w:name w:val="Wide Table"/>
    <w:basedOn w:val="Normal"/>
    <w:rsid w:val="00FF6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4B6"/>
  </w:style>
  <w:style w:type="paragraph" w:styleId="Quote">
    <w:name w:val="Quote"/>
    <w:basedOn w:val="Heading1"/>
    <w:link w:val="QuoteChar"/>
    <w:qFormat/>
    <w:rsid w:val="00FF6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4B6"/>
    <w:pPr>
      <w:pageBreakBefore/>
    </w:pPr>
  </w:style>
  <w:style w:type="paragraph" w:customStyle="1" w:styleId="Border">
    <w:name w:val="Border"/>
    <w:basedOn w:val="Normal"/>
    <w:qFormat/>
    <w:rsid w:val="00FF6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4B6"/>
    <w:rPr>
      <w:u w:val="single"/>
    </w:rPr>
  </w:style>
  <w:style w:type="character" w:customStyle="1" w:styleId="BoldandItalics">
    <w:name w:val="Bold and Italics"/>
    <w:qFormat/>
    <w:rsid w:val="00FF64B6"/>
    <w:rPr>
      <w:b/>
      <w:i/>
      <w:u w:val="none"/>
    </w:rPr>
  </w:style>
  <w:style w:type="paragraph" w:styleId="BalloonText">
    <w:name w:val="Balloon Text"/>
    <w:basedOn w:val="Normal"/>
    <w:link w:val="BalloonTextChar"/>
    <w:rsid w:val="00FF6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4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4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4B6"/>
    <w:pPr>
      <w:spacing w:before="0" w:after="0"/>
    </w:pPr>
  </w:style>
  <w:style w:type="paragraph" w:customStyle="1" w:styleId="BodyTextBold">
    <w:name w:val="Body Text Bold"/>
    <w:basedOn w:val="BodyText"/>
    <w:qFormat/>
    <w:rsid w:val="00FF64B6"/>
    <w:rPr>
      <w:b/>
    </w:rPr>
  </w:style>
  <w:style w:type="character" w:styleId="Hyperlink">
    <w:name w:val="Hyperlink"/>
    <w:basedOn w:val="DefaultParagraphFont"/>
    <w:uiPriority w:val="99"/>
    <w:unhideWhenUsed/>
    <w:rsid w:val="00A40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4849</Characters>
  <Application>Microsoft Office Word</Application>
  <DocSecurity>0</DocSecurity>
  <Lines>230</Lines>
  <Paragraphs>101</Paragraphs>
  <ScaleCrop>false</ScaleCrop>
  <Company>Author-it Software Corporation Ltd.</Company>
  <LinksUpToDate>false</LinksUpToDate>
  <CharactersWithSpaces>5489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UEGNSG037 Supervise technical operations for gas distribution or transmission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2022-12-09T01:10:00Z</dcterms:created>
  <dcterms:modified xsi:type="dcterms:W3CDTF">2022-12-09T01:10:00Z</dcterms:modified>
</cp:coreProperties>
</file>