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48C" w:rsidP="0067248C">
      <w:pPr>
        <w:pStyle w:val="Title"/>
      </w:pPr>
      <w:r>
        <w:fldChar w:fldCharType="begin"/>
      </w:r>
      <w:r>
        <w:instrText xml:space="preserve"> TITLE   \* MERGEFORMAT </w:instrText>
      </w:r>
      <w:r>
        <w:fldChar w:fldCharType="separate"/>
      </w:r>
      <w:r>
        <w:t>Assessment Requirements for UEGNSG037 Supervise technical operations for gas distribution or transmission</w:t>
      </w:r>
      <w:r>
        <w:fldChar w:fldCharType="end"/>
      </w:r>
    </w:p>
    <w:p w:rsidR="0067248C" w:rsidP="0067248C">
      <w:pPr>
        <w:pStyle w:val="Version"/>
        <w:sectPr w:rsidSect="00715B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B50" w:rsidP="00715B50">
      <w:pPr>
        <w:pStyle w:val="SuperHeading"/>
      </w:pPr>
      <w:r w:rsidRPr="00715B50">
        <w:t>Assessment Requirements for UEGNSG037 Supervise technical operations for gas distribution or transmission</w:t>
      </w:r>
    </w:p>
    <w:p w:rsidR="00000000" w:rsidRPr="00715B50" w:rsidP="00715B50">
      <w:pPr>
        <w:pStyle w:val="Heading1"/>
      </w:pPr>
      <w:bookmarkStart w:id="1" w:name="O_1244167"/>
      <w:bookmarkEnd w:id="1"/>
      <w:r w:rsidRPr="00715B50">
        <w:t>Modification History</w:t>
      </w:r>
    </w:p>
    <w:tbl>
      <w:tblPr>
        <w:tblW w:w="9497" w:type="dxa"/>
        <w:tblLayout w:type="fixed"/>
        <w:tblCellMar>
          <w:left w:w="62" w:type="dxa"/>
          <w:right w:w="62" w:type="dxa"/>
        </w:tblCellMar>
        <w:tblLook w:val="0000"/>
      </w:tblPr>
      <w:tblGrid>
        <w:gridCol w:w="9497"/>
      </w:tblGrid>
      <w:tr w:rsidTr="00715B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B50" w:rsidP="00715B50">
            <w:pPr>
              <w:pStyle w:val="BodyText"/>
            </w:pPr>
            <w:r w:rsidRPr="00715B50">
              <w:rPr>
                <w:rStyle w:val="SpecialBold"/>
              </w:rPr>
              <w:t xml:space="preserve">Release 1. </w:t>
            </w:r>
            <w:r w:rsidRPr="00715B50">
              <w:t>This is the first release of this unit of competency in the UEG Gas Industry Training Package.</w:t>
            </w:r>
          </w:p>
        </w:tc>
      </w:tr>
    </w:tbl>
    <w:p w:rsidR="00000000" w:rsidRPr="00715B50" w:rsidP="00715B50">
      <w:pPr>
        <w:pStyle w:val="NoPaddingFontSize1"/>
      </w:pPr>
    </w:p>
    <w:p w:rsidR="00000000" w:rsidRPr="00715B50" w:rsidP="00715B50">
      <w:pPr>
        <w:pStyle w:val="AllowPageBreak"/>
      </w:pPr>
    </w:p>
    <w:p w:rsidR="00000000" w:rsidRPr="00715B50" w:rsidP="00715B50">
      <w:pPr>
        <w:pStyle w:val="Heading1"/>
      </w:pPr>
      <w:bookmarkStart w:id="2" w:name="O_1244168"/>
      <w:bookmarkEnd w:id="2"/>
      <w:r w:rsidRPr="00715B50">
        <w:t>Performance Evidence</w:t>
      </w:r>
    </w:p>
    <w:tbl>
      <w:tblPr>
        <w:tblW w:w="9497" w:type="dxa"/>
        <w:tblLayout w:type="fixed"/>
        <w:tblCellMar>
          <w:left w:w="62" w:type="dxa"/>
          <w:right w:w="62" w:type="dxa"/>
        </w:tblCellMar>
        <w:tblLook w:val="0000"/>
      </w:tblPr>
      <w:tblGrid>
        <w:gridCol w:w="9497"/>
      </w:tblGrid>
      <w:tr w:rsidTr="00715B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5B50">
            <w:pPr>
              <w:pStyle w:val="BodyText"/>
              <w:rPr>
                <w:lang w:val="en-NZ"/>
              </w:rPr>
            </w:pPr>
            <w:r w:rsidRPr="00715B50">
              <w:t xml:space="preserve">Evidence required to demonstrate competence in this unit must be relevant to and satisfy all of the requirements of the elements and performance criteria on at least two separate occasions and include: </w:t>
            </w:r>
          </w:p>
        </w:tc>
      </w:tr>
      <w:tr w:rsidTr="00715B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B50" w:rsidP="00715B50">
            <w:pPr>
              <w:pStyle w:val="ListBullet"/>
            </w:pPr>
            <w:r w:rsidRPr="00715B50">
              <w:t>applying pro</w:t>
            </w:r>
            <w:r w:rsidRPr="00715B50">
              <w:t>blem-solving techniques</w:t>
            </w:r>
          </w:p>
          <w:p w:rsidR="00000000" w:rsidRPr="00715B50" w:rsidP="00715B50">
            <w:pPr>
              <w:pStyle w:val="ListBullet"/>
            </w:pPr>
            <w:r w:rsidRPr="00715B50">
              <w:t>applying relevant industry standards, guidelines, codes of practice and regulations</w:t>
            </w:r>
          </w:p>
          <w:p w:rsidR="00000000" w:rsidRPr="00715B50" w:rsidP="00715B50">
            <w:pPr>
              <w:pStyle w:val="ListBullet"/>
            </w:pPr>
            <w:r w:rsidRPr="00715B50">
              <w:t>applying relevant workplace safety requirements, including:</w:t>
            </w:r>
          </w:p>
          <w:p w:rsidR="00000000" w:rsidRPr="00715B50" w:rsidP="00715B50">
            <w:pPr>
              <w:pStyle w:val="ListBullet2"/>
            </w:pPr>
            <w:r w:rsidRPr="00715B50">
              <w:t xml:space="preserve">applying inspecting and testing workplace procedures </w:t>
            </w:r>
          </w:p>
          <w:p w:rsidR="00000000" w:rsidRPr="00715B50" w:rsidP="00715B50">
            <w:pPr>
              <w:pStyle w:val="ListBullet2"/>
            </w:pPr>
            <w:r w:rsidRPr="00715B50">
              <w:t>identifying and reporting hazards</w:t>
            </w:r>
          </w:p>
          <w:p w:rsidR="00000000" w:rsidRPr="00715B50" w:rsidP="00715B50">
            <w:pPr>
              <w:pStyle w:val="ListBullet2"/>
            </w:pPr>
            <w:r w:rsidRPr="00715B50">
              <w:t xml:space="preserve">implementing risk control measures </w:t>
            </w:r>
          </w:p>
          <w:p w:rsidR="00000000" w:rsidRPr="00715B50" w:rsidP="00715B50">
            <w:pPr>
              <w:pStyle w:val="ListBullet2"/>
            </w:pPr>
            <w:r w:rsidRPr="00715B50">
              <w:t xml:space="preserve">selecting and using correct personal protective equipment (PPE) </w:t>
            </w:r>
          </w:p>
          <w:p w:rsidR="00000000" w:rsidRPr="00715B50" w:rsidP="00715B50">
            <w:pPr>
              <w:pStyle w:val="ListBullet2"/>
            </w:pPr>
            <w:r w:rsidRPr="00715B50">
              <w:t>working safely with hazardous materials and equipment</w:t>
            </w:r>
          </w:p>
          <w:p w:rsidR="00000000" w:rsidRPr="00715B50" w:rsidP="00715B50">
            <w:pPr>
              <w:pStyle w:val="ListBullet"/>
            </w:pPr>
            <w:r w:rsidRPr="00715B50">
              <w:t>communicating with relevant stakeholders</w:t>
            </w:r>
          </w:p>
          <w:p w:rsidR="00000000" w:rsidRPr="00715B50" w:rsidP="00715B50">
            <w:pPr>
              <w:pStyle w:val="ListBullet"/>
            </w:pPr>
            <w:r w:rsidRPr="00715B50">
              <w:t xml:space="preserve">completing project work and relevant records, reports and </w:t>
            </w:r>
            <w:r w:rsidRPr="00715B50">
              <w:t>documentation</w:t>
            </w:r>
          </w:p>
          <w:p w:rsidR="00000000" w:rsidRPr="00715B50" w:rsidP="00715B50">
            <w:pPr>
              <w:pStyle w:val="ListBullet"/>
            </w:pPr>
            <w:r w:rsidRPr="00715B50">
              <w:t>conducting project quality and safety checks</w:t>
            </w:r>
          </w:p>
          <w:p w:rsidR="00000000" w:rsidRPr="00715B50" w:rsidP="00715B50">
            <w:pPr>
              <w:pStyle w:val="ListBullet"/>
            </w:pPr>
            <w:r w:rsidRPr="00715B50">
              <w:t>dealing with unplanned events/situations in accordance with workplace procedures in a manner that minimises risk to personnel and equipment</w:t>
            </w:r>
          </w:p>
          <w:p w:rsidR="00000000" w:rsidRPr="00715B50" w:rsidP="00715B50">
            <w:pPr>
              <w:pStyle w:val="ListBullet"/>
            </w:pPr>
            <w:r w:rsidRPr="00715B50">
              <w:t>obtaining and complying with relevant work permits</w:t>
            </w:r>
          </w:p>
          <w:p w:rsidR="00000000" w:rsidRPr="00715B50" w:rsidP="00715B50">
            <w:pPr>
              <w:pStyle w:val="ListBullet"/>
            </w:pPr>
            <w:r w:rsidRPr="00715B50">
              <w:t>operat</w:t>
            </w:r>
            <w:r w:rsidRPr="00715B50">
              <w:t>ing within project budget constraints</w:t>
            </w:r>
          </w:p>
          <w:p w:rsidR="00000000" w:rsidRPr="00715B50" w:rsidP="00715B50">
            <w:pPr>
              <w:pStyle w:val="ListBullet"/>
            </w:pPr>
            <w:r w:rsidRPr="00715B50">
              <w:t>performing operations during projects</w:t>
            </w:r>
          </w:p>
          <w:p w:rsidR="00000000" w:rsidRPr="00715B50" w:rsidP="00715B50">
            <w:pPr>
              <w:pStyle w:val="ListBullet"/>
            </w:pPr>
            <w:r w:rsidRPr="00715B50">
              <w:t>planning and supervising gas project operations</w:t>
            </w:r>
          </w:p>
          <w:p w:rsidR="00000000" w:rsidRPr="00715B50" w:rsidP="00715B50">
            <w:pPr>
              <w:pStyle w:val="ListBullet"/>
            </w:pPr>
            <w:r w:rsidRPr="00715B50">
              <w:t>prioritising and sequencing work to meet project timeframes</w:t>
            </w:r>
          </w:p>
          <w:p w:rsidR="00000000" w:rsidRPr="00715B50" w:rsidP="00715B50">
            <w:pPr>
              <w:pStyle w:val="ListBullet"/>
            </w:pPr>
            <w:r w:rsidRPr="00715B50">
              <w:t>rehabilitating and maintaining a clean worksite.</w:t>
            </w:r>
          </w:p>
        </w:tc>
      </w:tr>
    </w:tbl>
    <w:p w:rsidR="00000000" w:rsidRPr="00715B50" w:rsidP="00715B50">
      <w:pPr>
        <w:pStyle w:val="NoPaddingFontSize1"/>
      </w:pPr>
    </w:p>
    <w:p w:rsidR="00000000" w:rsidRPr="00715B50" w:rsidP="00715B50">
      <w:pPr>
        <w:pStyle w:val="AllowPageBreak"/>
      </w:pPr>
    </w:p>
    <w:p w:rsidR="00000000" w:rsidRPr="00715B50" w:rsidP="00715B50">
      <w:pPr>
        <w:pStyle w:val="Heading1"/>
      </w:pPr>
      <w:bookmarkStart w:id="3" w:name="O_1244169"/>
      <w:bookmarkEnd w:id="3"/>
      <w:r w:rsidRPr="00715B50">
        <w:t>Knowledge Evidence</w:t>
      </w:r>
    </w:p>
    <w:tbl>
      <w:tblPr>
        <w:tblW w:w="9497" w:type="dxa"/>
        <w:tblLayout w:type="fixed"/>
        <w:tblCellMar>
          <w:left w:w="62" w:type="dxa"/>
          <w:right w:w="62" w:type="dxa"/>
        </w:tblCellMar>
        <w:tblLook w:val="0000"/>
      </w:tblPr>
      <w:tblGrid>
        <w:gridCol w:w="9497"/>
      </w:tblGrid>
      <w:tr w:rsidTr="00715B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5B50">
            <w:pPr>
              <w:pStyle w:val="BodyText"/>
              <w:rPr>
                <w:lang w:val="en-NZ"/>
              </w:rPr>
            </w:pPr>
            <w:r w:rsidRPr="00715B50">
              <w:t xml:space="preserve">Evidence required to demonstrate competence in this unit must be relevant to and satisfy all of the requirements of the elements and performance criteria and include knowledge of: </w:t>
            </w:r>
          </w:p>
        </w:tc>
      </w:tr>
      <w:tr w:rsidTr="00715B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B50" w:rsidP="00715B50">
            <w:pPr>
              <w:pStyle w:val="ListBullet"/>
            </w:pPr>
            <w:r w:rsidRPr="00715B50">
              <w:t>effective communication techniques</w:t>
            </w:r>
          </w:p>
          <w:p w:rsidR="00000000" w:rsidRPr="00715B50" w:rsidP="00715B50">
            <w:pPr>
              <w:pStyle w:val="ListBullet"/>
            </w:pPr>
            <w:r w:rsidRPr="00715B50">
              <w:t>environmental and s</w:t>
            </w:r>
            <w:r w:rsidRPr="00715B50">
              <w:t>ustainable energy principles and practices</w:t>
            </w:r>
          </w:p>
          <w:p w:rsidR="00000000" w:rsidRPr="00715B50" w:rsidP="00715B50">
            <w:pPr>
              <w:pStyle w:val="ListBullet"/>
            </w:pPr>
            <w:r w:rsidRPr="00715B50">
              <w:t xml:space="preserve">operating principles of gas industry infrastructure and equipment, including pipelines and </w:t>
            </w:r>
            <w:r w:rsidRPr="00715B50">
              <w:t>facilities</w:t>
            </w:r>
          </w:p>
          <w:p w:rsidR="00000000" w:rsidRPr="00715B50" w:rsidP="00715B50">
            <w:pPr>
              <w:pStyle w:val="ListBullet"/>
            </w:pPr>
            <w:r w:rsidRPr="00715B50">
              <w:t>problem-solving techniques</w:t>
            </w:r>
          </w:p>
          <w:p w:rsidR="00000000" w:rsidRPr="00715B50" w:rsidP="00715B50">
            <w:pPr>
              <w:pStyle w:val="ListBullet"/>
            </w:pPr>
            <w:r w:rsidRPr="00715B50">
              <w:t>project expenditure and budget constraints</w:t>
            </w:r>
          </w:p>
          <w:p w:rsidR="00000000" w:rsidRPr="00715B50" w:rsidP="00715B50">
            <w:pPr>
              <w:pStyle w:val="ListBullet"/>
            </w:pPr>
            <w:r w:rsidRPr="00715B50">
              <w:t>quality and safety checks</w:t>
            </w:r>
          </w:p>
          <w:p w:rsidR="00000000" w:rsidRPr="00715B50" w:rsidP="00715B50">
            <w:pPr>
              <w:pStyle w:val="ListBullet"/>
            </w:pPr>
            <w:r w:rsidRPr="00715B50">
              <w:t>relevant indust</w:t>
            </w:r>
            <w:r w:rsidRPr="00715B50">
              <w:t>ry standards, guidelines, codes of practice and regulations</w:t>
            </w:r>
          </w:p>
          <w:p w:rsidR="00000000" w:rsidRPr="00715B50" w:rsidP="00715B50">
            <w:pPr>
              <w:pStyle w:val="ListBullet"/>
            </w:pPr>
            <w:r w:rsidRPr="00715B50">
              <w:t>relevant gas industry equipment, tools and materials</w:t>
            </w:r>
          </w:p>
          <w:p w:rsidR="00000000" w:rsidRPr="00715B50" w:rsidP="00715B50">
            <w:pPr>
              <w:pStyle w:val="ListBullet"/>
            </w:pPr>
            <w:r w:rsidRPr="00715B50">
              <w:t>relevant manufacturer specifications</w:t>
            </w:r>
          </w:p>
          <w:p w:rsidR="00000000" w:rsidRPr="00715B50" w:rsidP="00715B50">
            <w:pPr>
              <w:pStyle w:val="ListBullet"/>
            </w:pPr>
            <w:r w:rsidRPr="00715B50">
              <w:t>relevant safe work method statements (SWMS)/job safety analysis (JSA) or risk mitigation proce</w:t>
            </w:r>
            <w:r w:rsidRPr="00715B50">
              <w:t>sses, including:</w:t>
            </w:r>
          </w:p>
          <w:p w:rsidR="00000000" w:rsidRPr="00715B50" w:rsidP="00715B50">
            <w:pPr>
              <w:pStyle w:val="ListBullet2"/>
            </w:pPr>
            <w:r w:rsidRPr="00715B50">
              <w:t>hazards, risk assessment and control measures</w:t>
            </w:r>
          </w:p>
          <w:p w:rsidR="00000000" w:rsidRPr="00715B50" w:rsidP="00715B50">
            <w:pPr>
              <w:pStyle w:val="ListBullet2"/>
            </w:pPr>
            <w:r w:rsidRPr="00715B50">
              <w:t>hazard warnings and safety signs</w:t>
            </w:r>
          </w:p>
          <w:p w:rsidR="00000000" w:rsidRPr="00715B50" w:rsidP="00715B50">
            <w:pPr>
              <w:pStyle w:val="ListBullet2"/>
            </w:pPr>
            <w:r w:rsidRPr="00715B50">
              <w:t>hazardous materials</w:t>
            </w:r>
          </w:p>
          <w:p w:rsidR="00000000" w:rsidRPr="00715B50" w:rsidP="00715B50">
            <w:pPr>
              <w:pStyle w:val="ListBullet2"/>
            </w:pPr>
            <w:r w:rsidRPr="00715B50">
              <w:t>PPE</w:t>
            </w:r>
          </w:p>
          <w:p w:rsidR="00000000" w:rsidRPr="00715B50" w:rsidP="00715B50">
            <w:pPr>
              <w:pStyle w:val="ListBullet"/>
            </w:pPr>
            <w:r w:rsidRPr="00715B50">
              <w:t>relevant stakeholders, including:</w:t>
            </w:r>
          </w:p>
          <w:p w:rsidR="00000000" w:rsidRPr="00715B50" w:rsidP="00715B50">
            <w:pPr>
              <w:pStyle w:val="ListBullet2"/>
            </w:pPr>
            <w:r w:rsidRPr="00715B50">
              <w:t>authorised persons, authorities, clients, tenants and landowners</w:t>
            </w:r>
          </w:p>
          <w:p w:rsidR="00000000" w:rsidRPr="00715B50" w:rsidP="00715B50">
            <w:pPr>
              <w:pStyle w:val="ListBullet2"/>
            </w:pPr>
            <w:r w:rsidRPr="00715B50">
              <w:t xml:space="preserve">plant operators and contractors </w:t>
            </w:r>
          </w:p>
          <w:p w:rsidR="00000000" w:rsidRPr="00715B50" w:rsidP="00715B50">
            <w:pPr>
              <w:pStyle w:val="ListBullet2"/>
            </w:pPr>
            <w:r w:rsidRPr="00715B50">
              <w:t>i</w:t>
            </w:r>
            <w:r w:rsidRPr="00715B50">
              <w:t>nternal colleagues</w:t>
            </w:r>
          </w:p>
          <w:p w:rsidR="00000000" w:rsidRPr="00715B50" w:rsidP="00715B50">
            <w:pPr>
              <w:pStyle w:val="ListBullet"/>
            </w:pPr>
            <w:r w:rsidRPr="00715B50">
              <w:t>relevant timeframes</w:t>
            </w:r>
          </w:p>
          <w:p w:rsidR="00000000" w:rsidRPr="00715B50" w:rsidP="00715B50">
            <w:pPr>
              <w:pStyle w:val="ListBullet"/>
            </w:pPr>
            <w:r w:rsidRPr="00715B50">
              <w:t>relevant workplace safety requirements, including:</w:t>
            </w:r>
          </w:p>
          <w:p w:rsidR="00000000" w:rsidRPr="00715B50" w:rsidP="00715B50">
            <w:pPr>
              <w:pStyle w:val="ListBullet2"/>
            </w:pPr>
            <w:r w:rsidRPr="00715B50">
              <w:t>legislated work health and safety (WHS)/occupational health and safety (OHS) requirements</w:t>
            </w:r>
          </w:p>
          <w:p w:rsidR="00000000" w:rsidRPr="00715B50" w:rsidP="00715B50">
            <w:pPr>
              <w:pStyle w:val="ListBullet2"/>
            </w:pPr>
            <w:r w:rsidRPr="00715B50">
              <w:t>legislated industry/technical specific requirements</w:t>
            </w:r>
          </w:p>
          <w:p w:rsidR="00000000" w:rsidRPr="00715B50" w:rsidP="00715B50">
            <w:pPr>
              <w:pStyle w:val="ListBullet2"/>
            </w:pPr>
            <w:r w:rsidRPr="00715B50">
              <w:t>workplace safety proce</w:t>
            </w:r>
            <w:r w:rsidRPr="00715B50">
              <w:t>dures</w:t>
            </w:r>
          </w:p>
          <w:p w:rsidR="00000000" w:rsidRPr="00715B50" w:rsidP="00715B50">
            <w:pPr>
              <w:pStyle w:val="ListBullet"/>
            </w:pPr>
            <w:r w:rsidRPr="00715B50">
              <w:t>relevant work permits</w:t>
            </w:r>
          </w:p>
          <w:p w:rsidR="00000000" w:rsidRPr="00715B50" w:rsidP="00715B50">
            <w:pPr>
              <w:pStyle w:val="ListBullet"/>
            </w:pPr>
            <w:r w:rsidRPr="00715B50">
              <w:t>relevant workplace policies and procedures, including procedures for identifying, diagnosing, assessing, analysing, locating and repairing faults in gas infrastructure</w:t>
            </w:r>
          </w:p>
          <w:p w:rsidR="00000000" w:rsidRPr="00715B50" w:rsidP="00715B50">
            <w:pPr>
              <w:pStyle w:val="ListBullet"/>
            </w:pPr>
            <w:r w:rsidRPr="00715B50">
              <w:t>relevant workplace records, reports and documentation.</w:t>
            </w:r>
          </w:p>
        </w:tc>
      </w:tr>
    </w:tbl>
    <w:p w:rsidR="00000000" w:rsidRPr="00715B50" w:rsidP="00715B50">
      <w:pPr>
        <w:pStyle w:val="NoPaddingFontSize1"/>
      </w:pPr>
    </w:p>
    <w:p w:rsidR="00000000" w:rsidRPr="00715B50" w:rsidP="00715B50">
      <w:pPr>
        <w:pStyle w:val="AllowPageBreak"/>
      </w:pPr>
    </w:p>
    <w:p w:rsidR="00000000" w:rsidRPr="00715B50" w:rsidP="00715B50">
      <w:pPr>
        <w:pStyle w:val="Heading1"/>
      </w:pPr>
      <w:bookmarkStart w:id="4" w:name="O_1244170"/>
      <w:bookmarkEnd w:id="4"/>
      <w:r w:rsidRPr="00715B50">
        <w:t>Assessment Conditions</w:t>
      </w:r>
    </w:p>
    <w:tbl>
      <w:tblPr>
        <w:tblW w:w="9497" w:type="dxa"/>
        <w:tblLayout w:type="fixed"/>
        <w:tblCellMar>
          <w:left w:w="62" w:type="dxa"/>
          <w:right w:w="62" w:type="dxa"/>
        </w:tblCellMar>
        <w:tblLook w:val="0000"/>
      </w:tblPr>
      <w:tblGrid>
        <w:gridCol w:w="9497"/>
      </w:tblGrid>
      <w:tr w:rsidTr="00715B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5B50" w:rsidP="00715B50">
            <w:pPr>
              <w:pStyle w:val="BodyText"/>
            </w:pPr>
            <w:r w:rsidRPr="00715B50">
              <w:t xml:space="preserve">As a minimum, assessors must satisfy applicable regulatory requirements, which include requirements in the Standards for Registered Training Organisations current at the time of assessment. </w:t>
            </w:r>
          </w:p>
          <w:p w:rsidR="00000000" w:rsidRPr="00715B50" w:rsidP="00715B50">
            <w:pPr>
              <w:pStyle w:val="BodyText"/>
            </w:pPr>
            <w:r w:rsidRPr="00715B50">
              <w:t>As a minimum, assessment must satisfy applicable regulatory requirements, which include requirements in the Standards for Registered Training Organisations current at the time of assessment.</w:t>
            </w:r>
          </w:p>
          <w:p w:rsidR="00000000" w:rsidRPr="00715B50" w:rsidP="00715B50">
            <w:pPr>
              <w:pStyle w:val="BodyText"/>
            </w:pPr>
            <w:r w:rsidRPr="00715B50">
              <w:t>Assessment must occur in workplace operational situations where i</w:t>
            </w:r>
            <w:r w:rsidRPr="00715B50">
              <w:t>t is appropriate to do so; where this is not appropriate, assessment must occur in simulated workplace operational situations that replicate workplace conditions.</w:t>
            </w:r>
          </w:p>
          <w:p w:rsidR="00000000" w:rsidRPr="00715B50" w:rsidP="00715B50">
            <w:pPr>
              <w:pStyle w:val="BodyText"/>
            </w:pPr>
            <w:r w:rsidRPr="00715B50">
              <w:t>Assessment processes and techniques must be appropriate to the language, literacy and numerac</w:t>
            </w:r>
            <w:r w:rsidRPr="00715B50">
              <w:t>y requirements of the work being performed and the needs of the candidate.</w:t>
            </w:r>
          </w:p>
          <w:p w:rsidR="00000000" w:rsidRPr="00715B50" w:rsidP="00715B50">
            <w:pPr>
              <w:pStyle w:val="BodyText"/>
            </w:pPr>
            <w:r w:rsidRPr="00715B50">
              <w:t>Resources for assessment must include access to:</w:t>
            </w:r>
          </w:p>
          <w:p w:rsidR="00000000" w:rsidRPr="00715B50" w:rsidP="00715B50">
            <w:pPr>
              <w:pStyle w:val="ListBullet"/>
            </w:pPr>
            <w:r w:rsidRPr="00715B50">
              <w:t>a range of relevant exercises, case studies and/or other simulations</w:t>
            </w:r>
          </w:p>
          <w:p w:rsidR="00000000" w:rsidRPr="00715B50" w:rsidP="00715B50">
            <w:pPr>
              <w:pStyle w:val="ListBullet"/>
            </w:pPr>
            <w:r w:rsidRPr="00715B50">
              <w:t xml:space="preserve">relevant and appropriate materials, tools, equipment, and PPE </w:t>
            </w:r>
            <w:r w:rsidRPr="00715B50">
              <w:t xml:space="preserve">currently used in industry </w:t>
            </w:r>
          </w:p>
          <w:p w:rsidR="00000000" w:rsidRPr="00715B50" w:rsidP="00715B50">
            <w:pPr>
              <w:pStyle w:val="ListBullet"/>
            </w:pPr>
            <w:r w:rsidRPr="00715B50">
              <w:t>applicable documentation, including workplace procedures, equipment specifications, regulations, codes of practice and operation manuals.</w:t>
            </w:r>
          </w:p>
        </w:tc>
      </w:tr>
    </w:tbl>
    <w:p w:rsidR="00000000" w:rsidRPr="00715B50" w:rsidP="00715B50">
      <w:pPr>
        <w:pStyle w:val="NoPaddingFontSize1"/>
      </w:pPr>
    </w:p>
    <w:p w:rsidR="00000000" w:rsidRPr="00715B50" w:rsidP="00715B50">
      <w:pPr>
        <w:pStyle w:val="AllowPageBreak"/>
      </w:pPr>
    </w:p>
    <w:p w:rsidR="00000000" w:rsidRPr="00715B50" w:rsidP="00715B50">
      <w:pPr>
        <w:pStyle w:val="Heading1"/>
      </w:pPr>
      <w:bookmarkStart w:id="5" w:name="O_1244173"/>
      <w:bookmarkEnd w:id="5"/>
      <w:r w:rsidRPr="00715B50">
        <w:t>Links</w:t>
      </w:r>
    </w:p>
    <w:p w:rsidR="00000000" w:rsidRPr="00715B50" w:rsidP="0067248C">
      <w:pPr>
        <w:pStyle w:val="BodyText"/>
      </w:pPr>
      <w:r w:rsidRPr="00715B5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E0387">
        <w:rPr>
          <w:rStyle w:val="Hyperlink"/>
        </w:rPr>
        <w:t>https://vetnet.gov.au/Pages/TrainingDocs.aspx?q=6a6c032e-ffcb-4f3d-8063-415efbd261e8</w:t>
      </w:r>
      <w:r>
        <w:fldChar w:fldCharType="end"/>
      </w:r>
    </w:p>
    <w:p w:rsidR="00000000" w:rsidRPr="00715B50" w:rsidP="00715B50"/>
    <w:sectPr w:rsidSect="00715B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50" w:rsidRPr="0067248C" w:rsidP="00672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8C" w:rsidP="00715B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248C" w:rsidP="00715B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248C" w:rsidP="00715B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5B50" w:rsidRPr="0067248C" w:rsidP="006724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8C" w:rsidRPr="002D2AF8" w:rsidP="00715B50">
    <w:pPr>
      <w:pStyle w:val="Header"/>
      <w:framePr w:wrap="around"/>
    </w:pPr>
    <w:r>
      <w:fldChar w:fldCharType="begin"/>
    </w:r>
    <w:r>
      <w:instrText xml:space="preserve"> TITLE   \* MERGEFORMAT </w:instrText>
    </w:r>
    <w:r>
      <w:fldChar w:fldCharType="separate"/>
    </w:r>
    <w:r>
      <w:t>Assessment Requirements for UEGNSG037 Supervise technical operations for gas distribution or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67248C" w:rsidP="00715B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C4EA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06E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9C4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B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B50"/>
    <w:pPr>
      <w:spacing w:before="360" w:after="60"/>
      <w:outlineLvl w:val="0"/>
    </w:pPr>
    <w:rPr>
      <w:sz w:val="32"/>
    </w:rPr>
  </w:style>
  <w:style w:type="paragraph" w:styleId="Heading2">
    <w:name w:val="heading 2"/>
    <w:basedOn w:val="HeadingBase"/>
    <w:next w:val="BodyText"/>
    <w:link w:val="Heading2Char"/>
    <w:qFormat/>
    <w:rsid w:val="00715B50"/>
    <w:pPr>
      <w:keepLines/>
      <w:spacing w:before="240" w:after="120"/>
      <w:outlineLvl w:val="1"/>
    </w:pPr>
    <w:rPr>
      <w:sz w:val="28"/>
      <w:szCs w:val="40"/>
    </w:rPr>
  </w:style>
  <w:style w:type="paragraph" w:styleId="Heading3">
    <w:name w:val="heading 3"/>
    <w:basedOn w:val="HeadingBase"/>
    <w:next w:val="BodyText"/>
    <w:link w:val="Heading3Char"/>
    <w:qFormat/>
    <w:rsid w:val="00715B50"/>
    <w:pPr>
      <w:spacing w:before="180" w:after="120"/>
      <w:outlineLvl w:val="2"/>
    </w:pPr>
    <w:rPr>
      <w:spacing w:val="-10"/>
      <w:kern w:val="32"/>
    </w:rPr>
  </w:style>
  <w:style w:type="paragraph" w:styleId="Heading4">
    <w:name w:val="heading 4"/>
    <w:basedOn w:val="HeadingBase"/>
    <w:next w:val="BodyText"/>
    <w:link w:val="Heading4Char"/>
    <w:qFormat/>
    <w:rsid w:val="00715B50"/>
    <w:pPr>
      <w:spacing w:before="160" w:after="120"/>
      <w:outlineLvl w:val="3"/>
    </w:pPr>
    <w:rPr>
      <w:sz w:val="22"/>
    </w:rPr>
  </w:style>
  <w:style w:type="paragraph" w:styleId="Heading5">
    <w:name w:val="heading 5"/>
    <w:basedOn w:val="HeadingBase"/>
    <w:next w:val="Normal"/>
    <w:link w:val="Heading5Char"/>
    <w:qFormat/>
    <w:rsid w:val="00715B50"/>
    <w:pPr>
      <w:spacing w:before="80"/>
      <w:outlineLvl w:val="4"/>
    </w:pPr>
    <w:rPr>
      <w:color w:val="918585"/>
      <w:sz w:val="20"/>
    </w:rPr>
  </w:style>
  <w:style w:type="paragraph" w:styleId="Heading6">
    <w:name w:val="heading 6"/>
    <w:basedOn w:val="HeadingBase"/>
    <w:next w:val="Normal"/>
    <w:link w:val="Heading6Char"/>
    <w:qFormat/>
    <w:rsid w:val="00715B50"/>
    <w:pPr>
      <w:spacing w:before="60"/>
      <w:outlineLvl w:val="5"/>
    </w:pPr>
    <w:rPr>
      <w:color w:val="918585"/>
      <w:sz w:val="20"/>
    </w:rPr>
  </w:style>
  <w:style w:type="paragraph" w:styleId="Heading7">
    <w:name w:val="heading 7"/>
    <w:basedOn w:val="Normal"/>
    <w:next w:val="Normal"/>
    <w:link w:val="Heading7Char"/>
    <w:qFormat/>
    <w:rsid w:val="00715B50"/>
    <w:pPr>
      <w:ind w:left="720"/>
      <w:outlineLvl w:val="6"/>
    </w:pPr>
    <w:rPr>
      <w:i/>
    </w:rPr>
  </w:style>
  <w:style w:type="paragraph" w:styleId="Heading8">
    <w:name w:val="heading 8"/>
    <w:basedOn w:val="Normal"/>
    <w:next w:val="Normal"/>
    <w:link w:val="Heading8Char"/>
    <w:qFormat/>
    <w:rsid w:val="00715B50"/>
    <w:pPr>
      <w:ind w:left="720"/>
      <w:outlineLvl w:val="7"/>
    </w:pPr>
    <w:rPr>
      <w:i/>
    </w:rPr>
  </w:style>
  <w:style w:type="paragraph" w:styleId="Heading9">
    <w:name w:val="heading 9"/>
    <w:basedOn w:val="Normal"/>
    <w:next w:val="Normal"/>
    <w:link w:val="Heading9Char"/>
    <w:qFormat/>
    <w:rsid w:val="00715B50"/>
    <w:pPr>
      <w:ind w:left="720"/>
      <w:outlineLvl w:val="8"/>
    </w:pPr>
    <w:rPr>
      <w:i/>
    </w:rPr>
  </w:style>
  <w:style w:type="character" w:default="1" w:styleId="DefaultParagraphFont">
    <w:name w:val="Default Paragraph Font"/>
    <w:uiPriority w:val="1"/>
    <w:unhideWhenUsed/>
    <w:rsid w:val="00715B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B50"/>
  </w:style>
  <w:style w:type="character" w:customStyle="1" w:styleId="Heading1Char">
    <w:name w:val="Heading 1 Char"/>
    <w:basedOn w:val="DefaultParagraphFont"/>
    <w:link w:val="Heading1"/>
    <w:rsid w:val="00715B50"/>
    <w:rPr>
      <w:rFonts w:ascii="Times New Roman" w:eastAsia="Times New Roman" w:hAnsi="Times New Roman" w:cs="Times New Roman"/>
      <w:b/>
      <w:sz w:val="32"/>
      <w:szCs w:val="20"/>
      <w:lang w:eastAsia="en-US"/>
    </w:rPr>
  </w:style>
  <w:style w:type="paragraph" w:styleId="BodyText">
    <w:name w:val="Body Text"/>
    <w:basedOn w:val="Normal"/>
    <w:link w:val="BodyTextChar"/>
    <w:rsid w:val="00715B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5B50"/>
    <w:rPr>
      <w:rFonts w:ascii="Times New Roman" w:eastAsia="Times New Roman" w:hAnsi="Times New Roman" w:cs="Times New Roman"/>
      <w:sz w:val="24"/>
      <w:lang w:eastAsia="en-US"/>
    </w:rPr>
  </w:style>
  <w:style w:type="paragraph" w:styleId="ListBullet">
    <w:name w:val="List Bullet"/>
    <w:basedOn w:val="List"/>
    <w:rsid w:val="00715B50"/>
    <w:pPr>
      <w:numPr>
        <w:numId w:val="12"/>
      </w:numPr>
      <w:tabs>
        <w:tab w:val="clear" w:pos="340"/>
      </w:tabs>
      <w:spacing w:before="40" w:after="40"/>
    </w:pPr>
  </w:style>
  <w:style w:type="character" w:customStyle="1" w:styleId="SpecialBold">
    <w:name w:val="Special Bold"/>
    <w:basedOn w:val="DefaultParagraphFont"/>
    <w:rsid w:val="00715B50"/>
    <w:rPr>
      <w:b/>
      <w:spacing w:val="0"/>
    </w:rPr>
  </w:style>
  <w:style w:type="paragraph" w:styleId="ListBullet2">
    <w:name w:val="List Bullet 2"/>
    <w:basedOn w:val="List2"/>
    <w:rsid w:val="00715B50"/>
    <w:pPr>
      <w:numPr>
        <w:numId w:val="13"/>
      </w:numPr>
      <w:tabs>
        <w:tab w:val="clear" w:pos="680"/>
      </w:tabs>
    </w:pPr>
  </w:style>
  <w:style w:type="paragraph" w:customStyle="1" w:styleId="SuperHeading">
    <w:name w:val="SuperHeading"/>
    <w:basedOn w:val="Normal"/>
    <w:rsid w:val="00715B50"/>
    <w:pPr>
      <w:spacing w:before="240" w:after="120"/>
      <w:outlineLvl w:val="0"/>
    </w:pPr>
    <w:rPr>
      <w:rFonts w:ascii="Times New Roman" w:hAnsi="Times New Roman"/>
      <w:b/>
      <w:sz w:val="32"/>
    </w:rPr>
  </w:style>
  <w:style w:type="paragraph" w:customStyle="1" w:styleId="AllowPageBreak">
    <w:name w:val="AllowPageBreak"/>
    <w:rsid w:val="00715B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5B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B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B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B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B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B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B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B50"/>
    <w:rPr>
      <w:rFonts w:ascii="Courier New" w:eastAsia="Times New Roman" w:hAnsi="Courier New" w:cs="Times New Roman"/>
      <w:i/>
      <w:szCs w:val="20"/>
      <w:lang w:eastAsia="en-US"/>
    </w:rPr>
  </w:style>
  <w:style w:type="paragraph" w:customStyle="1" w:styleId="HeadingBase">
    <w:name w:val="Heading Base"/>
    <w:rsid w:val="00715B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B50"/>
    <w:pPr>
      <w:tabs>
        <w:tab w:val="right" w:leader="dot" w:pos="9072"/>
      </w:tabs>
      <w:ind w:left="567"/>
    </w:pPr>
    <w:rPr>
      <w:szCs w:val="22"/>
    </w:rPr>
  </w:style>
  <w:style w:type="paragraph" w:customStyle="1" w:styleId="TOCBase">
    <w:name w:val="TOC Base"/>
    <w:rsid w:val="00715B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B50"/>
    <w:pPr>
      <w:tabs>
        <w:tab w:val="right" w:leader="dot" w:pos="9072"/>
      </w:tabs>
      <w:spacing w:before="40" w:after="40"/>
      <w:ind w:left="284"/>
    </w:pPr>
    <w:rPr>
      <w:rFonts w:ascii="Times New Roman" w:hAnsi="Times New Roman"/>
    </w:rPr>
  </w:style>
  <w:style w:type="paragraph" w:styleId="TOC1">
    <w:name w:val="toc 1"/>
    <w:basedOn w:val="TOCBase"/>
    <w:next w:val="Normal"/>
    <w:rsid w:val="00715B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5B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B50"/>
    <w:rPr>
      <w:rFonts w:ascii="Times New Roman" w:eastAsia="Times New Roman" w:hAnsi="Times New Roman" w:cs="Times New Roman"/>
      <w:sz w:val="16"/>
      <w:lang w:eastAsia="en-US"/>
    </w:rPr>
  </w:style>
  <w:style w:type="paragraph" w:styleId="Title">
    <w:name w:val="Title"/>
    <w:basedOn w:val="HeadingBase"/>
    <w:link w:val="TitleChar"/>
    <w:qFormat/>
    <w:rsid w:val="00715B50"/>
    <w:pPr>
      <w:spacing w:before="5040"/>
      <w:jc w:val="center"/>
    </w:pPr>
    <w:rPr>
      <w:sz w:val="48"/>
      <w:szCs w:val="72"/>
      <w:lang w:val="en-US"/>
    </w:rPr>
  </w:style>
  <w:style w:type="character" w:customStyle="1" w:styleId="TitleChar">
    <w:name w:val="Title Char"/>
    <w:basedOn w:val="DefaultParagraphFont"/>
    <w:link w:val="Title"/>
    <w:rsid w:val="00715B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B50"/>
    <w:pPr>
      <w:tabs>
        <w:tab w:val="left" w:pos="3600"/>
        <w:tab w:val="left" w:pos="3958"/>
      </w:tabs>
    </w:pPr>
  </w:style>
  <w:style w:type="paragraph" w:styleId="List">
    <w:name w:val="List"/>
    <w:basedOn w:val="BodyText"/>
    <w:next w:val="BodyText"/>
    <w:rsid w:val="00715B50"/>
    <w:pPr>
      <w:tabs>
        <w:tab w:val="left" w:pos="340"/>
      </w:tabs>
      <w:spacing w:before="60" w:after="60"/>
      <w:ind w:left="340" w:hanging="340"/>
    </w:pPr>
  </w:style>
  <w:style w:type="paragraph" w:customStyle="1" w:styleId="Note">
    <w:name w:val="Note"/>
    <w:basedOn w:val="BodyText"/>
    <w:rsid w:val="00715B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B50"/>
    <w:pPr>
      <w:framePr w:wrap="auto" w:hAnchor="text" w:y="6049"/>
    </w:pPr>
    <w:rPr>
      <w:color w:val="000000"/>
      <w:sz w:val="40"/>
    </w:rPr>
  </w:style>
  <w:style w:type="paragraph" w:customStyle="1" w:styleId="TOCTitle">
    <w:name w:val="TOCTitle"/>
    <w:basedOn w:val="Heading1"/>
    <w:rsid w:val="00715B50"/>
    <w:pPr>
      <w:spacing w:after="240"/>
      <w:jc w:val="center"/>
      <w:outlineLvl w:val="9"/>
    </w:pPr>
    <w:rPr>
      <w:caps/>
    </w:rPr>
  </w:style>
  <w:style w:type="paragraph" w:customStyle="1" w:styleId="Version">
    <w:name w:val="Version"/>
    <w:rsid w:val="00715B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5B50"/>
    <w:pPr>
      <w:keepNext w:val="0"/>
      <w:tabs>
        <w:tab w:val="right" w:pos="4176"/>
      </w:tabs>
      <w:ind w:left="198" w:hanging="198"/>
    </w:pPr>
    <w:rPr>
      <w:rFonts w:ascii="Garamond" w:hAnsi="Garamond"/>
    </w:rPr>
  </w:style>
  <w:style w:type="paragraph" w:styleId="IndexHeading">
    <w:name w:val="index heading"/>
    <w:basedOn w:val="Normal"/>
    <w:next w:val="Index1"/>
    <w:semiHidden/>
    <w:rsid w:val="00715B50"/>
    <w:pPr>
      <w:spacing w:before="120" w:after="120"/>
    </w:pPr>
    <w:rPr>
      <w:rFonts w:ascii="Arial" w:hAnsi="Arial"/>
      <w:b/>
      <w:color w:val="918585"/>
      <w:sz w:val="24"/>
    </w:rPr>
  </w:style>
  <w:style w:type="paragraph" w:styleId="Header">
    <w:name w:val="header"/>
    <w:basedOn w:val="Normal"/>
    <w:link w:val="HeaderChar"/>
    <w:rsid w:val="00715B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B50"/>
    <w:rPr>
      <w:rFonts w:ascii="Times New Roman" w:eastAsia="Times New Roman" w:hAnsi="Times New Roman" w:cs="Times New Roman"/>
      <w:sz w:val="16"/>
      <w:szCs w:val="20"/>
      <w:lang w:val="en-GB" w:eastAsia="en-US"/>
    </w:rPr>
  </w:style>
  <w:style w:type="paragraph" w:customStyle="1" w:styleId="Chapter">
    <w:name w:val="Chapter"/>
    <w:basedOn w:val="Normal"/>
    <w:rsid w:val="00715B50"/>
    <w:pPr>
      <w:spacing w:before="240"/>
    </w:pPr>
    <w:rPr>
      <w:rFonts w:ascii="Times New Roman" w:hAnsi="Times New Roman"/>
      <w:smallCaps/>
      <w:spacing w:val="80"/>
      <w:sz w:val="28"/>
    </w:rPr>
  </w:style>
  <w:style w:type="paragraph" w:customStyle="1" w:styleId="InChapter">
    <w:name w:val="InChapter"/>
    <w:basedOn w:val="Heading3"/>
    <w:rsid w:val="00715B50"/>
    <w:pPr>
      <w:spacing w:after="240"/>
      <w:outlineLvl w:val="9"/>
    </w:pPr>
    <w:rPr>
      <w:noProof/>
    </w:rPr>
  </w:style>
  <w:style w:type="paragraph" w:styleId="Index2">
    <w:name w:val="index 2"/>
    <w:basedOn w:val="Normal"/>
    <w:next w:val="Normal"/>
    <w:semiHidden/>
    <w:rsid w:val="00715B50"/>
    <w:pPr>
      <w:tabs>
        <w:tab w:val="right" w:pos="4176"/>
      </w:tabs>
      <w:ind w:left="568" w:hanging="284"/>
    </w:pPr>
    <w:rPr>
      <w:rFonts w:ascii="Garamond" w:hAnsi="Garamond"/>
    </w:rPr>
  </w:style>
  <w:style w:type="paragraph" w:customStyle="1" w:styleId="Byline">
    <w:name w:val="Byline"/>
    <w:rsid w:val="00715B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B50"/>
    <w:pPr>
      <w:tabs>
        <w:tab w:val="clear" w:pos="3600"/>
        <w:tab w:val="clear" w:pos="3958"/>
      </w:tabs>
      <w:jc w:val="right"/>
    </w:pPr>
  </w:style>
  <w:style w:type="character" w:styleId="Emphasis">
    <w:name w:val="Emphasis"/>
    <w:basedOn w:val="DefaultParagraphFont"/>
    <w:qFormat/>
    <w:rsid w:val="00715B50"/>
    <w:rPr>
      <w:i/>
    </w:rPr>
  </w:style>
  <w:style w:type="paragraph" w:styleId="Caption">
    <w:name w:val="caption"/>
    <w:basedOn w:val="BodyText"/>
    <w:next w:val="Normal"/>
    <w:qFormat/>
    <w:rsid w:val="00715B50"/>
    <w:pPr>
      <w:framePr w:w="2268" w:hSpace="181" w:vSpace="181" w:wrap="around" w:vAnchor="text" w:hAnchor="page" w:x="1135" w:y="285" w:anchorLock="1"/>
    </w:pPr>
    <w:rPr>
      <w:i/>
    </w:rPr>
  </w:style>
  <w:style w:type="paragraph" w:customStyle="1" w:styleId="MiniTOCTitle">
    <w:name w:val="MiniTOCTitle"/>
    <w:basedOn w:val="Heading4"/>
    <w:rsid w:val="00715B50"/>
    <w:pPr>
      <w:spacing w:before="240"/>
      <w:outlineLvl w:val="9"/>
    </w:pPr>
    <w:rPr>
      <w:noProof/>
      <w:sz w:val="24"/>
    </w:rPr>
  </w:style>
  <w:style w:type="paragraph" w:customStyle="1" w:styleId="MiniTOCItem">
    <w:name w:val="MiniTOCItem"/>
    <w:basedOn w:val="ListBullet"/>
    <w:rsid w:val="00715B50"/>
    <w:pPr>
      <w:numPr>
        <w:numId w:val="0"/>
      </w:numPr>
      <w:tabs>
        <w:tab w:val="right" w:leader="dot" w:pos="6521"/>
      </w:tabs>
      <w:spacing w:before="0" w:after="0"/>
    </w:pPr>
  </w:style>
  <w:style w:type="paragraph" w:customStyle="1" w:styleId="TOFTitle">
    <w:name w:val="TOFTitle"/>
    <w:basedOn w:val="TOCTitle"/>
    <w:rsid w:val="00715B50"/>
  </w:style>
  <w:style w:type="paragraph" w:styleId="TableofFigures">
    <w:name w:val="table of figures"/>
    <w:basedOn w:val="Normal"/>
    <w:next w:val="Normal"/>
    <w:semiHidden/>
    <w:rsid w:val="00715B50"/>
    <w:pPr>
      <w:tabs>
        <w:tab w:val="right" w:leader="dot" w:pos="9072"/>
      </w:tabs>
      <w:ind w:left="970" w:hanging="403"/>
    </w:pPr>
    <w:rPr>
      <w:rFonts w:ascii="Times New Roman" w:hAnsi="Times New Roman"/>
      <w:b/>
    </w:rPr>
  </w:style>
  <w:style w:type="paragraph" w:styleId="ListNumber">
    <w:name w:val="List Number"/>
    <w:basedOn w:val="List"/>
    <w:rsid w:val="00715B50"/>
    <w:pPr>
      <w:numPr>
        <w:numId w:val="15"/>
      </w:numPr>
      <w:tabs>
        <w:tab w:val="clear" w:pos="340"/>
      </w:tabs>
    </w:pPr>
  </w:style>
  <w:style w:type="character" w:customStyle="1" w:styleId="WingdingSymbols">
    <w:name w:val="Wingding Symbols"/>
    <w:rsid w:val="00715B50"/>
    <w:rPr>
      <w:rFonts w:ascii="Wingdings" w:hAnsi="Wingdings"/>
    </w:rPr>
  </w:style>
  <w:style w:type="paragraph" w:customStyle="1" w:styleId="TableHeading">
    <w:name w:val="Table Heading"/>
    <w:basedOn w:val="HeadingBase"/>
    <w:rsid w:val="00715B50"/>
    <w:pPr>
      <w:keepLines/>
      <w:pBdr>
        <w:bottom w:val="single" w:sz="6" w:space="1" w:color="918585"/>
      </w:pBdr>
      <w:spacing w:before="240"/>
    </w:pPr>
  </w:style>
  <w:style w:type="character" w:customStyle="1" w:styleId="HotSpot">
    <w:name w:val="HotSpot"/>
    <w:rsid w:val="00715B50"/>
    <w:rPr>
      <w:color w:val="0033CC"/>
      <w:u w:val="none"/>
    </w:rPr>
  </w:style>
  <w:style w:type="paragraph" w:customStyle="1" w:styleId="BodyTextRight">
    <w:name w:val="Body Text Right"/>
    <w:basedOn w:val="BodyText"/>
    <w:rsid w:val="00715B50"/>
    <w:pPr>
      <w:spacing w:before="0" w:after="0"/>
      <w:jc w:val="right"/>
    </w:pPr>
  </w:style>
  <w:style w:type="paragraph" w:styleId="Index3">
    <w:name w:val="index 3"/>
    <w:basedOn w:val="ListNumber2"/>
    <w:next w:val="Normal"/>
    <w:semiHidden/>
    <w:rsid w:val="00715B50"/>
    <w:pPr>
      <w:numPr>
        <w:numId w:val="0"/>
      </w:numPr>
      <w:tabs>
        <w:tab w:val="right" w:leader="dot" w:pos="4176"/>
      </w:tabs>
    </w:pPr>
  </w:style>
  <w:style w:type="paragraph" w:styleId="ListNumber2">
    <w:name w:val="List Number 2"/>
    <w:basedOn w:val="List2"/>
    <w:rsid w:val="00715B50"/>
    <w:pPr>
      <w:numPr>
        <w:numId w:val="10"/>
      </w:numPr>
      <w:tabs>
        <w:tab w:val="clear" w:pos="1060"/>
      </w:tabs>
    </w:pPr>
  </w:style>
  <w:style w:type="paragraph" w:customStyle="1" w:styleId="MarginNote">
    <w:name w:val="Margin Note"/>
    <w:basedOn w:val="BodyText"/>
    <w:rsid w:val="00715B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B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B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B50"/>
    <w:rPr>
      <w:sz w:val="32"/>
    </w:rPr>
  </w:style>
  <w:style w:type="paragraph" w:customStyle="1" w:styleId="HeadingProcedure">
    <w:name w:val="Heading Procedure"/>
    <w:basedOn w:val="HeadingBase"/>
    <w:next w:val="Normal"/>
    <w:rsid w:val="00715B50"/>
    <w:pPr>
      <w:tabs>
        <w:tab w:val="left" w:pos="0"/>
      </w:tabs>
      <w:spacing w:before="120" w:after="60"/>
    </w:pPr>
    <w:rPr>
      <w:i/>
      <w:color w:val="918585"/>
      <w:sz w:val="22"/>
    </w:rPr>
  </w:style>
  <w:style w:type="paragraph" w:customStyle="1" w:styleId="TableBodyText">
    <w:name w:val="Table Body Text"/>
    <w:basedOn w:val="BodyText"/>
    <w:rsid w:val="00715B50"/>
    <w:pPr>
      <w:spacing w:before="60" w:after="60"/>
    </w:pPr>
  </w:style>
  <w:style w:type="paragraph" w:styleId="ListContinue">
    <w:name w:val="List Continue"/>
    <w:basedOn w:val="List"/>
    <w:rsid w:val="00715B50"/>
    <w:pPr>
      <w:ind w:firstLine="0"/>
    </w:pPr>
  </w:style>
  <w:style w:type="paragraph" w:customStyle="1" w:styleId="ListNote">
    <w:name w:val="List Note"/>
    <w:basedOn w:val="List"/>
    <w:rsid w:val="00715B50"/>
    <w:pPr>
      <w:pBdr>
        <w:top w:val="single" w:sz="6" w:space="2" w:color="918585"/>
        <w:bottom w:val="single" w:sz="6" w:space="2" w:color="918585"/>
      </w:pBdr>
      <w:tabs>
        <w:tab w:val="left" w:pos="1021"/>
      </w:tabs>
      <w:ind w:firstLine="0"/>
    </w:pPr>
  </w:style>
  <w:style w:type="paragraph" w:customStyle="1" w:styleId="Warning">
    <w:name w:val="Warning"/>
    <w:basedOn w:val="BodyText"/>
    <w:rsid w:val="00715B50"/>
    <w:pPr>
      <w:shd w:val="clear" w:color="auto" w:fill="D9D9D9"/>
      <w:tabs>
        <w:tab w:val="left" w:pos="992"/>
      </w:tabs>
      <w:ind w:left="119" w:right="119"/>
    </w:pPr>
    <w:rPr>
      <w:sz w:val="20"/>
    </w:rPr>
  </w:style>
  <w:style w:type="paragraph" w:customStyle="1" w:styleId="MarginIcons">
    <w:name w:val="Margin Icons"/>
    <w:basedOn w:val="BodyText"/>
    <w:rsid w:val="00715B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B50"/>
    <w:rPr>
      <w:rFonts w:ascii="Courier New" w:hAnsi="Courier New"/>
    </w:rPr>
  </w:style>
  <w:style w:type="paragraph" w:customStyle="1" w:styleId="NoteBullet">
    <w:name w:val="Note Bullet"/>
    <w:basedOn w:val="Note"/>
    <w:rsid w:val="00715B50"/>
    <w:pPr>
      <w:tabs>
        <w:tab w:val="clear" w:pos="680"/>
      </w:tabs>
      <w:spacing w:before="60" w:after="60"/>
    </w:pPr>
  </w:style>
  <w:style w:type="paragraph" w:customStyle="1" w:styleId="SubHeading2">
    <w:name w:val="SubHeading2"/>
    <w:basedOn w:val="HeadingBase"/>
    <w:rsid w:val="00715B50"/>
    <w:pPr>
      <w:spacing w:before="240" w:after="60"/>
    </w:pPr>
    <w:rPr>
      <w:sz w:val="20"/>
    </w:rPr>
  </w:style>
  <w:style w:type="paragraph" w:customStyle="1" w:styleId="SubHeading1">
    <w:name w:val="SubHeading1"/>
    <w:basedOn w:val="HeadingBase"/>
    <w:rsid w:val="00715B50"/>
    <w:pPr>
      <w:spacing w:before="240" w:after="60"/>
    </w:pPr>
    <w:rPr>
      <w:color w:val="918585"/>
      <w:sz w:val="22"/>
    </w:rPr>
  </w:style>
  <w:style w:type="paragraph" w:customStyle="1" w:styleId="SideHeading">
    <w:name w:val="Side Heading"/>
    <w:basedOn w:val="HeadingBase"/>
    <w:rsid w:val="00715B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B50"/>
    <w:pPr>
      <w:tabs>
        <w:tab w:val="num" w:pos="360"/>
      </w:tabs>
    </w:pPr>
  </w:style>
  <w:style w:type="paragraph" w:styleId="PlainText">
    <w:name w:val="Plain Text"/>
    <w:basedOn w:val="Normal"/>
    <w:link w:val="PlainTextChar"/>
    <w:rsid w:val="00715B50"/>
    <w:rPr>
      <w:sz w:val="20"/>
    </w:rPr>
  </w:style>
  <w:style w:type="character" w:customStyle="1" w:styleId="PlainTextChar">
    <w:name w:val="Plain Text Char"/>
    <w:basedOn w:val="DefaultParagraphFont"/>
    <w:link w:val="PlainText"/>
    <w:rsid w:val="00715B50"/>
    <w:rPr>
      <w:rFonts w:ascii="Courier New" w:eastAsia="Times New Roman" w:hAnsi="Courier New" w:cs="Times New Roman"/>
      <w:sz w:val="20"/>
      <w:szCs w:val="20"/>
      <w:lang w:eastAsia="en-US"/>
    </w:rPr>
  </w:style>
  <w:style w:type="character" w:customStyle="1" w:styleId="MenuOption">
    <w:name w:val="Menu Option"/>
    <w:basedOn w:val="DefaultParagraphFont"/>
    <w:rsid w:val="00715B50"/>
    <w:rPr>
      <w:b/>
      <w:smallCaps/>
    </w:rPr>
  </w:style>
  <w:style w:type="paragraph" w:customStyle="1" w:styleId="TableListNumber">
    <w:name w:val="Table List Number"/>
    <w:basedOn w:val="ListNumber"/>
    <w:rsid w:val="00715B50"/>
    <w:pPr>
      <w:numPr>
        <w:numId w:val="0"/>
      </w:numPr>
    </w:pPr>
  </w:style>
  <w:style w:type="paragraph" w:styleId="TOC4">
    <w:name w:val="toc 4"/>
    <w:basedOn w:val="TOCBase"/>
    <w:next w:val="Normal"/>
    <w:semiHidden/>
    <w:rsid w:val="00715B50"/>
    <w:pPr>
      <w:tabs>
        <w:tab w:val="right" w:leader="dot" w:pos="9071"/>
      </w:tabs>
      <w:ind w:left="1701"/>
    </w:pPr>
  </w:style>
  <w:style w:type="paragraph" w:customStyle="1" w:styleId="ListAlpha">
    <w:name w:val="List Alpha"/>
    <w:basedOn w:val="List"/>
    <w:rsid w:val="00715B50"/>
    <w:pPr>
      <w:numPr>
        <w:numId w:val="9"/>
      </w:numPr>
    </w:pPr>
  </w:style>
  <w:style w:type="paragraph" w:customStyle="1" w:styleId="ListAlpha2">
    <w:name w:val="List Alpha 2"/>
    <w:basedOn w:val="List2"/>
    <w:rsid w:val="00715B50"/>
    <w:pPr>
      <w:numPr>
        <w:numId w:val="8"/>
      </w:numPr>
    </w:pPr>
  </w:style>
  <w:style w:type="paragraph" w:styleId="List2">
    <w:name w:val="List 2"/>
    <w:basedOn w:val="BodyText"/>
    <w:rsid w:val="00715B50"/>
    <w:pPr>
      <w:tabs>
        <w:tab w:val="left" w:pos="680"/>
      </w:tabs>
      <w:spacing w:before="60" w:after="60"/>
      <w:ind w:left="680" w:hanging="340"/>
    </w:pPr>
  </w:style>
  <w:style w:type="paragraph" w:styleId="List3">
    <w:name w:val="List 3"/>
    <w:basedOn w:val="BodyText"/>
    <w:rsid w:val="00715B50"/>
    <w:pPr>
      <w:tabs>
        <w:tab w:val="left" w:pos="1021"/>
      </w:tabs>
      <w:spacing w:before="60" w:after="60"/>
      <w:ind w:left="1020" w:hanging="340"/>
    </w:pPr>
  </w:style>
  <w:style w:type="paragraph" w:styleId="List4">
    <w:name w:val="List 4"/>
    <w:basedOn w:val="BodyText"/>
    <w:rsid w:val="00715B50"/>
    <w:pPr>
      <w:tabs>
        <w:tab w:val="left" w:pos="1361"/>
      </w:tabs>
      <w:spacing w:before="60" w:after="60"/>
      <w:ind w:left="1361" w:hanging="340"/>
    </w:pPr>
  </w:style>
  <w:style w:type="paragraph" w:styleId="List5">
    <w:name w:val="List 5"/>
    <w:basedOn w:val="BodyText"/>
    <w:rsid w:val="00715B50"/>
    <w:pPr>
      <w:tabs>
        <w:tab w:val="left" w:pos="1701"/>
      </w:tabs>
      <w:spacing w:before="60" w:after="60"/>
      <w:ind w:left="1701" w:hanging="340"/>
    </w:pPr>
  </w:style>
  <w:style w:type="paragraph" w:styleId="ListBullet3">
    <w:name w:val="List Bullet 3"/>
    <w:basedOn w:val="List3"/>
    <w:rsid w:val="00715B50"/>
    <w:pPr>
      <w:numPr>
        <w:numId w:val="14"/>
      </w:numPr>
      <w:tabs>
        <w:tab w:val="clear" w:pos="1021"/>
      </w:tabs>
      <w:ind w:left="1037" w:hanging="357"/>
    </w:pPr>
  </w:style>
  <w:style w:type="paragraph" w:styleId="ListBullet4">
    <w:name w:val="List Bullet 4"/>
    <w:basedOn w:val="List4"/>
    <w:rsid w:val="00715B50"/>
    <w:pPr>
      <w:numPr>
        <w:numId w:val="3"/>
      </w:numPr>
      <w:tabs>
        <w:tab w:val="clear" w:pos="1361"/>
      </w:tabs>
    </w:pPr>
  </w:style>
  <w:style w:type="paragraph" w:styleId="ListBullet5">
    <w:name w:val="List Bullet 5"/>
    <w:basedOn w:val="List5"/>
    <w:rsid w:val="00715B50"/>
    <w:pPr>
      <w:numPr>
        <w:numId w:val="4"/>
      </w:numPr>
    </w:pPr>
  </w:style>
  <w:style w:type="paragraph" w:styleId="ListContinue2">
    <w:name w:val="List Continue 2"/>
    <w:basedOn w:val="List2"/>
    <w:rsid w:val="00715B50"/>
    <w:pPr>
      <w:ind w:firstLine="0"/>
    </w:pPr>
  </w:style>
  <w:style w:type="paragraph" w:styleId="ListContinue3">
    <w:name w:val="List Continue 3"/>
    <w:basedOn w:val="List3"/>
    <w:rsid w:val="00715B50"/>
    <w:pPr>
      <w:ind w:left="1021" w:firstLine="0"/>
    </w:pPr>
  </w:style>
  <w:style w:type="paragraph" w:styleId="ListContinue4">
    <w:name w:val="List Continue 4"/>
    <w:basedOn w:val="List4"/>
    <w:rsid w:val="00715B50"/>
    <w:pPr>
      <w:ind w:firstLine="0"/>
    </w:pPr>
  </w:style>
  <w:style w:type="paragraph" w:styleId="ListContinue5">
    <w:name w:val="List Continue 5"/>
    <w:basedOn w:val="List5"/>
    <w:rsid w:val="00715B50"/>
    <w:pPr>
      <w:ind w:firstLine="0"/>
    </w:pPr>
  </w:style>
  <w:style w:type="paragraph" w:styleId="ListNumber3">
    <w:name w:val="List Number 3"/>
    <w:basedOn w:val="List3"/>
    <w:rsid w:val="00715B50"/>
    <w:pPr>
      <w:numPr>
        <w:numId w:val="5"/>
      </w:numPr>
    </w:pPr>
  </w:style>
  <w:style w:type="paragraph" w:styleId="ListNumber4">
    <w:name w:val="List Number 4"/>
    <w:basedOn w:val="List4"/>
    <w:rsid w:val="00715B50"/>
    <w:pPr>
      <w:numPr>
        <w:numId w:val="6"/>
      </w:numPr>
    </w:pPr>
  </w:style>
  <w:style w:type="paragraph" w:styleId="ListNumber5">
    <w:name w:val="List Number 5"/>
    <w:basedOn w:val="List5"/>
    <w:rsid w:val="00715B50"/>
    <w:pPr>
      <w:numPr>
        <w:numId w:val="7"/>
      </w:numPr>
    </w:pPr>
  </w:style>
  <w:style w:type="paragraph" w:styleId="BlockText">
    <w:name w:val="Block Text"/>
    <w:basedOn w:val="Normal"/>
    <w:rsid w:val="00715B50"/>
    <w:pPr>
      <w:spacing w:after="120"/>
      <w:ind w:left="1440" w:right="1440"/>
    </w:pPr>
  </w:style>
  <w:style w:type="character" w:customStyle="1" w:styleId="Subscript">
    <w:name w:val="Subscript"/>
    <w:basedOn w:val="DefaultParagraphFont"/>
    <w:rsid w:val="00715B50"/>
    <w:rPr>
      <w:sz w:val="16"/>
      <w:vertAlign w:val="subscript"/>
    </w:rPr>
  </w:style>
  <w:style w:type="character" w:customStyle="1" w:styleId="Superscript">
    <w:name w:val="Superscript"/>
    <w:basedOn w:val="DefaultParagraphFont"/>
    <w:rsid w:val="00715B50"/>
    <w:rPr>
      <w:sz w:val="16"/>
      <w:vertAlign w:val="superscript"/>
    </w:rPr>
  </w:style>
  <w:style w:type="character" w:customStyle="1" w:styleId="Symbols">
    <w:name w:val="Symbols"/>
    <w:basedOn w:val="DefaultParagraphFont"/>
    <w:rsid w:val="00715B50"/>
    <w:rPr>
      <w:rFonts w:ascii="Symbol" w:hAnsi="Symbol"/>
    </w:rPr>
  </w:style>
  <w:style w:type="character" w:customStyle="1" w:styleId="MenuOptions">
    <w:name w:val="Menu Options"/>
    <w:basedOn w:val="DefaultParagraphFont"/>
    <w:rsid w:val="00715B50"/>
    <w:rPr>
      <w:rFonts w:ascii="Arial Narrow" w:hAnsi="Arial Narrow"/>
      <w:smallCaps/>
    </w:rPr>
  </w:style>
  <w:style w:type="character" w:customStyle="1" w:styleId="Buttons">
    <w:name w:val="Buttons"/>
    <w:basedOn w:val="DefaultParagraphFont"/>
    <w:rsid w:val="00715B50"/>
    <w:rPr>
      <w:b/>
    </w:rPr>
  </w:style>
  <w:style w:type="character" w:customStyle="1" w:styleId="Underlined">
    <w:name w:val="Underlined"/>
    <w:basedOn w:val="DefaultParagraphFont"/>
    <w:rsid w:val="00715B50"/>
    <w:rPr>
      <w:u w:val="single"/>
    </w:rPr>
  </w:style>
  <w:style w:type="paragraph" w:customStyle="1" w:styleId="TableBodyTextRight">
    <w:name w:val="Table Body Text Right"/>
    <w:basedOn w:val="TableBodyText"/>
    <w:rsid w:val="00715B50"/>
    <w:pPr>
      <w:widowControl w:val="0"/>
      <w:autoSpaceDE w:val="0"/>
      <w:autoSpaceDN w:val="0"/>
      <w:adjustRightInd w:val="0"/>
      <w:jc w:val="right"/>
    </w:pPr>
    <w:rPr>
      <w:rFonts w:cs="Arial"/>
      <w:szCs w:val="18"/>
    </w:rPr>
  </w:style>
  <w:style w:type="paragraph" w:customStyle="1" w:styleId="CopyrightText">
    <w:name w:val="Copyright Text"/>
    <w:basedOn w:val="BodyText"/>
    <w:rsid w:val="00715B50"/>
    <w:rPr>
      <w:sz w:val="18"/>
    </w:rPr>
  </w:style>
  <w:style w:type="paragraph" w:customStyle="1" w:styleId="BodySmallRight">
    <w:name w:val="Body Small Right"/>
    <w:basedOn w:val="BodyTextRight"/>
    <w:rsid w:val="00715B50"/>
    <w:rPr>
      <w:sz w:val="18"/>
      <w:szCs w:val="18"/>
    </w:rPr>
  </w:style>
  <w:style w:type="paragraph" w:customStyle="1" w:styleId="MarginEdition">
    <w:name w:val="Margin Edition"/>
    <w:basedOn w:val="MarginNote"/>
    <w:rsid w:val="00715B50"/>
    <w:pPr>
      <w:spacing w:before="0" w:after="0"/>
    </w:pPr>
    <w:rPr>
      <w:rFonts w:ascii="Times New Roman" w:hAnsi="Times New Roman"/>
      <w:color w:val="999999"/>
    </w:rPr>
  </w:style>
  <w:style w:type="paragraph" w:customStyle="1" w:styleId="Spacer">
    <w:name w:val="Spacer"/>
    <w:basedOn w:val="Normal"/>
    <w:rsid w:val="00715B50"/>
    <w:rPr>
      <w:sz w:val="2"/>
      <w:szCs w:val="2"/>
    </w:rPr>
  </w:style>
  <w:style w:type="character" w:customStyle="1" w:styleId="Small">
    <w:name w:val="Small"/>
    <w:basedOn w:val="DefaultParagraphFont"/>
    <w:rsid w:val="00715B50"/>
    <w:rPr>
      <w:sz w:val="16"/>
    </w:rPr>
  </w:style>
  <w:style w:type="paragraph" w:customStyle="1" w:styleId="WideTable">
    <w:name w:val="Wide Table"/>
    <w:basedOn w:val="Normal"/>
    <w:rsid w:val="00715B50"/>
    <w:pPr>
      <w:ind w:left="-1418"/>
    </w:pPr>
    <w:rPr>
      <w:sz w:val="2"/>
      <w:szCs w:val="2"/>
    </w:rPr>
  </w:style>
  <w:style w:type="character" w:styleId="PageNumber">
    <w:name w:val="page number"/>
    <w:basedOn w:val="DefaultParagraphFont"/>
    <w:rsid w:val="00715B50"/>
  </w:style>
  <w:style w:type="paragraph" w:styleId="Quote">
    <w:name w:val="Quote"/>
    <w:basedOn w:val="Heading1"/>
    <w:link w:val="QuoteChar"/>
    <w:qFormat/>
    <w:rsid w:val="00715B50"/>
    <w:rPr>
      <w:b w:val="0"/>
      <w:sz w:val="72"/>
      <w:szCs w:val="72"/>
      <w:lang w:val="en-NZ"/>
    </w:rPr>
  </w:style>
  <w:style w:type="character" w:customStyle="1" w:styleId="QuoteChar">
    <w:name w:val="Quote Char"/>
    <w:basedOn w:val="DefaultParagraphFont"/>
    <w:link w:val="Quote"/>
    <w:rsid w:val="00715B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B50"/>
    <w:pPr>
      <w:pageBreakBefore/>
    </w:pPr>
  </w:style>
  <w:style w:type="paragraph" w:customStyle="1" w:styleId="Border">
    <w:name w:val="Border"/>
    <w:basedOn w:val="Normal"/>
    <w:qFormat/>
    <w:rsid w:val="00715B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B50"/>
    <w:rPr>
      <w:b/>
      <w:bCs/>
      <w:i/>
      <w:iCs/>
      <w:color w:val="auto"/>
    </w:rPr>
  </w:style>
  <w:style w:type="paragraph" w:styleId="IntenseQuote">
    <w:name w:val="Intense Quote"/>
    <w:basedOn w:val="Normal"/>
    <w:next w:val="Normal"/>
    <w:link w:val="IntenseQuoteChar"/>
    <w:uiPriority w:val="30"/>
    <w:qFormat/>
    <w:rsid w:val="00715B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B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B50"/>
    <w:rPr>
      <w:smallCaps/>
      <w:color w:val="auto"/>
      <w:u w:val="single"/>
    </w:rPr>
  </w:style>
  <w:style w:type="character" w:styleId="IntenseReference">
    <w:name w:val="Intense Reference"/>
    <w:basedOn w:val="DefaultParagraphFont"/>
    <w:uiPriority w:val="32"/>
    <w:qFormat/>
    <w:rsid w:val="00715B50"/>
    <w:rPr>
      <w:b/>
      <w:bCs/>
      <w:smallCaps/>
      <w:color w:val="auto"/>
      <w:spacing w:val="5"/>
      <w:u w:val="single"/>
    </w:rPr>
  </w:style>
  <w:style w:type="paragraph" w:customStyle="1" w:styleId="2ColumnHeading">
    <w:name w:val="2Column Heading"/>
    <w:basedOn w:val="BodyText"/>
    <w:qFormat/>
    <w:rsid w:val="00715B50"/>
    <w:pPr>
      <w:spacing w:after="60"/>
      <w:ind w:left="-2268"/>
    </w:pPr>
    <w:rPr>
      <w:b/>
    </w:rPr>
  </w:style>
  <w:style w:type="paragraph" w:customStyle="1" w:styleId="Heading1TOC">
    <w:name w:val="Heading1 TOC"/>
    <w:basedOn w:val="Normal"/>
    <w:qFormat/>
    <w:rsid w:val="00715B50"/>
    <w:pPr>
      <w:spacing w:before="240" w:after="120"/>
    </w:pPr>
    <w:rPr>
      <w:rFonts w:ascii="Times New Roman" w:hAnsi="Times New Roman"/>
      <w:b/>
      <w:sz w:val="32"/>
    </w:rPr>
  </w:style>
  <w:style w:type="paragraph" w:customStyle="1" w:styleId="Heading2TOC">
    <w:name w:val="Heading2 TOC"/>
    <w:basedOn w:val="Normal"/>
    <w:qFormat/>
    <w:rsid w:val="00715B50"/>
    <w:pPr>
      <w:spacing w:before="240" w:after="60"/>
    </w:pPr>
    <w:rPr>
      <w:rFonts w:ascii="Times New Roman" w:hAnsi="Times New Roman"/>
      <w:b/>
      <w:sz w:val="28"/>
    </w:rPr>
  </w:style>
  <w:style w:type="character" w:customStyle="1" w:styleId="Underline">
    <w:name w:val="Underline"/>
    <w:basedOn w:val="DefaultParagraphFont"/>
    <w:qFormat/>
    <w:rsid w:val="00715B50"/>
    <w:rPr>
      <w:u w:val="single"/>
    </w:rPr>
  </w:style>
  <w:style w:type="character" w:customStyle="1" w:styleId="BoldandItalics">
    <w:name w:val="Bold and Italics"/>
    <w:qFormat/>
    <w:rsid w:val="00715B50"/>
    <w:rPr>
      <w:b/>
      <w:i/>
      <w:u w:val="none"/>
    </w:rPr>
  </w:style>
  <w:style w:type="paragraph" w:styleId="BalloonText">
    <w:name w:val="Balloon Text"/>
    <w:basedOn w:val="Normal"/>
    <w:link w:val="BalloonTextChar"/>
    <w:rsid w:val="00715B50"/>
    <w:rPr>
      <w:rFonts w:ascii="Tahoma" w:hAnsi="Tahoma" w:cs="Tahoma"/>
      <w:sz w:val="16"/>
      <w:szCs w:val="16"/>
    </w:rPr>
  </w:style>
  <w:style w:type="character" w:customStyle="1" w:styleId="BalloonTextChar">
    <w:name w:val="Balloon Text Char"/>
    <w:basedOn w:val="DefaultParagraphFont"/>
    <w:link w:val="BalloonText"/>
    <w:rsid w:val="00715B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B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5B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B50"/>
    <w:rPr>
      <w:b/>
      <w:color w:val="660033"/>
      <w:spacing w:val="0"/>
    </w:rPr>
  </w:style>
  <w:style w:type="paragraph" w:customStyle="1" w:styleId="Nameditemlist">
    <w:name w:val="Named item list"/>
    <w:basedOn w:val="BodyText"/>
    <w:qFormat/>
    <w:rsid w:val="00715B50"/>
    <w:pPr>
      <w:tabs>
        <w:tab w:val="left" w:pos="2835"/>
      </w:tabs>
      <w:ind w:left="2835" w:hanging="2835"/>
    </w:pPr>
  </w:style>
  <w:style w:type="paragraph" w:customStyle="1" w:styleId="BodyTextnopadding">
    <w:name w:val="Body Text no padding"/>
    <w:basedOn w:val="BodyText"/>
    <w:qFormat/>
    <w:rsid w:val="00715B50"/>
    <w:pPr>
      <w:spacing w:before="0" w:after="0"/>
    </w:pPr>
  </w:style>
  <w:style w:type="paragraph" w:customStyle="1" w:styleId="BodyTextBold">
    <w:name w:val="Body Text Bold"/>
    <w:basedOn w:val="BodyText"/>
    <w:qFormat/>
    <w:rsid w:val="00715B50"/>
    <w:rPr>
      <w:b/>
    </w:rPr>
  </w:style>
  <w:style w:type="character" w:styleId="Hyperlink">
    <w:name w:val="Hyperlink"/>
    <w:basedOn w:val="DefaultParagraphFont"/>
    <w:uiPriority w:val="99"/>
    <w:unhideWhenUsed/>
    <w:rsid w:val="006724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4019</Characters>
  <Application>Microsoft Office Word</Application>
  <DocSecurity>0</DocSecurity>
  <Lines>98</Lines>
  <Paragraphs>75</Paragraphs>
  <ScaleCrop>false</ScaleCrop>
  <Company>Author-it Software Corporation Ltd.</Company>
  <LinksUpToDate>false</LinksUpToDate>
  <CharactersWithSpaces>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UEGNSG037 Supervise technical operations for gas distribution or transmission</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2022-12-09T01:04:00Z</dcterms:created>
  <dcterms:modified xsi:type="dcterms:W3CDTF">2022-12-09T01:04:00Z</dcterms:modified>
</cp:coreProperties>
</file>