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241" w:rsidP="00960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UEGNSG036 Supervise and monitor contract work</w:t>
      </w:r>
      <w:r>
        <w:fldChar w:fldCharType="end"/>
      </w:r>
    </w:p>
    <w:p w:rsidR="00960241" w:rsidP="00960241">
      <w:pPr>
        <w:pStyle w:val="Version"/>
        <w:sectPr w:rsidSect="00B26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D09" w:rsidP="00B26D09">
      <w:pPr>
        <w:pStyle w:val="SuperHeading"/>
      </w:pPr>
      <w:r w:rsidRPr="00B26D09">
        <w:t>UEGNSG036 Supervise and monitor contract work</w:t>
      </w:r>
    </w:p>
    <w:p w:rsidR="00000000" w:rsidRPr="00B26D09" w:rsidP="00B26D09">
      <w:pPr>
        <w:pStyle w:val="Heading1"/>
      </w:pPr>
      <w:bookmarkStart w:id="1" w:name="O_1244138"/>
      <w:bookmarkEnd w:id="1"/>
      <w:r w:rsidRPr="00B26D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Release 1.</w:t>
            </w:r>
            <w:r w:rsidRPr="00B26D09">
              <w:t xml:space="preserve"> This is the first release of this unit of competency in the UEG Gas Industry Training Package.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2" w:name="O_1244139"/>
      <w:bookmarkEnd w:id="2"/>
      <w:r w:rsidRPr="00B26D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This unit involves the skills and knowledge required to supervise and monitor contracto</w:t>
            </w:r>
            <w:r w:rsidRPr="00B26D09">
              <w:t xml:space="preserve">rs. </w:t>
            </w:r>
          </w:p>
          <w:p w:rsidR="00000000" w:rsidRPr="00B26D09" w:rsidP="00B26D09">
            <w:pPr>
              <w:pStyle w:val="BodyText"/>
            </w:pPr>
            <w:r w:rsidRPr="00B26D09">
              <w:t xml:space="preserve">It includes providing information, guidance and direction to contractors to conduct their duties. </w:t>
            </w:r>
          </w:p>
          <w:p w:rsidR="00000000" w:rsidRPr="00B26D09" w:rsidP="00B26D09">
            <w:pPr>
              <w:pStyle w:val="BodyText"/>
            </w:pPr>
            <w:r w:rsidRPr="00B26D09">
              <w:t>This unit does not include the technical expertise required to perform the services but focuses on supervising and monitoring the process from a contrac</w:t>
            </w:r>
            <w:r w:rsidRPr="00B26D09">
              <w:t xml:space="preserve">tor management perspective. </w:t>
            </w:r>
          </w:p>
          <w:p w:rsidR="00000000" w:rsidRPr="00B26D09" w:rsidP="00B26D09">
            <w:pPr>
              <w:pStyle w:val="BodyText"/>
            </w:pPr>
            <w:r w:rsidRPr="00B26D09">
              <w:t>No licensing, legislative or certification requirements apply to this unit at the time of publication.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3" w:name="O_1244140"/>
      <w:bookmarkEnd w:id="3"/>
      <w:r w:rsidRPr="00B26D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Not applicable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4" w:name="O_1244141"/>
      <w:bookmarkEnd w:id="4"/>
      <w:r w:rsidRPr="00B26D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 xml:space="preserve">Gas Cross Discipline 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5" w:name="O_1244142"/>
      <w:bookmarkEnd w:id="5"/>
      <w:r w:rsidRPr="00B26D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Gas Industry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6" w:name="O_1244143"/>
      <w:bookmarkEnd w:id="6"/>
      <w:r w:rsidRPr="00B26D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6"/>
        <w:gridCol w:w="720"/>
        <w:gridCol w:w="5528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ELEMENTS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PERFORMANCE CRITERIA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Elements describe the essential outcomes.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Performance criteria describe the performance needed to demonstrate achievement of</w:t>
            </w:r>
            <w:r w:rsidRPr="00B26D09">
              <w:t xml:space="preserve"> the element.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 xml:space="preserve">1 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Prepare to supervise and monitor contract staff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Workplace safety, environmental and sustainable energy practices for the site are identified, obtained and understood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Job requirements are obtained and interpreted from plans, specifications and instructions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Relevant job requirements and workplace procedures for work activities are discussed with relevant person/s, including third parties, to determine </w:t>
            </w:r>
            <w:r w:rsidRPr="00B26D09">
              <w:t>and confirm work schedule and respective responsibilities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E</w:t>
            </w:r>
            <w:r w:rsidRPr="00B26D09">
              <w:t>quipment,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Relevant work per</w:t>
            </w:r>
            <w:r w:rsidRPr="00B26D09">
              <w:t xml:space="preserve">mit/s are obtained to access and perform the work in accordance with regulatory and job requirements and workplace procedures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1.8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Contractual requirements of person/s perfor</w:t>
            </w:r>
            <w:r w:rsidRPr="00B26D09">
              <w:t>ming the work, including relevant qualifications, competency, currency, licenses, site induction and condition of equipment, are confirmed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1.9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Person/s participating in the work, including contract staff, are brie</w:t>
            </w:r>
            <w:r w:rsidRPr="00B26D09">
              <w:t>fed and responsibilities coordinated and authorised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1.10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Materials, plans, diagrams, drawings and resources required for work are confirmed and obtained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2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Monitor and super</w:t>
            </w:r>
            <w:r w:rsidRPr="00B26D09">
              <w:rPr>
                <w:rStyle w:val="SpecialBold"/>
              </w:rPr>
              <w:t>vise contractor activities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Workplace safety risk control measures and policies and procedures are followed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Hazardous activities are conducted safely in accordance with regulatory requirements and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Contractor activities are monitored and supervised to ensure job completion in agreed timeframes and to </w:t>
            </w:r>
            <w:r w:rsidRPr="00B26D09">
              <w:t>industry standards with a minimum o</w:t>
            </w:r>
            <w:r w:rsidRPr="00B26D09">
              <w:t>f waste in accordance with job requirements and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Contractor activities are supervised in accordance with the work schedule and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Alarms, codes and hazard warnings are correctly recognised, and the correc</w:t>
            </w:r>
            <w:r w:rsidRPr="00B26D09">
              <w:t>t response strategy is selected and applied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Unplanned events and non-routine problems are identified and actioned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Problem-solving and troubleshooting techniques are applied to problems encountered when monitoring and supervising contractor activities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2.8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Quality and safety checks of the contractor work are undertaken in accordance with job and regulatory requiremen</w:t>
            </w:r>
            <w:r w:rsidRPr="00B26D09">
              <w:t>ts and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3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rPr>
                <w:rStyle w:val="SpecialBold"/>
              </w:rPr>
              <w:t>Complete monitoring and supervision records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Workplace safety risk control measures for work completion are followed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Inspection of the contract job is checked against work schedule for conformance with job requireme</w:t>
            </w:r>
            <w:r w:rsidRPr="00B26D09">
              <w:t xml:space="preserve">nts and anomalies reported in accordance with workplace procedures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 xml:space="preserve">Worksite is cleaned, reinstated and made safe in accordance with workplace procedures 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Tools, equipment and any surplus resources/materials are cleaned, checked and securely stored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Incidents are reported and followed up as required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t>Relevant person/s</w:t>
            </w:r>
            <w:r w:rsidRPr="00B26D09">
              <w:t xml:space="preserve"> is notified of work completion in accordance with workplace procedures</w:t>
            </w:r>
          </w:p>
        </w:tc>
      </w:tr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09">
            <w:pPr>
              <w:pStyle w:val="BodyText"/>
              <w:rPr>
                <w:lang w:val="en-NZ"/>
              </w:rPr>
            </w:pPr>
            <w:r w:rsidRPr="00B26D09">
              <w:rPr>
                <w:rStyle w:val="SpecialBold"/>
              </w:rPr>
              <w:t>3.7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Work completion documentation is completed accurately and provided to relevant person/s in accordance with workplace procedures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7" w:name="O_1244144"/>
      <w:bookmarkEnd w:id="7"/>
      <w:r w:rsidRPr="00B26D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Foundation skills essential to performance are explicit in the performance criteria of this unit of competency.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8" w:name="O_1244145"/>
      <w:bookmarkEnd w:id="8"/>
      <w:r w:rsidRPr="00B26D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Range is restricted to essential operating conditions and any other variables essential to the work env</w:t>
            </w:r>
            <w:r w:rsidRPr="00B26D09">
              <w:t>ironment.</w:t>
            </w:r>
          </w:p>
          <w:p w:rsidR="00000000" w:rsidRPr="00B26D09" w:rsidP="00B26D09">
            <w:pPr>
              <w:pStyle w:val="BodyText"/>
            </w:pPr>
            <w:r w:rsidRPr="00B26D09">
              <w:t>Non-essential conditions may be found in the UEG Gas Industry Training Package Companion Volume Implementation Guide.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9" w:name="O_1244146"/>
      <w:bookmarkEnd w:id="9"/>
      <w:r w:rsidRPr="00B26D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09" w:rsidP="00B26D09">
            <w:pPr>
              <w:pStyle w:val="BodyText"/>
            </w:pPr>
            <w:r w:rsidRPr="00B26D09">
              <w:t>This unit replaces and is equivalent to UEGNSG310 Supervise and monitor contract w</w:t>
            </w:r>
            <w:r w:rsidRPr="00B26D09">
              <w:t>ork and supersedes UEGNSG210 -Supervise and monitor contract staff for work on distribution pipelines.</w:t>
            </w:r>
          </w:p>
        </w:tc>
      </w:tr>
    </w:tbl>
    <w:p w:rsidR="00000000" w:rsidRPr="00B26D09" w:rsidP="00B26D09">
      <w:pPr>
        <w:pStyle w:val="NoPaddingFontSize1"/>
      </w:pPr>
    </w:p>
    <w:p w:rsidR="00000000" w:rsidRPr="00B26D09" w:rsidP="00B26D09">
      <w:pPr>
        <w:pStyle w:val="AllowPageBreak"/>
      </w:pPr>
    </w:p>
    <w:p w:rsidR="00000000" w:rsidRPr="00B26D09" w:rsidP="00B26D09">
      <w:pPr>
        <w:pStyle w:val="Heading1"/>
      </w:pPr>
      <w:bookmarkStart w:id="10" w:name="O_1244153"/>
      <w:bookmarkEnd w:id="10"/>
      <w:r w:rsidRPr="00B26D09">
        <w:t>Links</w:t>
      </w:r>
    </w:p>
    <w:p w:rsidR="00000000" w:rsidRPr="00B26D09" w:rsidP="00960241">
      <w:pPr>
        <w:pStyle w:val="BodyText"/>
      </w:pPr>
      <w:r w:rsidRPr="00B26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427D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26D09" w:rsidP="00B26D09"/>
    <w:sectPr w:rsidSect="00B26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09" w:rsidRPr="00960241" w:rsidP="00960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1" w:rsidP="00B26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241" w:rsidP="00B26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0241" w:rsidP="00B26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D09" w:rsidRPr="00960241" w:rsidP="00960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1" w:rsidRPr="002D2AF8" w:rsidP="00B26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UEGNSG036 Supervise and monitor contract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60241" w:rsidP="00B26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D09"/>
  </w:style>
  <w:style w:type="character" w:customStyle="1" w:styleId="Heading1Char">
    <w:name w:val="Heading 1 Char"/>
    <w:basedOn w:val="DefaultParagraphFont"/>
    <w:link w:val="Heading1"/>
    <w:rsid w:val="00B26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D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6D09"/>
    <w:rPr>
      <w:b/>
      <w:spacing w:val="0"/>
    </w:rPr>
  </w:style>
  <w:style w:type="paragraph" w:customStyle="1" w:styleId="SuperHeading">
    <w:name w:val="SuperHeading"/>
    <w:basedOn w:val="Normal"/>
    <w:rsid w:val="00B26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6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D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D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6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D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D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D09"/>
    <w:rPr>
      <w:i/>
    </w:rPr>
  </w:style>
  <w:style w:type="paragraph" w:styleId="Caption">
    <w:name w:val="caption"/>
    <w:basedOn w:val="BodyText"/>
    <w:next w:val="Normal"/>
    <w:qFormat/>
    <w:rsid w:val="00B26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D09"/>
  </w:style>
  <w:style w:type="paragraph" w:styleId="TableofFigures">
    <w:name w:val="table of figures"/>
    <w:basedOn w:val="Normal"/>
    <w:next w:val="Normal"/>
    <w:semiHidden/>
    <w:rsid w:val="00B26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D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6D09"/>
    <w:rPr>
      <w:rFonts w:ascii="Wingdings" w:hAnsi="Wingdings"/>
    </w:rPr>
  </w:style>
  <w:style w:type="paragraph" w:customStyle="1" w:styleId="TableHeading">
    <w:name w:val="Table Heading"/>
    <w:basedOn w:val="HeadingBase"/>
    <w:rsid w:val="00B26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D09"/>
    <w:rPr>
      <w:color w:val="0033CC"/>
      <w:u w:val="none"/>
    </w:rPr>
  </w:style>
  <w:style w:type="paragraph" w:customStyle="1" w:styleId="BodyTextRight">
    <w:name w:val="Body Text Right"/>
    <w:basedOn w:val="BodyText"/>
    <w:rsid w:val="00B26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D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D09"/>
    <w:rPr>
      <w:sz w:val="32"/>
    </w:rPr>
  </w:style>
  <w:style w:type="paragraph" w:customStyle="1" w:styleId="HeadingProcedure">
    <w:name w:val="Heading Procedure"/>
    <w:basedOn w:val="HeadingBase"/>
    <w:next w:val="Normal"/>
    <w:rsid w:val="00B26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D09"/>
    <w:pPr>
      <w:spacing w:before="60" w:after="60"/>
    </w:pPr>
  </w:style>
  <w:style w:type="paragraph" w:styleId="ListContinue">
    <w:name w:val="List Continue"/>
    <w:basedOn w:val="List"/>
    <w:rsid w:val="00B26D09"/>
    <w:pPr>
      <w:ind w:firstLine="0"/>
    </w:pPr>
  </w:style>
  <w:style w:type="paragraph" w:customStyle="1" w:styleId="ListNote">
    <w:name w:val="List Note"/>
    <w:basedOn w:val="List"/>
    <w:rsid w:val="00B26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D09"/>
    <w:rPr>
      <w:rFonts w:ascii="Courier New" w:hAnsi="Courier New"/>
    </w:rPr>
  </w:style>
  <w:style w:type="paragraph" w:customStyle="1" w:styleId="NoteBullet">
    <w:name w:val="Note Bullet"/>
    <w:basedOn w:val="Note"/>
    <w:rsid w:val="00B26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D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6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D09"/>
    <w:rPr>
      <w:b/>
      <w:smallCaps/>
    </w:rPr>
  </w:style>
  <w:style w:type="paragraph" w:customStyle="1" w:styleId="TableListNumber">
    <w:name w:val="Table List Number"/>
    <w:basedOn w:val="ListNumber"/>
    <w:rsid w:val="00B26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D09"/>
    <w:pPr>
      <w:numPr>
        <w:numId w:val="7"/>
      </w:numPr>
    </w:pPr>
  </w:style>
  <w:style w:type="paragraph" w:customStyle="1" w:styleId="ListAlpha2">
    <w:name w:val="List Alpha 2"/>
    <w:basedOn w:val="List2"/>
    <w:rsid w:val="00B26D09"/>
    <w:pPr>
      <w:numPr>
        <w:numId w:val="6"/>
      </w:numPr>
    </w:pPr>
  </w:style>
  <w:style w:type="paragraph" w:styleId="List2">
    <w:name w:val="List 2"/>
    <w:basedOn w:val="BodyText"/>
    <w:rsid w:val="00B26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D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D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6D09"/>
    <w:pPr>
      <w:numPr>
        <w:numId w:val="2"/>
      </w:numPr>
    </w:pPr>
  </w:style>
  <w:style w:type="paragraph" w:styleId="ListContinue2">
    <w:name w:val="List Continue 2"/>
    <w:basedOn w:val="List2"/>
    <w:rsid w:val="00B26D09"/>
    <w:pPr>
      <w:ind w:firstLine="0"/>
    </w:pPr>
  </w:style>
  <w:style w:type="paragraph" w:styleId="ListContinue3">
    <w:name w:val="List Continue 3"/>
    <w:basedOn w:val="List3"/>
    <w:rsid w:val="00B26D09"/>
    <w:pPr>
      <w:ind w:left="1021" w:firstLine="0"/>
    </w:pPr>
  </w:style>
  <w:style w:type="paragraph" w:styleId="ListContinue4">
    <w:name w:val="List Continue 4"/>
    <w:basedOn w:val="List4"/>
    <w:rsid w:val="00B26D09"/>
    <w:pPr>
      <w:ind w:firstLine="0"/>
    </w:pPr>
  </w:style>
  <w:style w:type="paragraph" w:styleId="ListContinue5">
    <w:name w:val="List Continue 5"/>
    <w:basedOn w:val="List5"/>
    <w:rsid w:val="00B26D09"/>
    <w:pPr>
      <w:ind w:firstLine="0"/>
    </w:pPr>
  </w:style>
  <w:style w:type="paragraph" w:styleId="ListNumber3">
    <w:name w:val="List Number 3"/>
    <w:basedOn w:val="List3"/>
    <w:rsid w:val="00B26D09"/>
    <w:pPr>
      <w:numPr>
        <w:numId w:val="3"/>
      </w:numPr>
    </w:pPr>
  </w:style>
  <w:style w:type="paragraph" w:styleId="ListNumber4">
    <w:name w:val="List Number 4"/>
    <w:basedOn w:val="List4"/>
    <w:rsid w:val="00B26D09"/>
    <w:pPr>
      <w:numPr>
        <w:numId w:val="4"/>
      </w:numPr>
    </w:pPr>
  </w:style>
  <w:style w:type="paragraph" w:styleId="ListNumber5">
    <w:name w:val="List Number 5"/>
    <w:basedOn w:val="List5"/>
    <w:rsid w:val="00B26D09"/>
    <w:pPr>
      <w:numPr>
        <w:numId w:val="5"/>
      </w:numPr>
    </w:pPr>
  </w:style>
  <w:style w:type="paragraph" w:styleId="BlockText">
    <w:name w:val="Block Text"/>
    <w:basedOn w:val="Normal"/>
    <w:rsid w:val="00B26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D09"/>
    <w:rPr>
      <w:sz w:val="16"/>
      <w:vertAlign w:val="superscript"/>
    </w:rPr>
  </w:style>
  <w:style w:type="character" w:customStyle="1" w:styleId="Symbols">
    <w:name w:val="Symbols"/>
    <w:basedOn w:val="DefaultParagraphFont"/>
    <w:rsid w:val="00B26D09"/>
    <w:rPr>
      <w:rFonts w:ascii="Symbol" w:hAnsi="Symbol"/>
    </w:rPr>
  </w:style>
  <w:style w:type="character" w:customStyle="1" w:styleId="MenuOptions">
    <w:name w:val="Menu Options"/>
    <w:basedOn w:val="DefaultParagraphFont"/>
    <w:rsid w:val="00B26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D09"/>
    <w:rPr>
      <w:b/>
    </w:rPr>
  </w:style>
  <w:style w:type="character" w:customStyle="1" w:styleId="Underlined">
    <w:name w:val="Underlined"/>
    <w:basedOn w:val="DefaultParagraphFont"/>
    <w:rsid w:val="00B26D09"/>
    <w:rPr>
      <w:u w:val="single"/>
    </w:rPr>
  </w:style>
  <w:style w:type="paragraph" w:customStyle="1" w:styleId="TableBodyTextRight">
    <w:name w:val="Table Body Text Right"/>
    <w:basedOn w:val="TableBodyText"/>
    <w:rsid w:val="00B26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D09"/>
    <w:rPr>
      <w:sz w:val="18"/>
    </w:rPr>
  </w:style>
  <w:style w:type="paragraph" w:customStyle="1" w:styleId="BodySmallRight">
    <w:name w:val="Body Small Right"/>
    <w:basedOn w:val="BodyTextRight"/>
    <w:rsid w:val="00B26D09"/>
    <w:rPr>
      <w:sz w:val="18"/>
      <w:szCs w:val="18"/>
    </w:rPr>
  </w:style>
  <w:style w:type="paragraph" w:customStyle="1" w:styleId="MarginEdition">
    <w:name w:val="Margin Edition"/>
    <w:basedOn w:val="MarginNote"/>
    <w:rsid w:val="00B26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D09"/>
    <w:rPr>
      <w:sz w:val="2"/>
      <w:szCs w:val="2"/>
    </w:rPr>
  </w:style>
  <w:style w:type="character" w:customStyle="1" w:styleId="Small">
    <w:name w:val="Small"/>
    <w:basedOn w:val="DefaultParagraphFont"/>
    <w:rsid w:val="00B26D09"/>
    <w:rPr>
      <w:sz w:val="16"/>
    </w:rPr>
  </w:style>
  <w:style w:type="paragraph" w:customStyle="1" w:styleId="WideTable">
    <w:name w:val="Wide Table"/>
    <w:basedOn w:val="Normal"/>
    <w:rsid w:val="00B26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D09"/>
  </w:style>
  <w:style w:type="paragraph" w:styleId="Quote">
    <w:name w:val="Quote"/>
    <w:basedOn w:val="Heading1"/>
    <w:link w:val="QuoteChar"/>
    <w:qFormat/>
    <w:rsid w:val="00B26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D09"/>
    <w:pPr>
      <w:pageBreakBefore/>
    </w:pPr>
  </w:style>
  <w:style w:type="paragraph" w:customStyle="1" w:styleId="Border">
    <w:name w:val="Border"/>
    <w:basedOn w:val="Normal"/>
    <w:qFormat/>
    <w:rsid w:val="00B26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D09"/>
    <w:rPr>
      <w:u w:val="single"/>
    </w:rPr>
  </w:style>
  <w:style w:type="character" w:customStyle="1" w:styleId="BoldandItalics">
    <w:name w:val="Bold and Italics"/>
    <w:qFormat/>
    <w:rsid w:val="00B26D09"/>
    <w:rPr>
      <w:b/>
      <w:i/>
      <w:u w:val="none"/>
    </w:rPr>
  </w:style>
  <w:style w:type="paragraph" w:styleId="BalloonText">
    <w:name w:val="Balloon Text"/>
    <w:basedOn w:val="Normal"/>
    <w:link w:val="BalloonTextChar"/>
    <w:rsid w:val="00B26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D09"/>
    <w:pPr>
      <w:spacing w:before="0" w:after="0"/>
    </w:pPr>
  </w:style>
  <w:style w:type="paragraph" w:customStyle="1" w:styleId="BodyTextBold">
    <w:name w:val="Body Text Bold"/>
    <w:basedOn w:val="BodyText"/>
    <w:qFormat/>
    <w:rsid w:val="00B26D09"/>
    <w:rPr>
      <w:b/>
    </w:rPr>
  </w:style>
  <w:style w:type="character" w:styleId="Hyperlink">
    <w:name w:val="Hyperlink"/>
    <w:basedOn w:val="DefaultParagraphFont"/>
    <w:uiPriority w:val="99"/>
    <w:unhideWhenUsed/>
    <w:rsid w:val="00960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5078</Characters>
  <Application>Microsoft Office Word</Application>
  <DocSecurity>0</DocSecurity>
  <Lines>230</Lines>
  <Paragraphs>102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UEGNSG036 Supervise and monitor contract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