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21C" w:rsidP="0010721C">
      <w:pPr>
        <w:pStyle w:val="Title"/>
      </w:pPr>
      <w:r>
        <w:fldChar w:fldCharType="begin"/>
      </w:r>
      <w:r>
        <w:instrText xml:space="preserve"> TITLE   \* MERGEFORMAT </w:instrText>
      </w:r>
      <w:r>
        <w:fldChar w:fldCharType="separate"/>
      </w:r>
      <w:r>
        <w:t>UEGNSG034 Carry out surveillance of gas transmission pipelines</w:t>
      </w:r>
      <w:r>
        <w:fldChar w:fldCharType="end"/>
      </w:r>
    </w:p>
    <w:p w:rsidR="0010721C" w:rsidP="0010721C">
      <w:pPr>
        <w:pStyle w:val="Version"/>
        <w:sectPr w:rsidSect="00513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F0E" w:rsidP="00513F0E">
      <w:pPr>
        <w:pStyle w:val="SuperHeading"/>
      </w:pPr>
      <w:r w:rsidRPr="00513F0E">
        <w:t>UEGNSG034 Carry out surveillance of gas transmission pipelines</w:t>
      </w:r>
    </w:p>
    <w:p w:rsidR="00000000" w:rsidRPr="00513F0E" w:rsidP="00513F0E">
      <w:pPr>
        <w:pStyle w:val="Heading1"/>
      </w:pPr>
      <w:bookmarkStart w:id="1" w:name="O_1244100"/>
      <w:bookmarkEnd w:id="1"/>
      <w:r w:rsidRPr="00513F0E">
        <w:t>Modification History</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rPr>
                <w:rStyle w:val="SpecialBold"/>
              </w:rPr>
              <w:t xml:space="preserve">Release 1. </w:t>
            </w:r>
            <w:r w:rsidRPr="00513F0E">
              <w:t>This is the first release of this unit of competency in the UEG Gas Industry Training Package.</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2" w:name="O_1244101"/>
      <w:bookmarkEnd w:id="2"/>
      <w:r w:rsidRPr="00513F0E">
        <w:t>Application</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t>This unit involves the skills and knowledge required to carry out ground surveillance of gas transmission pipelines, complete work and relevant documentation, and report in accordance with relevant legislation, standards, codes of practice and workplace pr</w:t>
            </w:r>
            <w:r w:rsidRPr="00513F0E">
              <w:t xml:space="preserve">ocedures.  </w:t>
            </w:r>
          </w:p>
          <w:p w:rsidR="00000000" w:rsidRPr="00513F0E" w:rsidP="00513F0E">
            <w:pPr>
              <w:pStyle w:val="BodyText"/>
            </w:pPr>
            <w:r w:rsidRPr="00513F0E">
              <w:t>It includes threat mitigation through identifying non-conformances, areas to be monitored and inspection of easement, pipe work, structures, fittings and equipment in accordance with organisational and statutory requirements.</w:t>
            </w:r>
          </w:p>
          <w:p w:rsidR="00000000" w:rsidRPr="00513F0E" w:rsidP="00513F0E">
            <w:pPr>
              <w:pStyle w:val="BodyText"/>
            </w:pPr>
            <w:r w:rsidRPr="00513F0E">
              <w:t>Aerial surveillanc</w:t>
            </w:r>
            <w:r w:rsidRPr="00513F0E">
              <w:t xml:space="preserve">e is not covered by this unit. </w:t>
            </w:r>
          </w:p>
          <w:p w:rsidR="00000000" w:rsidRPr="00513F0E" w:rsidP="00513F0E">
            <w:pPr>
              <w:pStyle w:val="BodyText"/>
            </w:pPr>
            <w:r w:rsidRPr="00513F0E">
              <w:t>No licensing, legislative or certification requirements apply to this unit at the time of publication.</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3" w:name="O_1244102"/>
      <w:bookmarkEnd w:id="3"/>
      <w:r w:rsidRPr="00513F0E">
        <w:t>Pre-requisite Unit</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t>Not applicable.</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4" w:name="O_1244103"/>
      <w:bookmarkEnd w:id="4"/>
      <w:r w:rsidRPr="00513F0E">
        <w:t>Competency Field</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t xml:space="preserve">Gas Transmission </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5" w:name="O_1244104"/>
      <w:bookmarkEnd w:id="5"/>
      <w:r w:rsidRPr="00513F0E">
        <w:t>Unit Sector</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t>Gas Industry</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6" w:name="O_1244105"/>
      <w:bookmarkEnd w:id="6"/>
      <w:r w:rsidRPr="00513F0E">
        <w:t>Elements and Performance Criteria</w:t>
      </w:r>
    </w:p>
    <w:tbl>
      <w:tblPr>
        <w:tblW w:w="9497" w:type="dxa"/>
        <w:tblLayout w:type="fixed"/>
        <w:tblCellMar>
          <w:left w:w="62" w:type="dxa"/>
          <w:right w:w="62" w:type="dxa"/>
        </w:tblCellMar>
        <w:tblLook w:val="0000"/>
      </w:tblPr>
      <w:tblGrid>
        <w:gridCol w:w="403"/>
        <w:gridCol w:w="2852"/>
        <w:gridCol w:w="720"/>
        <w:gridCol w:w="5522"/>
      </w:tblGrid>
      <w:tr w:rsidTr="00513F0E">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PERFORMANCE CRITERIA</w:t>
            </w:r>
          </w:p>
        </w:tc>
      </w:tr>
      <w:tr w:rsidTr="00513F0E">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Performance criteria describe the performance needed to demonstrate achievement of the element.</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rPr>
                <w:rStyle w:val="SpecialBold"/>
              </w:rPr>
              <w:t>Prepare to carry out surveillance of gas transmission pipelines</w:t>
            </w: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1.1</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Workplace safety, environmental and sustainable energy practices for the site are ident</w:t>
            </w:r>
            <w:r w:rsidRPr="00513F0E">
              <w:t xml:space="preserve">ified, obtained and understood </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1.2</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 xml:space="preserve">Job requirements are obtained and interpreted from plans, specifications and instructions </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1.3</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Relevant job requirements and workplace procedures for work activities are discussed with relevant person/s, including third parties, to determine and confirm work schedule and respective responsibilities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1.4</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Hazards are identified, workplace safety and</w:t>
            </w:r>
            <w:r w:rsidRPr="00513F0E">
              <w:t xml:space="preserve"> environmental risks are assessed, and control measures are prioritised, implemented and monitored in accordance with workplace procedures </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1.5</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Scope of responsibility under the relevant job requirements, including all work permits and/or relevant notif</w:t>
            </w:r>
            <w:r w:rsidRPr="00513F0E">
              <w:t>ications, is determined and confirmed to access the services and perform work in accordance with job requirements and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1.6</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Equipment, vehicles, tools and personal protective equipment (PPE) needed to carry out work activities are ide</w:t>
            </w:r>
            <w:r w:rsidRPr="00513F0E">
              <w:t>ntified, obtained and checked for correct operation and safety in accordance with workplace procedures and manufacturer instructions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1.7</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Materials, plans, diagrams, drawings and resources required for work are confirmed and obtained in accordance with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rPr>
                <w:rStyle w:val="SpecialBold"/>
              </w:rPr>
              <w:t>Carry out surveillance of gas transmission pipelines</w:t>
            </w: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2.1</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Workplace safety and environmental risk control measures, sc</w:t>
            </w:r>
            <w:r w:rsidRPr="00513F0E">
              <w:t>hedule of work and workplace procedures for carrying out work are followed</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2.2</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 xml:space="preserve">Appropriate materials, tools and equipment are selected and used safely in accordance with manufacturer instructions and workplace procedures </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2.3</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Dealings with stakeholde</w:t>
            </w:r>
            <w:r w:rsidRPr="00513F0E">
              <w:t>rs are consistent with workplace procedures and the special needs of customers are identified and considered in targeting client service</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2.4</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Work is completed within agreed timeframe and to industry standards in accordance with job requirements and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2.5</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Pipeline anomalies are recorded in accordance with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2.6</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Hazardous activities are conducted safely in accordance with regulatory requirements and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2.7</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Easement breaches, faults and operational conditions of the pipeline network are identified and resolved, where possible, and reported to r</w:t>
            </w:r>
            <w:r w:rsidRPr="00513F0E">
              <w:t>elevant person/s in accordance with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2.8</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 xml:space="preserve">Pressure and flow fluctuations outside of acceptable limits are investigated and resolved, where possible, and reported to relevant person/s in accordance with workplace procedures </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2.9</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Key issues are identified and communicated to the relevant person/s in accordance with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2.10</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Unplanned events are referred to the relevant person/s for directions in accordance with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rPr>
                <w:rStyle w:val="SpecialBold"/>
              </w:rPr>
              <w:t xml:space="preserve">Complete work and relevant </w:t>
            </w:r>
            <w:r w:rsidRPr="00513F0E">
              <w:rPr>
                <w:rStyle w:val="SpecialBold"/>
              </w:rPr>
              <w:t>documentation</w:t>
            </w: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3.1</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Workplace safety risk control measures for work completion are followed</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3.2</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Quality and safety checks of the work are conducted in accordance with job requirements, workplace procedures and community and industry standards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3.3</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Works</w:t>
            </w:r>
            <w:r w:rsidRPr="00513F0E">
              <w:t xml:space="preserve">ite is cleaned, reinstated and made safe in accordance with workplace procedures </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3.4</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Tools, vehicles, equipment and any surplus resources/materials are cleaned, checked and securely stored in accordance with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3.5</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Incidents are reported and followed up as required in accordance with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3.6</w:t>
            </w:r>
          </w:p>
        </w:tc>
        <w:tc>
          <w:tcPr>
            <w:tcW w:w="5522"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Relevant person/s is notified of work completion in accordance with workplace procedures</w:t>
            </w:r>
          </w:p>
        </w:tc>
      </w:tr>
      <w:tr w:rsidTr="00513F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13F0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rPr>
                <w:rStyle w:val="SpecialBold"/>
              </w:rPr>
              <w:t>3.7</w:t>
            </w:r>
          </w:p>
        </w:tc>
        <w:tc>
          <w:tcPr>
            <w:tcW w:w="5522"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t>Work completion documentation is completed accurately and prov</w:t>
            </w:r>
            <w:r w:rsidRPr="00513F0E">
              <w:t>ided to relevant person/s in accordance with workplace procedures</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7" w:name="O_1244106"/>
      <w:bookmarkEnd w:id="7"/>
      <w:r w:rsidRPr="00513F0E">
        <w:t>Foundation Skills</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t>Foundation skills essential to performance are explicit in the performance criteria of this unit of competency.</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8" w:name="O_1244107"/>
      <w:bookmarkEnd w:id="8"/>
      <w:r w:rsidRPr="00513F0E">
        <w:t>Range of Conditions</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t>Range is restricted to essential operating conditions and any other variables essential to the work environment.</w:t>
            </w:r>
          </w:p>
          <w:p w:rsidR="00000000" w:rsidRPr="00513F0E" w:rsidP="00513F0E">
            <w:pPr>
              <w:pStyle w:val="BodyText"/>
            </w:pPr>
            <w:r w:rsidRPr="00513F0E">
              <w:t>Non-essential conditions may be found in the UEG Gas Industry Training Package Companion Volume Implementation Guide.</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9" w:name="O_1244108"/>
      <w:bookmarkEnd w:id="9"/>
      <w:r w:rsidRPr="00513F0E">
        <w:t>Unit Mapping Information</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t>This unit replaces and is equivalent to UEGNSG349 Carry out surveillance of gas transmission pipelines.</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10" w:name="O_1244115"/>
      <w:bookmarkEnd w:id="10"/>
      <w:r w:rsidRPr="00513F0E">
        <w:t>Links</w:t>
      </w:r>
    </w:p>
    <w:p w:rsidR="00000000" w:rsidRPr="00513F0E" w:rsidP="0010721C">
      <w:pPr>
        <w:pStyle w:val="BodyText"/>
      </w:pPr>
      <w:r w:rsidRPr="00513F0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7175E">
        <w:rPr>
          <w:rStyle w:val="Hyperlink"/>
        </w:rPr>
        <w:t>https://vetnet.gov.au/Pages/TrainingDocs.aspx?q=6a6c032e-ffcb-4f3d-8063-415efbd261e8</w:t>
      </w:r>
      <w:r>
        <w:fldChar w:fldCharType="end"/>
      </w:r>
    </w:p>
    <w:p w:rsidR="00000000" w:rsidRPr="00513F0E" w:rsidP="0010721C">
      <w:pPr>
        <w:pStyle w:val="BodyText"/>
        <w:sectPr w:rsidSect="00513F0E">
          <w:headerReference w:type="default" r:id="rId10"/>
          <w:footerReference w:type="default" r:id="rId11"/>
          <w:pgSz w:w="11908" w:h="16833"/>
          <w:pgMar w:top="1702" w:right="1418" w:bottom="1702" w:left="1418" w:header="992" w:footer="992" w:gutter="0"/>
          <w:cols w:space="720"/>
          <w:noEndnote/>
          <w:docGrid w:linePitch="299"/>
        </w:sectPr>
      </w:pPr>
    </w:p>
    <w:p w:rsidR="00000000" w:rsidRPr="00513F0E" w:rsidP="00513F0E">
      <w:pPr>
        <w:pStyle w:val="SuperHeading"/>
      </w:pPr>
      <w:r w:rsidRPr="00513F0E">
        <w:t>Assessment Requirements for UEGNSG034 Carry out surveillance of gas transmission pipelines</w:t>
      </w:r>
    </w:p>
    <w:p w:rsidR="00000000" w:rsidRPr="00513F0E" w:rsidP="00513F0E">
      <w:pPr>
        <w:pStyle w:val="Heading1"/>
      </w:pPr>
      <w:bookmarkStart w:id="11" w:name="O_1244110"/>
      <w:bookmarkEnd w:id="11"/>
      <w:r w:rsidRPr="00513F0E">
        <w:t>Modification History</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rPr>
                <w:rStyle w:val="SpecialBold"/>
              </w:rPr>
              <w:t xml:space="preserve">Release 1. </w:t>
            </w:r>
            <w:r w:rsidRPr="00513F0E">
              <w:t>This is the first release of this unit of competency in the UEG Gas Industry Training Package.</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12" w:name="O_1244111"/>
      <w:bookmarkEnd w:id="12"/>
      <w:r w:rsidRPr="00513F0E">
        <w:t>Performance Evidence</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Evidence required to demonstrate competence in this unit must be relevant to and satisfy all of the requirements of the</w:t>
            </w:r>
            <w:r w:rsidRPr="00513F0E">
              <w:t xml:space="preserve"> elements and performance criteria on at least two separate occasions and include: </w:t>
            </w:r>
          </w:p>
        </w:tc>
      </w:tr>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ListBullet"/>
            </w:pPr>
            <w:r w:rsidRPr="00513F0E">
              <w:t>applying relevant industry standards, guidelines, codes of practice and regulations</w:t>
            </w:r>
          </w:p>
          <w:p w:rsidR="00000000" w:rsidRPr="00513F0E" w:rsidP="00513F0E">
            <w:pPr>
              <w:pStyle w:val="ListBullet"/>
            </w:pPr>
            <w:r w:rsidRPr="00513F0E">
              <w:t>applying relevant workplace safety requirements, including:</w:t>
            </w:r>
          </w:p>
          <w:p w:rsidR="00000000" w:rsidRPr="00513F0E" w:rsidP="00513F0E">
            <w:pPr>
              <w:pStyle w:val="ListBullet2"/>
            </w:pPr>
            <w:r w:rsidRPr="00513F0E">
              <w:t>identifying and reporting</w:t>
            </w:r>
            <w:r w:rsidRPr="00513F0E">
              <w:t xml:space="preserve"> hazards</w:t>
            </w:r>
          </w:p>
          <w:p w:rsidR="00000000" w:rsidRPr="00513F0E" w:rsidP="00513F0E">
            <w:pPr>
              <w:pStyle w:val="ListBullet2"/>
            </w:pPr>
            <w:r w:rsidRPr="00513F0E">
              <w:t>implementing risk control measures</w:t>
            </w:r>
          </w:p>
          <w:p w:rsidR="00000000" w:rsidRPr="00513F0E" w:rsidP="00513F0E">
            <w:pPr>
              <w:pStyle w:val="ListBullet2"/>
            </w:pPr>
            <w:r w:rsidRPr="00513F0E">
              <w:t>maintaining a safe workplace</w:t>
            </w:r>
          </w:p>
          <w:p w:rsidR="00000000" w:rsidRPr="00513F0E" w:rsidP="00513F0E">
            <w:pPr>
              <w:pStyle w:val="ListBullet"/>
            </w:pPr>
            <w:r w:rsidRPr="00513F0E">
              <w:t>analysing surveillance information</w:t>
            </w:r>
          </w:p>
          <w:p w:rsidR="00000000" w:rsidRPr="00513F0E" w:rsidP="00513F0E">
            <w:pPr>
              <w:pStyle w:val="ListBullet"/>
            </w:pPr>
            <w:r w:rsidRPr="00513F0E">
              <w:t>applying problem-solving techniques, including implementing solutions</w:t>
            </w:r>
          </w:p>
          <w:p w:rsidR="00000000" w:rsidRPr="00513F0E" w:rsidP="00513F0E">
            <w:pPr>
              <w:pStyle w:val="ListBullet"/>
            </w:pPr>
            <w:r w:rsidRPr="00513F0E">
              <w:t xml:space="preserve">applying sustainable energy and environmental, cultural and heritage principles and practices </w:t>
            </w:r>
          </w:p>
          <w:p w:rsidR="00000000" w:rsidRPr="00513F0E" w:rsidP="00513F0E">
            <w:pPr>
              <w:pStyle w:val="ListBullet"/>
            </w:pPr>
            <w:r w:rsidRPr="00513F0E">
              <w:t>carrying out ground surveillance on gas transmission pipelines</w:t>
            </w:r>
          </w:p>
          <w:p w:rsidR="00000000" w:rsidRPr="00513F0E" w:rsidP="00513F0E">
            <w:pPr>
              <w:pStyle w:val="ListBullet"/>
            </w:pPr>
            <w:r w:rsidRPr="00513F0E">
              <w:t>communicating effectively with others</w:t>
            </w:r>
          </w:p>
          <w:p w:rsidR="00000000" w:rsidRPr="00513F0E" w:rsidP="00513F0E">
            <w:pPr>
              <w:pStyle w:val="ListBullet"/>
            </w:pPr>
            <w:r w:rsidRPr="00513F0E">
              <w:t>completing work and relevant documentation, including:</w:t>
            </w:r>
          </w:p>
          <w:p w:rsidR="00000000" w:rsidRPr="00513F0E" w:rsidP="00513F0E">
            <w:pPr>
              <w:pStyle w:val="ListBullet2"/>
            </w:pPr>
            <w:r w:rsidRPr="00513F0E">
              <w:t>comp</w:t>
            </w:r>
            <w:r w:rsidRPr="00513F0E">
              <w:t>leting required documentation and reports</w:t>
            </w:r>
          </w:p>
          <w:p w:rsidR="00000000" w:rsidRPr="00513F0E" w:rsidP="00513F0E">
            <w:pPr>
              <w:pStyle w:val="ListBullet2"/>
            </w:pPr>
            <w:r w:rsidRPr="00513F0E">
              <w:t>following work schedule, safety plan and job requirements</w:t>
            </w:r>
          </w:p>
          <w:p w:rsidR="00000000" w:rsidRPr="00513F0E" w:rsidP="00513F0E">
            <w:pPr>
              <w:pStyle w:val="ListBullet2"/>
            </w:pPr>
            <w:r w:rsidRPr="00513F0E">
              <w:t>working within agreed timeframes</w:t>
            </w:r>
          </w:p>
          <w:p w:rsidR="00000000" w:rsidRPr="00513F0E" w:rsidP="00513F0E">
            <w:pPr>
              <w:pStyle w:val="ListBullet"/>
            </w:pPr>
            <w:r w:rsidRPr="00513F0E">
              <w:t>dealing with unplanned events/situations in accordance with workplace procedures in a manner that minimises risk to person</w:t>
            </w:r>
            <w:r w:rsidRPr="00513F0E">
              <w:t xml:space="preserve">nel and equipment </w:t>
            </w:r>
          </w:p>
          <w:p w:rsidR="00000000" w:rsidRPr="00513F0E" w:rsidP="00513F0E">
            <w:pPr>
              <w:pStyle w:val="ListBullet"/>
            </w:pPr>
            <w:r w:rsidRPr="00513F0E">
              <w:t>following workplace procedures</w:t>
            </w:r>
          </w:p>
          <w:p w:rsidR="00000000" w:rsidRPr="00513F0E" w:rsidP="00513F0E">
            <w:pPr>
              <w:pStyle w:val="ListBullet"/>
            </w:pPr>
            <w:r w:rsidRPr="00513F0E">
              <w:t xml:space="preserve">identifying encroachments, easement breaches, faults and risks and taking appropriate action </w:t>
            </w:r>
          </w:p>
          <w:p w:rsidR="00000000" w:rsidRPr="00513F0E" w:rsidP="00513F0E">
            <w:pPr>
              <w:pStyle w:val="ListBullet"/>
            </w:pPr>
            <w:r w:rsidRPr="00513F0E">
              <w:t>preparing to carry out surveillance of gas transmission pipelines</w:t>
            </w:r>
          </w:p>
          <w:p w:rsidR="00000000" w:rsidRPr="00513F0E" w:rsidP="00513F0E">
            <w:pPr>
              <w:pStyle w:val="ListBullet"/>
            </w:pPr>
            <w:r w:rsidRPr="00513F0E">
              <w:t xml:space="preserve">selecting correct materials, equipment, tools and personal protection equipment (PPE) </w:t>
            </w:r>
          </w:p>
          <w:p w:rsidR="00000000" w:rsidRPr="00513F0E" w:rsidP="00513F0E">
            <w:pPr>
              <w:pStyle w:val="ListBullet"/>
            </w:pPr>
            <w:r w:rsidRPr="00513F0E">
              <w:t>working in accordance with relevant work permit/notifications and landholder agreements.</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13" w:name="O_1244112"/>
      <w:bookmarkEnd w:id="13"/>
      <w:r w:rsidRPr="00513F0E">
        <w:t>Knowledge Evidence</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3F0E">
            <w:pPr>
              <w:pStyle w:val="BodyText"/>
              <w:rPr>
                <w:lang w:val="en-NZ"/>
              </w:rPr>
            </w:pPr>
            <w:r w:rsidRPr="00513F0E">
              <w:t>Evidence required to demonstrate compete</w:t>
            </w:r>
            <w:r w:rsidRPr="00513F0E">
              <w:t xml:space="preserve">nce in this unit must be relevant to and satisfy all of the requirements of the elements and performance criteria and include knowledge of: </w:t>
            </w:r>
          </w:p>
        </w:tc>
      </w:tr>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ListBullet"/>
            </w:pPr>
            <w:r w:rsidRPr="00513F0E">
              <w:t>cultural and heritage requirements in relation to pipeline surveillance</w:t>
            </w:r>
          </w:p>
          <w:p w:rsidR="00000000" w:rsidRPr="00513F0E" w:rsidP="00513F0E">
            <w:pPr>
              <w:pStyle w:val="ListBullet"/>
            </w:pPr>
            <w:r w:rsidRPr="00513F0E">
              <w:t>effective communication techniques</w:t>
            </w:r>
          </w:p>
          <w:p w:rsidR="00000000" w:rsidRPr="00513F0E" w:rsidP="00513F0E">
            <w:pPr>
              <w:pStyle w:val="ListBullet"/>
            </w:pPr>
            <w:r w:rsidRPr="00513F0E">
              <w:t>overview of pipelines, components and their respective functions</w:t>
            </w:r>
          </w:p>
          <w:p w:rsidR="00000000" w:rsidRPr="00513F0E" w:rsidP="00513F0E">
            <w:pPr>
              <w:pStyle w:val="ListBullet"/>
            </w:pPr>
            <w:r w:rsidRPr="00513F0E">
              <w:t>problem-solving techniques</w:t>
            </w:r>
          </w:p>
          <w:p w:rsidR="00000000" w:rsidRPr="00513F0E" w:rsidP="00513F0E">
            <w:pPr>
              <w:pStyle w:val="ListBullet"/>
            </w:pPr>
            <w:r w:rsidRPr="00513F0E">
              <w:t>quality checks</w:t>
            </w:r>
          </w:p>
          <w:p w:rsidR="00000000" w:rsidRPr="00513F0E" w:rsidP="00513F0E">
            <w:pPr>
              <w:pStyle w:val="ListBullet"/>
            </w:pPr>
            <w:r w:rsidRPr="00513F0E">
              <w:t>relevant industry standards, guidelines, codes of practice and regulations</w:t>
            </w:r>
          </w:p>
          <w:p w:rsidR="00000000" w:rsidRPr="00513F0E" w:rsidP="00513F0E">
            <w:pPr>
              <w:pStyle w:val="ListBullet"/>
            </w:pPr>
            <w:r w:rsidRPr="00513F0E">
              <w:t>relevant plant, tools, equipment, measuring devices and PPE</w:t>
            </w:r>
          </w:p>
          <w:p w:rsidR="00000000" w:rsidRPr="00513F0E" w:rsidP="00513F0E">
            <w:pPr>
              <w:pStyle w:val="ListBullet"/>
            </w:pPr>
            <w:r w:rsidRPr="00513F0E">
              <w:t>relevant stake</w:t>
            </w:r>
            <w:r w:rsidRPr="00513F0E">
              <w:t>holders</w:t>
            </w:r>
          </w:p>
          <w:p w:rsidR="00000000" w:rsidRPr="00513F0E" w:rsidP="00513F0E">
            <w:pPr>
              <w:pStyle w:val="ListBullet"/>
            </w:pPr>
            <w:r w:rsidRPr="00513F0E">
              <w:t>relevant work permits and/or notifications</w:t>
            </w:r>
          </w:p>
          <w:p w:rsidR="00000000" w:rsidRPr="00513F0E" w:rsidP="00513F0E">
            <w:pPr>
              <w:pStyle w:val="ListBullet"/>
            </w:pPr>
            <w:r w:rsidRPr="00513F0E">
              <w:t>relevant workplace safety requirements, including:</w:t>
            </w:r>
          </w:p>
          <w:p w:rsidR="00000000" w:rsidRPr="00513F0E" w:rsidP="00513F0E">
            <w:pPr>
              <w:pStyle w:val="ListBullet2"/>
            </w:pPr>
            <w:r w:rsidRPr="00513F0E">
              <w:t>legislated work health and safety (WHS)/occupational health and safety (OHS) requirements</w:t>
            </w:r>
          </w:p>
          <w:p w:rsidR="00000000" w:rsidRPr="00513F0E" w:rsidP="00513F0E">
            <w:pPr>
              <w:pStyle w:val="ListBullet2"/>
            </w:pPr>
            <w:r w:rsidRPr="00513F0E">
              <w:t>legislated industry/technical specific requirements</w:t>
            </w:r>
          </w:p>
          <w:p w:rsidR="00000000" w:rsidRPr="00513F0E" w:rsidP="00513F0E">
            <w:pPr>
              <w:pStyle w:val="ListBullet2"/>
            </w:pPr>
            <w:r w:rsidRPr="00513F0E">
              <w:t>workplace s</w:t>
            </w:r>
            <w:r w:rsidRPr="00513F0E">
              <w:t>afety procedures</w:t>
            </w:r>
          </w:p>
          <w:p w:rsidR="00000000" w:rsidRPr="00513F0E" w:rsidP="00513F0E">
            <w:pPr>
              <w:pStyle w:val="ListBullet2"/>
            </w:pPr>
            <w:r w:rsidRPr="00513F0E">
              <w:t>manufacturer requirements</w:t>
            </w:r>
          </w:p>
          <w:p w:rsidR="00000000" w:rsidRPr="00513F0E" w:rsidP="00513F0E">
            <w:pPr>
              <w:pStyle w:val="ListBullet"/>
            </w:pPr>
            <w:r w:rsidRPr="00513F0E">
              <w:t>relevant workplace policies and procedures</w:t>
            </w:r>
          </w:p>
          <w:p w:rsidR="00000000" w:rsidRPr="00513F0E" w:rsidP="00513F0E">
            <w:pPr>
              <w:pStyle w:val="ListBullet"/>
            </w:pPr>
            <w:r w:rsidRPr="00513F0E">
              <w:t>relevant workplace documentation</w:t>
            </w:r>
          </w:p>
          <w:p w:rsidR="00000000" w:rsidRPr="00513F0E" w:rsidP="00513F0E">
            <w:pPr>
              <w:pStyle w:val="ListBullet"/>
            </w:pPr>
            <w:r w:rsidRPr="00513F0E">
              <w:t>site preparation, safety plans, job requirements and work schedules.</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14" w:name="O_1244113"/>
      <w:bookmarkEnd w:id="14"/>
      <w:r w:rsidRPr="00513F0E">
        <w:t>Assessment Conditions</w:t>
      </w:r>
    </w:p>
    <w:tbl>
      <w:tblPr>
        <w:tblW w:w="9497" w:type="dxa"/>
        <w:tblLayout w:type="fixed"/>
        <w:tblCellMar>
          <w:left w:w="62" w:type="dxa"/>
          <w:right w:w="62" w:type="dxa"/>
        </w:tblCellMar>
        <w:tblLook w:val="0000"/>
      </w:tblPr>
      <w:tblGrid>
        <w:gridCol w:w="9497"/>
      </w:tblGrid>
      <w:tr w:rsidTr="00513F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F0E" w:rsidP="00513F0E">
            <w:pPr>
              <w:pStyle w:val="BodyText"/>
            </w:pPr>
            <w:r w:rsidRPr="00513F0E">
              <w:t xml:space="preserve">As a minimum, assessors must satisfy applicable regulatory requirements, which include requirements in the Standards for Registered Training Organisations current at the time of assessment. </w:t>
            </w:r>
          </w:p>
          <w:p w:rsidR="00000000" w:rsidRPr="00513F0E" w:rsidP="00513F0E">
            <w:pPr>
              <w:pStyle w:val="BodyText"/>
            </w:pPr>
            <w:r w:rsidRPr="00513F0E">
              <w:t>As a minimum, assessment must satisfy applicable regulatory requi</w:t>
            </w:r>
            <w:r w:rsidRPr="00513F0E">
              <w:t>rements, which include requirements in the Standards for Registered Training Organisations current at the time of assessment.</w:t>
            </w:r>
          </w:p>
          <w:p w:rsidR="00000000" w:rsidRPr="00513F0E" w:rsidP="00513F0E">
            <w:pPr>
              <w:pStyle w:val="BodyText"/>
            </w:pPr>
            <w:r w:rsidRPr="00513F0E">
              <w:t>Assessment must occur in workplace operational situations where it is appropriate to do so; where this is not appropriate, assessm</w:t>
            </w:r>
            <w:r w:rsidRPr="00513F0E">
              <w:t>ent must occur in simulated workplace operational situations that replicate workplace conditions.</w:t>
            </w:r>
          </w:p>
          <w:p w:rsidR="00000000" w:rsidRPr="00513F0E" w:rsidP="00513F0E">
            <w:pPr>
              <w:pStyle w:val="BodyText"/>
            </w:pPr>
            <w:r w:rsidRPr="00513F0E">
              <w:t>Assessment processes and techniques must be appropriate to the language, literacy and numeracy requirements of the work being performed and the needs of the c</w:t>
            </w:r>
            <w:r w:rsidRPr="00513F0E">
              <w:t>andidate.</w:t>
            </w:r>
          </w:p>
          <w:p w:rsidR="00000000" w:rsidRPr="00513F0E" w:rsidP="00513F0E">
            <w:pPr>
              <w:pStyle w:val="BodyText"/>
            </w:pPr>
            <w:r w:rsidRPr="00513F0E">
              <w:t>Resources for assessment must include access to:</w:t>
            </w:r>
          </w:p>
          <w:p w:rsidR="00000000" w:rsidRPr="00513F0E" w:rsidP="00513F0E">
            <w:pPr>
              <w:pStyle w:val="ListBullet"/>
            </w:pPr>
            <w:r w:rsidRPr="00513F0E">
              <w:t>a range of relevant exercises, case studies and/or other simulations</w:t>
            </w:r>
          </w:p>
          <w:p w:rsidR="00000000" w:rsidRPr="00513F0E" w:rsidP="00513F0E">
            <w:pPr>
              <w:pStyle w:val="ListBullet"/>
            </w:pPr>
            <w:r w:rsidRPr="00513F0E">
              <w:t xml:space="preserve">relevant and appropriate materials, tools, equipment and PPE currently used in industry </w:t>
            </w:r>
          </w:p>
          <w:p w:rsidR="00000000" w:rsidRPr="00513F0E" w:rsidP="00513F0E">
            <w:pPr>
              <w:pStyle w:val="ListBullet"/>
            </w:pPr>
            <w:r w:rsidRPr="00513F0E">
              <w:t>applicable documentation, including wo</w:t>
            </w:r>
            <w:r w:rsidRPr="00513F0E">
              <w:t>rkplace procedures, equipment specifications, regulations, codes of practice and operation manuals.</w:t>
            </w:r>
          </w:p>
        </w:tc>
      </w:tr>
    </w:tbl>
    <w:p w:rsidR="00000000" w:rsidRPr="00513F0E" w:rsidP="00513F0E">
      <w:pPr>
        <w:pStyle w:val="NoPaddingFontSize1"/>
      </w:pPr>
    </w:p>
    <w:p w:rsidR="00000000" w:rsidRPr="00513F0E" w:rsidP="00513F0E">
      <w:pPr>
        <w:pStyle w:val="AllowPageBreak"/>
      </w:pPr>
    </w:p>
    <w:p w:rsidR="00000000" w:rsidRPr="00513F0E" w:rsidP="00513F0E">
      <w:pPr>
        <w:pStyle w:val="Heading1"/>
      </w:pPr>
      <w:bookmarkStart w:id="15" w:name="O_1244116"/>
      <w:bookmarkEnd w:id="15"/>
      <w:r w:rsidRPr="00513F0E">
        <w:t>Links</w:t>
      </w:r>
    </w:p>
    <w:p w:rsidR="00000000" w:rsidRPr="00513F0E" w:rsidP="0010721C">
      <w:pPr>
        <w:pStyle w:val="BodyText"/>
      </w:pPr>
      <w:r w:rsidRPr="00513F0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7175E">
        <w:rPr>
          <w:rStyle w:val="Hyperlink"/>
        </w:rPr>
        <w:t>https://vetnet.gov.au/Pages/TrainingDocs.aspx?q=6a6c032e-ffcb-4f3d-8063-415efbd261e8</w:t>
      </w:r>
      <w:r>
        <w:fldChar w:fldCharType="end"/>
      </w:r>
    </w:p>
    <w:p w:rsidR="00000000" w:rsidRPr="00513F0E" w:rsidP="00513F0E"/>
    <w:sectPr w:rsidSect="00513F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0E" w:rsidRPr="0010721C" w:rsidP="00107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21C" w:rsidP="00513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721C" w:rsidP="00513F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0721C" w:rsidP="00513F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0E" w:rsidP="00513F0E">
    <w:pPr>
      <w:pStyle w:val="Footer"/>
      <w:framePr w:wrap="around"/>
    </w:pPr>
    <w:r>
      <w:fldChar w:fldCharType="begin"/>
    </w:r>
    <w:r>
      <w:instrText xml:space="preserve"> DOCPROPERTY  Subject  \* MERGEFORMAT </w:instrText>
    </w:r>
    <w:r>
      <w:fldChar w:fldCharType="separate"/>
    </w:r>
    <w:r w:rsidR="0010721C">
      <w:t>Approved</w:t>
    </w:r>
    <w:r w:rsidR="0010721C">
      <w:fldChar w:fldCharType="end"/>
    </w:r>
    <w:r>
      <w:tab/>
      <w:t xml:space="preserve">Page </w:t>
    </w:r>
    <w:r>
      <w:fldChar w:fldCharType="begin"/>
    </w:r>
    <w:r>
      <w:instrText xml:space="preserve"> PAGE  \* Arabic  \* MERGEFORMAT </w:instrText>
    </w:r>
    <w:r>
      <w:fldChar w:fldCharType="separate"/>
    </w:r>
    <w:r w:rsidR="001072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721C">
      <w:rPr>
        <w:noProof/>
      </w:rPr>
      <w:t>5</w:t>
    </w:r>
    <w:r>
      <w:rPr>
        <w:noProof/>
      </w:rPr>
      <w:fldChar w:fldCharType="end"/>
    </w:r>
  </w:p>
  <w:p w:rsidR="00513F0E" w:rsidP="00513F0E">
    <w:pPr>
      <w:pStyle w:val="Footer"/>
      <w:framePr w:wrap="around"/>
    </w:pPr>
    <w:r>
      <w:t xml:space="preserve">© Commonwealth of Australia, </w:t>
    </w:r>
    <w:r>
      <w:fldChar w:fldCharType="begin"/>
    </w:r>
    <w:r>
      <w:instrText xml:space="preserve"> DATE  \@ "yyyy"  \* MERGEFORMAT </w:instrText>
    </w:r>
    <w:r>
      <w:fldChar w:fldCharType="separate"/>
    </w:r>
    <w:r w:rsidR="0010721C">
      <w:rPr>
        <w:noProof/>
      </w:rPr>
      <w:t>2025</w:t>
    </w:r>
    <w:r>
      <w:fldChar w:fldCharType="end"/>
    </w:r>
    <w:r>
      <w:tab/>
    </w:r>
    <w:r>
      <w:fldChar w:fldCharType="begin"/>
    </w:r>
    <w:r>
      <w:instrText xml:space="preserve"> DOCPROPERTY  Author  \* MERGEFORMAT </w:instrText>
    </w:r>
    <w:r>
      <w:fldChar w:fldCharType="separate"/>
    </w:r>
    <w:r w:rsidR="0010721C">
      <w:t>Powering Skills Organisation</w:t>
    </w:r>
    <w:r w:rsidR="0010721C">
      <w:fldChar w:fldCharType="end"/>
    </w:r>
  </w:p>
  <w:p w:rsidR="00513F0E" w:rsidP="00513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2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F0E" w:rsidRPr="0010721C" w:rsidP="001072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21C" w:rsidRPr="002D2AF8" w:rsidP="00513F0E">
    <w:pPr>
      <w:pStyle w:val="Header"/>
      <w:framePr w:wrap="around"/>
    </w:pPr>
    <w:r>
      <w:fldChar w:fldCharType="begin"/>
    </w:r>
    <w:r>
      <w:instrText xml:space="preserve"> TITLE   \* MERGEFORMAT </w:instrText>
    </w:r>
    <w:r>
      <w:fldChar w:fldCharType="separate"/>
    </w:r>
    <w:r>
      <w:t>UEGNSG034 Carry out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721C" w:rsidP="00513F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0E" w:rsidRPr="002D2AF8" w:rsidP="00513F0E">
    <w:pPr>
      <w:pStyle w:val="Header"/>
      <w:framePr w:wrap="around"/>
    </w:pPr>
    <w:r>
      <w:fldChar w:fldCharType="begin"/>
    </w:r>
    <w:r>
      <w:instrText xml:space="preserve"> TITLE   \* MERGEFORMAT </w:instrText>
    </w:r>
    <w:r>
      <w:fldChar w:fldCharType="separate"/>
    </w:r>
    <w:r w:rsidR="0010721C">
      <w:t>UEGNSG034 Carry out surveillance of gas transmission pipelines</w:t>
    </w:r>
    <w:r w:rsidR="0010721C">
      <w:fldChar w:fldCharType="end"/>
    </w:r>
    <w:r>
      <w:tab/>
      <w:t xml:space="preserve">Date this document was generated: </w:t>
    </w:r>
    <w:r>
      <w:fldChar w:fldCharType="begin"/>
    </w:r>
    <w:r>
      <w:instrText xml:space="preserve"> CREATEDATE  \@ "d MMMM yyyy"  \* MERGEFORMAT </w:instrText>
    </w:r>
    <w:r>
      <w:fldChar w:fldCharType="separate"/>
    </w:r>
    <w:r w:rsidR="0010721C">
      <w:rPr>
        <w:noProof/>
      </w:rPr>
      <w:t>2 March 2025</w:t>
    </w:r>
    <w:r>
      <w:fldChar w:fldCharType="end"/>
    </w:r>
  </w:p>
  <w:p w:rsidR="00513F0E" w:rsidP="00513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A2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B0C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2E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F0E"/>
    <w:pPr>
      <w:spacing w:before="360" w:after="60"/>
      <w:outlineLvl w:val="0"/>
    </w:pPr>
    <w:rPr>
      <w:sz w:val="32"/>
    </w:rPr>
  </w:style>
  <w:style w:type="paragraph" w:styleId="Heading2">
    <w:name w:val="heading 2"/>
    <w:basedOn w:val="HeadingBase"/>
    <w:next w:val="BodyText"/>
    <w:link w:val="Heading2Char"/>
    <w:qFormat/>
    <w:rsid w:val="00513F0E"/>
    <w:pPr>
      <w:keepLines/>
      <w:spacing w:before="240" w:after="120"/>
      <w:outlineLvl w:val="1"/>
    </w:pPr>
    <w:rPr>
      <w:sz w:val="28"/>
      <w:szCs w:val="40"/>
    </w:rPr>
  </w:style>
  <w:style w:type="paragraph" w:styleId="Heading3">
    <w:name w:val="heading 3"/>
    <w:basedOn w:val="HeadingBase"/>
    <w:next w:val="BodyText"/>
    <w:link w:val="Heading3Char"/>
    <w:qFormat/>
    <w:rsid w:val="00513F0E"/>
    <w:pPr>
      <w:spacing w:before="180" w:after="120"/>
      <w:outlineLvl w:val="2"/>
    </w:pPr>
    <w:rPr>
      <w:spacing w:val="-10"/>
      <w:kern w:val="32"/>
    </w:rPr>
  </w:style>
  <w:style w:type="paragraph" w:styleId="Heading4">
    <w:name w:val="heading 4"/>
    <w:basedOn w:val="HeadingBase"/>
    <w:next w:val="BodyText"/>
    <w:link w:val="Heading4Char"/>
    <w:qFormat/>
    <w:rsid w:val="00513F0E"/>
    <w:pPr>
      <w:spacing w:before="160" w:after="120"/>
      <w:outlineLvl w:val="3"/>
    </w:pPr>
    <w:rPr>
      <w:sz w:val="22"/>
    </w:rPr>
  </w:style>
  <w:style w:type="paragraph" w:styleId="Heading5">
    <w:name w:val="heading 5"/>
    <w:basedOn w:val="HeadingBase"/>
    <w:next w:val="Normal"/>
    <w:link w:val="Heading5Char"/>
    <w:qFormat/>
    <w:rsid w:val="00513F0E"/>
    <w:pPr>
      <w:spacing w:before="80"/>
      <w:outlineLvl w:val="4"/>
    </w:pPr>
    <w:rPr>
      <w:color w:val="918585"/>
      <w:sz w:val="20"/>
    </w:rPr>
  </w:style>
  <w:style w:type="paragraph" w:styleId="Heading6">
    <w:name w:val="heading 6"/>
    <w:basedOn w:val="HeadingBase"/>
    <w:next w:val="Normal"/>
    <w:link w:val="Heading6Char"/>
    <w:qFormat/>
    <w:rsid w:val="00513F0E"/>
    <w:pPr>
      <w:spacing w:before="60"/>
      <w:outlineLvl w:val="5"/>
    </w:pPr>
    <w:rPr>
      <w:color w:val="918585"/>
      <w:sz w:val="20"/>
    </w:rPr>
  </w:style>
  <w:style w:type="paragraph" w:styleId="Heading7">
    <w:name w:val="heading 7"/>
    <w:basedOn w:val="Normal"/>
    <w:next w:val="Normal"/>
    <w:link w:val="Heading7Char"/>
    <w:qFormat/>
    <w:rsid w:val="00513F0E"/>
    <w:pPr>
      <w:ind w:left="720"/>
      <w:outlineLvl w:val="6"/>
    </w:pPr>
    <w:rPr>
      <w:i/>
    </w:rPr>
  </w:style>
  <w:style w:type="paragraph" w:styleId="Heading8">
    <w:name w:val="heading 8"/>
    <w:basedOn w:val="Normal"/>
    <w:next w:val="Normal"/>
    <w:link w:val="Heading8Char"/>
    <w:qFormat/>
    <w:rsid w:val="00513F0E"/>
    <w:pPr>
      <w:ind w:left="720"/>
      <w:outlineLvl w:val="7"/>
    </w:pPr>
    <w:rPr>
      <w:i/>
    </w:rPr>
  </w:style>
  <w:style w:type="paragraph" w:styleId="Heading9">
    <w:name w:val="heading 9"/>
    <w:basedOn w:val="Normal"/>
    <w:next w:val="Normal"/>
    <w:link w:val="Heading9Char"/>
    <w:qFormat/>
    <w:rsid w:val="00513F0E"/>
    <w:pPr>
      <w:ind w:left="720"/>
      <w:outlineLvl w:val="8"/>
    </w:pPr>
    <w:rPr>
      <w:i/>
    </w:rPr>
  </w:style>
  <w:style w:type="character" w:default="1" w:styleId="DefaultParagraphFont">
    <w:name w:val="Default Paragraph Font"/>
    <w:uiPriority w:val="1"/>
    <w:unhideWhenUsed/>
    <w:rsid w:val="00513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F0E"/>
  </w:style>
  <w:style w:type="character" w:customStyle="1" w:styleId="Heading1Char">
    <w:name w:val="Heading 1 Char"/>
    <w:basedOn w:val="DefaultParagraphFont"/>
    <w:link w:val="Heading1"/>
    <w:rsid w:val="00513F0E"/>
    <w:rPr>
      <w:rFonts w:ascii="Times New Roman" w:eastAsia="Times New Roman" w:hAnsi="Times New Roman" w:cs="Times New Roman"/>
      <w:b/>
      <w:sz w:val="32"/>
      <w:szCs w:val="20"/>
      <w:lang w:eastAsia="en-US"/>
    </w:rPr>
  </w:style>
  <w:style w:type="paragraph" w:styleId="BodyText">
    <w:name w:val="Body Text"/>
    <w:basedOn w:val="Normal"/>
    <w:link w:val="BodyTextChar"/>
    <w:rsid w:val="00513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F0E"/>
    <w:rPr>
      <w:rFonts w:ascii="Times New Roman" w:eastAsia="Times New Roman" w:hAnsi="Times New Roman" w:cs="Times New Roman"/>
      <w:sz w:val="24"/>
      <w:lang w:eastAsia="en-US"/>
    </w:rPr>
  </w:style>
  <w:style w:type="paragraph" w:styleId="ListBullet">
    <w:name w:val="List Bullet"/>
    <w:basedOn w:val="List"/>
    <w:rsid w:val="00513F0E"/>
    <w:pPr>
      <w:numPr>
        <w:numId w:val="12"/>
      </w:numPr>
      <w:tabs>
        <w:tab w:val="clear" w:pos="340"/>
      </w:tabs>
      <w:spacing w:before="40" w:after="40"/>
    </w:pPr>
  </w:style>
  <w:style w:type="character" w:customStyle="1" w:styleId="SpecialBold">
    <w:name w:val="Special Bold"/>
    <w:basedOn w:val="DefaultParagraphFont"/>
    <w:rsid w:val="00513F0E"/>
    <w:rPr>
      <w:b/>
      <w:spacing w:val="0"/>
    </w:rPr>
  </w:style>
  <w:style w:type="paragraph" w:styleId="ListBullet2">
    <w:name w:val="List Bullet 2"/>
    <w:basedOn w:val="List2"/>
    <w:rsid w:val="00513F0E"/>
    <w:pPr>
      <w:numPr>
        <w:numId w:val="13"/>
      </w:numPr>
      <w:tabs>
        <w:tab w:val="clear" w:pos="680"/>
      </w:tabs>
    </w:pPr>
  </w:style>
  <w:style w:type="paragraph" w:customStyle="1" w:styleId="SuperHeading">
    <w:name w:val="SuperHeading"/>
    <w:basedOn w:val="Normal"/>
    <w:rsid w:val="00513F0E"/>
    <w:pPr>
      <w:spacing w:before="240" w:after="120"/>
      <w:outlineLvl w:val="0"/>
    </w:pPr>
    <w:rPr>
      <w:rFonts w:ascii="Times New Roman" w:hAnsi="Times New Roman"/>
      <w:b/>
      <w:sz w:val="32"/>
    </w:rPr>
  </w:style>
  <w:style w:type="paragraph" w:customStyle="1" w:styleId="AllowPageBreak">
    <w:name w:val="AllowPageBreak"/>
    <w:rsid w:val="00513F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3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F0E"/>
    <w:rPr>
      <w:rFonts w:ascii="Courier New" w:eastAsia="Times New Roman" w:hAnsi="Courier New" w:cs="Times New Roman"/>
      <w:i/>
      <w:szCs w:val="20"/>
      <w:lang w:eastAsia="en-US"/>
    </w:rPr>
  </w:style>
  <w:style w:type="paragraph" w:customStyle="1" w:styleId="HeadingBase">
    <w:name w:val="Heading Base"/>
    <w:rsid w:val="00513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F0E"/>
    <w:pPr>
      <w:tabs>
        <w:tab w:val="right" w:leader="dot" w:pos="9072"/>
      </w:tabs>
      <w:ind w:left="567"/>
    </w:pPr>
    <w:rPr>
      <w:szCs w:val="22"/>
    </w:rPr>
  </w:style>
  <w:style w:type="paragraph" w:customStyle="1" w:styleId="TOCBase">
    <w:name w:val="TOC Base"/>
    <w:rsid w:val="00513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F0E"/>
    <w:pPr>
      <w:tabs>
        <w:tab w:val="right" w:leader="dot" w:pos="9072"/>
      </w:tabs>
      <w:spacing w:before="40" w:after="40"/>
      <w:ind w:left="284"/>
    </w:pPr>
    <w:rPr>
      <w:rFonts w:ascii="Times New Roman" w:hAnsi="Times New Roman"/>
    </w:rPr>
  </w:style>
  <w:style w:type="paragraph" w:styleId="TOC1">
    <w:name w:val="toc 1"/>
    <w:basedOn w:val="TOCBase"/>
    <w:next w:val="Normal"/>
    <w:rsid w:val="00513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F0E"/>
    <w:rPr>
      <w:rFonts w:ascii="Times New Roman" w:eastAsia="Times New Roman" w:hAnsi="Times New Roman" w:cs="Times New Roman"/>
      <w:sz w:val="16"/>
      <w:lang w:eastAsia="en-US"/>
    </w:rPr>
  </w:style>
  <w:style w:type="paragraph" w:styleId="Title">
    <w:name w:val="Title"/>
    <w:basedOn w:val="HeadingBase"/>
    <w:link w:val="TitleChar"/>
    <w:qFormat/>
    <w:rsid w:val="00513F0E"/>
    <w:pPr>
      <w:spacing w:before="5040"/>
      <w:jc w:val="center"/>
    </w:pPr>
    <w:rPr>
      <w:sz w:val="48"/>
      <w:szCs w:val="72"/>
      <w:lang w:val="en-US"/>
    </w:rPr>
  </w:style>
  <w:style w:type="character" w:customStyle="1" w:styleId="TitleChar">
    <w:name w:val="Title Char"/>
    <w:basedOn w:val="DefaultParagraphFont"/>
    <w:link w:val="Title"/>
    <w:rsid w:val="00513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F0E"/>
    <w:pPr>
      <w:tabs>
        <w:tab w:val="left" w:pos="3600"/>
        <w:tab w:val="left" w:pos="3958"/>
      </w:tabs>
    </w:pPr>
  </w:style>
  <w:style w:type="paragraph" w:styleId="List">
    <w:name w:val="List"/>
    <w:basedOn w:val="BodyText"/>
    <w:next w:val="BodyText"/>
    <w:rsid w:val="00513F0E"/>
    <w:pPr>
      <w:tabs>
        <w:tab w:val="left" w:pos="340"/>
      </w:tabs>
      <w:spacing w:before="60" w:after="60"/>
      <w:ind w:left="340" w:hanging="340"/>
    </w:pPr>
  </w:style>
  <w:style w:type="paragraph" w:customStyle="1" w:styleId="Note">
    <w:name w:val="Note"/>
    <w:basedOn w:val="BodyText"/>
    <w:rsid w:val="00513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F0E"/>
    <w:pPr>
      <w:framePr w:wrap="auto" w:hAnchor="text" w:y="6049"/>
    </w:pPr>
    <w:rPr>
      <w:color w:val="000000"/>
      <w:sz w:val="40"/>
    </w:rPr>
  </w:style>
  <w:style w:type="paragraph" w:customStyle="1" w:styleId="TOCTitle">
    <w:name w:val="TOCTitle"/>
    <w:basedOn w:val="Heading1"/>
    <w:rsid w:val="00513F0E"/>
    <w:pPr>
      <w:spacing w:after="240"/>
      <w:jc w:val="center"/>
      <w:outlineLvl w:val="9"/>
    </w:pPr>
    <w:rPr>
      <w:caps/>
    </w:rPr>
  </w:style>
  <w:style w:type="paragraph" w:customStyle="1" w:styleId="Version">
    <w:name w:val="Version"/>
    <w:rsid w:val="00513F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F0E"/>
    <w:pPr>
      <w:keepNext w:val="0"/>
      <w:tabs>
        <w:tab w:val="right" w:pos="4176"/>
      </w:tabs>
      <w:ind w:left="198" w:hanging="198"/>
    </w:pPr>
    <w:rPr>
      <w:rFonts w:ascii="Garamond" w:hAnsi="Garamond"/>
    </w:rPr>
  </w:style>
  <w:style w:type="paragraph" w:styleId="IndexHeading">
    <w:name w:val="index heading"/>
    <w:basedOn w:val="Normal"/>
    <w:next w:val="Index1"/>
    <w:semiHidden/>
    <w:rsid w:val="00513F0E"/>
    <w:pPr>
      <w:spacing w:before="120" w:after="120"/>
    </w:pPr>
    <w:rPr>
      <w:rFonts w:ascii="Arial" w:hAnsi="Arial"/>
      <w:b/>
      <w:color w:val="918585"/>
      <w:sz w:val="24"/>
    </w:rPr>
  </w:style>
  <w:style w:type="paragraph" w:styleId="Header">
    <w:name w:val="header"/>
    <w:basedOn w:val="Normal"/>
    <w:link w:val="HeaderChar"/>
    <w:rsid w:val="00513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F0E"/>
    <w:rPr>
      <w:rFonts w:ascii="Times New Roman" w:eastAsia="Times New Roman" w:hAnsi="Times New Roman" w:cs="Times New Roman"/>
      <w:sz w:val="16"/>
      <w:szCs w:val="20"/>
      <w:lang w:val="en-GB" w:eastAsia="en-US"/>
    </w:rPr>
  </w:style>
  <w:style w:type="paragraph" w:customStyle="1" w:styleId="Chapter">
    <w:name w:val="Chapter"/>
    <w:basedOn w:val="Normal"/>
    <w:rsid w:val="00513F0E"/>
    <w:pPr>
      <w:spacing w:before="240"/>
    </w:pPr>
    <w:rPr>
      <w:rFonts w:ascii="Times New Roman" w:hAnsi="Times New Roman"/>
      <w:smallCaps/>
      <w:spacing w:val="80"/>
      <w:sz w:val="28"/>
    </w:rPr>
  </w:style>
  <w:style w:type="paragraph" w:customStyle="1" w:styleId="InChapter">
    <w:name w:val="InChapter"/>
    <w:basedOn w:val="Heading3"/>
    <w:rsid w:val="00513F0E"/>
    <w:pPr>
      <w:spacing w:after="240"/>
      <w:outlineLvl w:val="9"/>
    </w:pPr>
    <w:rPr>
      <w:noProof/>
    </w:rPr>
  </w:style>
  <w:style w:type="paragraph" w:styleId="Index2">
    <w:name w:val="index 2"/>
    <w:basedOn w:val="Normal"/>
    <w:next w:val="Normal"/>
    <w:semiHidden/>
    <w:rsid w:val="00513F0E"/>
    <w:pPr>
      <w:tabs>
        <w:tab w:val="right" w:pos="4176"/>
      </w:tabs>
      <w:ind w:left="568" w:hanging="284"/>
    </w:pPr>
    <w:rPr>
      <w:rFonts w:ascii="Garamond" w:hAnsi="Garamond"/>
    </w:rPr>
  </w:style>
  <w:style w:type="paragraph" w:customStyle="1" w:styleId="Byline">
    <w:name w:val="Byline"/>
    <w:rsid w:val="00513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F0E"/>
    <w:pPr>
      <w:tabs>
        <w:tab w:val="clear" w:pos="3600"/>
        <w:tab w:val="clear" w:pos="3958"/>
      </w:tabs>
      <w:jc w:val="right"/>
    </w:pPr>
  </w:style>
  <w:style w:type="character" w:styleId="Emphasis">
    <w:name w:val="Emphasis"/>
    <w:basedOn w:val="DefaultParagraphFont"/>
    <w:qFormat/>
    <w:rsid w:val="00513F0E"/>
    <w:rPr>
      <w:i/>
    </w:rPr>
  </w:style>
  <w:style w:type="paragraph" w:styleId="Caption">
    <w:name w:val="caption"/>
    <w:basedOn w:val="BodyText"/>
    <w:next w:val="Normal"/>
    <w:qFormat/>
    <w:rsid w:val="00513F0E"/>
    <w:pPr>
      <w:framePr w:w="2268" w:hSpace="181" w:vSpace="181" w:wrap="around" w:vAnchor="text" w:hAnchor="page" w:x="1135" w:y="285" w:anchorLock="1"/>
    </w:pPr>
    <w:rPr>
      <w:i/>
    </w:rPr>
  </w:style>
  <w:style w:type="paragraph" w:customStyle="1" w:styleId="MiniTOCTitle">
    <w:name w:val="MiniTOCTitle"/>
    <w:basedOn w:val="Heading4"/>
    <w:rsid w:val="00513F0E"/>
    <w:pPr>
      <w:spacing w:before="240"/>
      <w:outlineLvl w:val="9"/>
    </w:pPr>
    <w:rPr>
      <w:noProof/>
      <w:sz w:val="24"/>
    </w:rPr>
  </w:style>
  <w:style w:type="paragraph" w:customStyle="1" w:styleId="MiniTOCItem">
    <w:name w:val="MiniTOCItem"/>
    <w:basedOn w:val="ListBullet"/>
    <w:rsid w:val="00513F0E"/>
    <w:pPr>
      <w:numPr>
        <w:numId w:val="0"/>
      </w:numPr>
      <w:tabs>
        <w:tab w:val="right" w:leader="dot" w:pos="6521"/>
      </w:tabs>
      <w:spacing w:before="0" w:after="0"/>
    </w:pPr>
  </w:style>
  <w:style w:type="paragraph" w:customStyle="1" w:styleId="TOFTitle">
    <w:name w:val="TOFTitle"/>
    <w:basedOn w:val="TOCTitle"/>
    <w:rsid w:val="00513F0E"/>
  </w:style>
  <w:style w:type="paragraph" w:styleId="TableofFigures">
    <w:name w:val="table of figures"/>
    <w:basedOn w:val="Normal"/>
    <w:next w:val="Normal"/>
    <w:semiHidden/>
    <w:rsid w:val="00513F0E"/>
    <w:pPr>
      <w:tabs>
        <w:tab w:val="right" w:leader="dot" w:pos="9072"/>
      </w:tabs>
      <w:ind w:left="970" w:hanging="403"/>
    </w:pPr>
    <w:rPr>
      <w:rFonts w:ascii="Times New Roman" w:hAnsi="Times New Roman"/>
      <w:b/>
    </w:rPr>
  </w:style>
  <w:style w:type="paragraph" w:styleId="ListNumber">
    <w:name w:val="List Number"/>
    <w:basedOn w:val="List"/>
    <w:rsid w:val="00513F0E"/>
    <w:pPr>
      <w:numPr>
        <w:numId w:val="15"/>
      </w:numPr>
      <w:tabs>
        <w:tab w:val="clear" w:pos="340"/>
      </w:tabs>
    </w:pPr>
  </w:style>
  <w:style w:type="character" w:customStyle="1" w:styleId="WingdingSymbols">
    <w:name w:val="Wingding Symbols"/>
    <w:rsid w:val="00513F0E"/>
    <w:rPr>
      <w:rFonts w:ascii="Wingdings" w:hAnsi="Wingdings"/>
    </w:rPr>
  </w:style>
  <w:style w:type="paragraph" w:customStyle="1" w:styleId="TableHeading">
    <w:name w:val="Table Heading"/>
    <w:basedOn w:val="HeadingBase"/>
    <w:rsid w:val="00513F0E"/>
    <w:pPr>
      <w:keepLines/>
      <w:pBdr>
        <w:bottom w:val="single" w:sz="6" w:space="1" w:color="918585"/>
      </w:pBdr>
      <w:spacing w:before="240"/>
    </w:pPr>
  </w:style>
  <w:style w:type="character" w:customStyle="1" w:styleId="HotSpot">
    <w:name w:val="HotSpot"/>
    <w:rsid w:val="00513F0E"/>
    <w:rPr>
      <w:color w:val="0033CC"/>
      <w:u w:val="none"/>
    </w:rPr>
  </w:style>
  <w:style w:type="paragraph" w:customStyle="1" w:styleId="BodyTextRight">
    <w:name w:val="Body Text Right"/>
    <w:basedOn w:val="BodyText"/>
    <w:rsid w:val="00513F0E"/>
    <w:pPr>
      <w:spacing w:before="0" w:after="0"/>
      <w:jc w:val="right"/>
    </w:pPr>
  </w:style>
  <w:style w:type="paragraph" w:styleId="Index3">
    <w:name w:val="index 3"/>
    <w:basedOn w:val="ListNumber2"/>
    <w:next w:val="Normal"/>
    <w:semiHidden/>
    <w:rsid w:val="00513F0E"/>
    <w:pPr>
      <w:numPr>
        <w:numId w:val="0"/>
      </w:numPr>
      <w:tabs>
        <w:tab w:val="right" w:leader="dot" w:pos="4176"/>
      </w:tabs>
    </w:pPr>
  </w:style>
  <w:style w:type="paragraph" w:styleId="ListNumber2">
    <w:name w:val="List Number 2"/>
    <w:basedOn w:val="List2"/>
    <w:rsid w:val="00513F0E"/>
    <w:pPr>
      <w:numPr>
        <w:numId w:val="10"/>
      </w:numPr>
      <w:tabs>
        <w:tab w:val="clear" w:pos="1060"/>
      </w:tabs>
    </w:pPr>
  </w:style>
  <w:style w:type="paragraph" w:customStyle="1" w:styleId="MarginNote">
    <w:name w:val="Margin Note"/>
    <w:basedOn w:val="BodyText"/>
    <w:rsid w:val="00513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F0E"/>
    <w:rPr>
      <w:sz w:val="32"/>
    </w:rPr>
  </w:style>
  <w:style w:type="paragraph" w:customStyle="1" w:styleId="HeadingProcedure">
    <w:name w:val="Heading Procedure"/>
    <w:basedOn w:val="HeadingBase"/>
    <w:next w:val="Normal"/>
    <w:rsid w:val="00513F0E"/>
    <w:pPr>
      <w:tabs>
        <w:tab w:val="left" w:pos="0"/>
      </w:tabs>
      <w:spacing w:before="120" w:after="60"/>
    </w:pPr>
    <w:rPr>
      <w:i/>
      <w:color w:val="918585"/>
      <w:sz w:val="22"/>
    </w:rPr>
  </w:style>
  <w:style w:type="paragraph" w:customStyle="1" w:styleId="TableBodyText">
    <w:name w:val="Table Body Text"/>
    <w:basedOn w:val="BodyText"/>
    <w:rsid w:val="00513F0E"/>
    <w:pPr>
      <w:spacing w:before="60" w:after="60"/>
    </w:pPr>
  </w:style>
  <w:style w:type="paragraph" w:styleId="ListContinue">
    <w:name w:val="List Continue"/>
    <w:basedOn w:val="List"/>
    <w:rsid w:val="00513F0E"/>
    <w:pPr>
      <w:ind w:firstLine="0"/>
    </w:pPr>
  </w:style>
  <w:style w:type="paragraph" w:customStyle="1" w:styleId="ListNote">
    <w:name w:val="List Note"/>
    <w:basedOn w:val="List"/>
    <w:rsid w:val="00513F0E"/>
    <w:pPr>
      <w:pBdr>
        <w:top w:val="single" w:sz="6" w:space="2" w:color="918585"/>
        <w:bottom w:val="single" w:sz="6" w:space="2" w:color="918585"/>
      </w:pBdr>
      <w:tabs>
        <w:tab w:val="left" w:pos="1021"/>
      </w:tabs>
      <w:ind w:firstLine="0"/>
    </w:pPr>
  </w:style>
  <w:style w:type="paragraph" w:customStyle="1" w:styleId="Warning">
    <w:name w:val="Warning"/>
    <w:basedOn w:val="BodyText"/>
    <w:rsid w:val="00513F0E"/>
    <w:pPr>
      <w:shd w:val="clear" w:color="auto" w:fill="D9D9D9"/>
      <w:tabs>
        <w:tab w:val="left" w:pos="992"/>
      </w:tabs>
      <w:ind w:left="119" w:right="119"/>
    </w:pPr>
    <w:rPr>
      <w:sz w:val="20"/>
    </w:rPr>
  </w:style>
  <w:style w:type="paragraph" w:customStyle="1" w:styleId="MarginIcons">
    <w:name w:val="Margin Icons"/>
    <w:basedOn w:val="BodyText"/>
    <w:rsid w:val="00513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F0E"/>
    <w:rPr>
      <w:rFonts w:ascii="Courier New" w:hAnsi="Courier New"/>
    </w:rPr>
  </w:style>
  <w:style w:type="paragraph" w:customStyle="1" w:styleId="NoteBullet">
    <w:name w:val="Note Bullet"/>
    <w:basedOn w:val="Note"/>
    <w:rsid w:val="00513F0E"/>
    <w:pPr>
      <w:tabs>
        <w:tab w:val="clear" w:pos="680"/>
      </w:tabs>
      <w:spacing w:before="60" w:after="60"/>
    </w:pPr>
  </w:style>
  <w:style w:type="paragraph" w:customStyle="1" w:styleId="SubHeading2">
    <w:name w:val="SubHeading2"/>
    <w:basedOn w:val="HeadingBase"/>
    <w:rsid w:val="00513F0E"/>
    <w:pPr>
      <w:spacing w:before="240" w:after="60"/>
    </w:pPr>
    <w:rPr>
      <w:sz w:val="20"/>
    </w:rPr>
  </w:style>
  <w:style w:type="paragraph" w:customStyle="1" w:styleId="SubHeading1">
    <w:name w:val="SubHeading1"/>
    <w:basedOn w:val="HeadingBase"/>
    <w:rsid w:val="00513F0E"/>
    <w:pPr>
      <w:spacing w:before="240" w:after="60"/>
    </w:pPr>
    <w:rPr>
      <w:color w:val="918585"/>
      <w:sz w:val="22"/>
    </w:rPr>
  </w:style>
  <w:style w:type="paragraph" w:customStyle="1" w:styleId="SideHeading">
    <w:name w:val="Side Heading"/>
    <w:basedOn w:val="HeadingBase"/>
    <w:rsid w:val="00513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F0E"/>
    <w:pPr>
      <w:tabs>
        <w:tab w:val="num" w:pos="360"/>
      </w:tabs>
    </w:pPr>
  </w:style>
  <w:style w:type="paragraph" w:styleId="PlainText">
    <w:name w:val="Plain Text"/>
    <w:basedOn w:val="Normal"/>
    <w:link w:val="PlainTextChar"/>
    <w:rsid w:val="00513F0E"/>
    <w:rPr>
      <w:sz w:val="20"/>
    </w:rPr>
  </w:style>
  <w:style w:type="character" w:customStyle="1" w:styleId="PlainTextChar">
    <w:name w:val="Plain Text Char"/>
    <w:basedOn w:val="DefaultParagraphFont"/>
    <w:link w:val="PlainText"/>
    <w:rsid w:val="00513F0E"/>
    <w:rPr>
      <w:rFonts w:ascii="Courier New" w:eastAsia="Times New Roman" w:hAnsi="Courier New" w:cs="Times New Roman"/>
      <w:sz w:val="20"/>
      <w:szCs w:val="20"/>
      <w:lang w:eastAsia="en-US"/>
    </w:rPr>
  </w:style>
  <w:style w:type="character" w:customStyle="1" w:styleId="MenuOption">
    <w:name w:val="Menu Option"/>
    <w:basedOn w:val="DefaultParagraphFont"/>
    <w:rsid w:val="00513F0E"/>
    <w:rPr>
      <w:b/>
      <w:smallCaps/>
    </w:rPr>
  </w:style>
  <w:style w:type="paragraph" w:customStyle="1" w:styleId="TableListNumber">
    <w:name w:val="Table List Number"/>
    <w:basedOn w:val="ListNumber"/>
    <w:rsid w:val="00513F0E"/>
    <w:pPr>
      <w:numPr>
        <w:numId w:val="0"/>
      </w:numPr>
    </w:pPr>
  </w:style>
  <w:style w:type="paragraph" w:styleId="TOC4">
    <w:name w:val="toc 4"/>
    <w:basedOn w:val="TOCBase"/>
    <w:next w:val="Normal"/>
    <w:semiHidden/>
    <w:rsid w:val="00513F0E"/>
    <w:pPr>
      <w:tabs>
        <w:tab w:val="right" w:leader="dot" w:pos="9071"/>
      </w:tabs>
      <w:ind w:left="1701"/>
    </w:pPr>
  </w:style>
  <w:style w:type="paragraph" w:customStyle="1" w:styleId="ListAlpha">
    <w:name w:val="List Alpha"/>
    <w:basedOn w:val="List"/>
    <w:rsid w:val="00513F0E"/>
    <w:pPr>
      <w:numPr>
        <w:numId w:val="9"/>
      </w:numPr>
    </w:pPr>
  </w:style>
  <w:style w:type="paragraph" w:customStyle="1" w:styleId="ListAlpha2">
    <w:name w:val="List Alpha 2"/>
    <w:basedOn w:val="List2"/>
    <w:rsid w:val="00513F0E"/>
    <w:pPr>
      <w:numPr>
        <w:numId w:val="8"/>
      </w:numPr>
    </w:pPr>
  </w:style>
  <w:style w:type="paragraph" w:styleId="List2">
    <w:name w:val="List 2"/>
    <w:basedOn w:val="BodyText"/>
    <w:rsid w:val="00513F0E"/>
    <w:pPr>
      <w:tabs>
        <w:tab w:val="left" w:pos="680"/>
      </w:tabs>
      <w:spacing w:before="60" w:after="60"/>
      <w:ind w:left="680" w:hanging="340"/>
    </w:pPr>
  </w:style>
  <w:style w:type="paragraph" w:styleId="List3">
    <w:name w:val="List 3"/>
    <w:basedOn w:val="BodyText"/>
    <w:rsid w:val="00513F0E"/>
    <w:pPr>
      <w:tabs>
        <w:tab w:val="left" w:pos="1021"/>
      </w:tabs>
      <w:spacing w:before="60" w:after="60"/>
      <w:ind w:left="1020" w:hanging="340"/>
    </w:pPr>
  </w:style>
  <w:style w:type="paragraph" w:styleId="List4">
    <w:name w:val="List 4"/>
    <w:basedOn w:val="BodyText"/>
    <w:rsid w:val="00513F0E"/>
    <w:pPr>
      <w:tabs>
        <w:tab w:val="left" w:pos="1361"/>
      </w:tabs>
      <w:spacing w:before="60" w:after="60"/>
      <w:ind w:left="1361" w:hanging="340"/>
    </w:pPr>
  </w:style>
  <w:style w:type="paragraph" w:styleId="List5">
    <w:name w:val="List 5"/>
    <w:basedOn w:val="BodyText"/>
    <w:rsid w:val="00513F0E"/>
    <w:pPr>
      <w:tabs>
        <w:tab w:val="left" w:pos="1701"/>
      </w:tabs>
      <w:spacing w:before="60" w:after="60"/>
      <w:ind w:left="1701" w:hanging="340"/>
    </w:pPr>
  </w:style>
  <w:style w:type="paragraph" w:styleId="ListBullet3">
    <w:name w:val="List Bullet 3"/>
    <w:basedOn w:val="List3"/>
    <w:rsid w:val="00513F0E"/>
    <w:pPr>
      <w:numPr>
        <w:numId w:val="14"/>
      </w:numPr>
      <w:tabs>
        <w:tab w:val="clear" w:pos="1021"/>
      </w:tabs>
      <w:ind w:left="1037" w:hanging="357"/>
    </w:pPr>
  </w:style>
  <w:style w:type="paragraph" w:styleId="ListBullet4">
    <w:name w:val="List Bullet 4"/>
    <w:basedOn w:val="List4"/>
    <w:rsid w:val="00513F0E"/>
    <w:pPr>
      <w:numPr>
        <w:numId w:val="3"/>
      </w:numPr>
      <w:tabs>
        <w:tab w:val="clear" w:pos="1361"/>
      </w:tabs>
    </w:pPr>
  </w:style>
  <w:style w:type="paragraph" w:styleId="ListBullet5">
    <w:name w:val="List Bullet 5"/>
    <w:basedOn w:val="List5"/>
    <w:rsid w:val="00513F0E"/>
    <w:pPr>
      <w:numPr>
        <w:numId w:val="4"/>
      </w:numPr>
    </w:pPr>
  </w:style>
  <w:style w:type="paragraph" w:styleId="ListContinue2">
    <w:name w:val="List Continue 2"/>
    <w:basedOn w:val="List2"/>
    <w:rsid w:val="00513F0E"/>
    <w:pPr>
      <w:ind w:firstLine="0"/>
    </w:pPr>
  </w:style>
  <w:style w:type="paragraph" w:styleId="ListContinue3">
    <w:name w:val="List Continue 3"/>
    <w:basedOn w:val="List3"/>
    <w:rsid w:val="00513F0E"/>
    <w:pPr>
      <w:ind w:left="1021" w:firstLine="0"/>
    </w:pPr>
  </w:style>
  <w:style w:type="paragraph" w:styleId="ListContinue4">
    <w:name w:val="List Continue 4"/>
    <w:basedOn w:val="List4"/>
    <w:rsid w:val="00513F0E"/>
    <w:pPr>
      <w:ind w:firstLine="0"/>
    </w:pPr>
  </w:style>
  <w:style w:type="paragraph" w:styleId="ListContinue5">
    <w:name w:val="List Continue 5"/>
    <w:basedOn w:val="List5"/>
    <w:rsid w:val="00513F0E"/>
    <w:pPr>
      <w:ind w:firstLine="0"/>
    </w:pPr>
  </w:style>
  <w:style w:type="paragraph" w:styleId="ListNumber3">
    <w:name w:val="List Number 3"/>
    <w:basedOn w:val="List3"/>
    <w:rsid w:val="00513F0E"/>
    <w:pPr>
      <w:numPr>
        <w:numId w:val="5"/>
      </w:numPr>
    </w:pPr>
  </w:style>
  <w:style w:type="paragraph" w:styleId="ListNumber4">
    <w:name w:val="List Number 4"/>
    <w:basedOn w:val="List4"/>
    <w:rsid w:val="00513F0E"/>
    <w:pPr>
      <w:numPr>
        <w:numId w:val="6"/>
      </w:numPr>
    </w:pPr>
  </w:style>
  <w:style w:type="paragraph" w:styleId="ListNumber5">
    <w:name w:val="List Number 5"/>
    <w:basedOn w:val="List5"/>
    <w:rsid w:val="00513F0E"/>
    <w:pPr>
      <w:numPr>
        <w:numId w:val="7"/>
      </w:numPr>
    </w:pPr>
  </w:style>
  <w:style w:type="paragraph" w:styleId="BlockText">
    <w:name w:val="Block Text"/>
    <w:basedOn w:val="Normal"/>
    <w:rsid w:val="00513F0E"/>
    <w:pPr>
      <w:spacing w:after="120"/>
      <w:ind w:left="1440" w:right="1440"/>
    </w:pPr>
  </w:style>
  <w:style w:type="character" w:customStyle="1" w:styleId="Subscript">
    <w:name w:val="Subscript"/>
    <w:basedOn w:val="DefaultParagraphFont"/>
    <w:rsid w:val="00513F0E"/>
    <w:rPr>
      <w:sz w:val="16"/>
      <w:vertAlign w:val="subscript"/>
    </w:rPr>
  </w:style>
  <w:style w:type="character" w:customStyle="1" w:styleId="Superscript">
    <w:name w:val="Superscript"/>
    <w:basedOn w:val="DefaultParagraphFont"/>
    <w:rsid w:val="00513F0E"/>
    <w:rPr>
      <w:sz w:val="16"/>
      <w:vertAlign w:val="superscript"/>
    </w:rPr>
  </w:style>
  <w:style w:type="character" w:customStyle="1" w:styleId="Symbols">
    <w:name w:val="Symbols"/>
    <w:basedOn w:val="DefaultParagraphFont"/>
    <w:rsid w:val="00513F0E"/>
    <w:rPr>
      <w:rFonts w:ascii="Symbol" w:hAnsi="Symbol"/>
    </w:rPr>
  </w:style>
  <w:style w:type="character" w:customStyle="1" w:styleId="MenuOptions">
    <w:name w:val="Menu Options"/>
    <w:basedOn w:val="DefaultParagraphFont"/>
    <w:rsid w:val="00513F0E"/>
    <w:rPr>
      <w:rFonts w:ascii="Arial Narrow" w:hAnsi="Arial Narrow"/>
      <w:smallCaps/>
    </w:rPr>
  </w:style>
  <w:style w:type="character" w:customStyle="1" w:styleId="Buttons">
    <w:name w:val="Buttons"/>
    <w:basedOn w:val="DefaultParagraphFont"/>
    <w:rsid w:val="00513F0E"/>
    <w:rPr>
      <w:b/>
    </w:rPr>
  </w:style>
  <w:style w:type="character" w:customStyle="1" w:styleId="Underlined">
    <w:name w:val="Underlined"/>
    <w:basedOn w:val="DefaultParagraphFont"/>
    <w:rsid w:val="00513F0E"/>
    <w:rPr>
      <w:u w:val="single"/>
    </w:rPr>
  </w:style>
  <w:style w:type="paragraph" w:customStyle="1" w:styleId="TableBodyTextRight">
    <w:name w:val="Table Body Text Right"/>
    <w:basedOn w:val="TableBodyText"/>
    <w:rsid w:val="00513F0E"/>
    <w:pPr>
      <w:widowControl w:val="0"/>
      <w:autoSpaceDE w:val="0"/>
      <w:autoSpaceDN w:val="0"/>
      <w:adjustRightInd w:val="0"/>
      <w:jc w:val="right"/>
    </w:pPr>
    <w:rPr>
      <w:rFonts w:cs="Arial"/>
      <w:szCs w:val="18"/>
    </w:rPr>
  </w:style>
  <w:style w:type="paragraph" w:customStyle="1" w:styleId="CopyrightText">
    <w:name w:val="Copyright Text"/>
    <w:basedOn w:val="BodyText"/>
    <w:rsid w:val="00513F0E"/>
    <w:rPr>
      <w:sz w:val="18"/>
    </w:rPr>
  </w:style>
  <w:style w:type="paragraph" w:customStyle="1" w:styleId="BodySmallRight">
    <w:name w:val="Body Small Right"/>
    <w:basedOn w:val="BodyTextRight"/>
    <w:rsid w:val="00513F0E"/>
    <w:rPr>
      <w:sz w:val="18"/>
      <w:szCs w:val="18"/>
    </w:rPr>
  </w:style>
  <w:style w:type="paragraph" w:customStyle="1" w:styleId="MarginEdition">
    <w:name w:val="Margin Edition"/>
    <w:basedOn w:val="MarginNote"/>
    <w:rsid w:val="00513F0E"/>
    <w:pPr>
      <w:spacing w:before="0" w:after="0"/>
    </w:pPr>
    <w:rPr>
      <w:rFonts w:ascii="Times New Roman" w:hAnsi="Times New Roman"/>
      <w:color w:val="999999"/>
    </w:rPr>
  </w:style>
  <w:style w:type="paragraph" w:customStyle="1" w:styleId="Spacer">
    <w:name w:val="Spacer"/>
    <w:basedOn w:val="Normal"/>
    <w:rsid w:val="00513F0E"/>
    <w:rPr>
      <w:sz w:val="2"/>
      <w:szCs w:val="2"/>
    </w:rPr>
  </w:style>
  <w:style w:type="character" w:customStyle="1" w:styleId="Small">
    <w:name w:val="Small"/>
    <w:basedOn w:val="DefaultParagraphFont"/>
    <w:rsid w:val="00513F0E"/>
    <w:rPr>
      <w:sz w:val="16"/>
    </w:rPr>
  </w:style>
  <w:style w:type="paragraph" w:customStyle="1" w:styleId="WideTable">
    <w:name w:val="Wide Table"/>
    <w:basedOn w:val="Normal"/>
    <w:rsid w:val="00513F0E"/>
    <w:pPr>
      <w:ind w:left="-1418"/>
    </w:pPr>
    <w:rPr>
      <w:sz w:val="2"/>
      <w:szCs w:val="2"/>
    </w:rPr>
  </w:style>
  <w:style w:type="character" w:styleId="PageNumber">
    <w:name w:val="page number"/>
    <w:basedOn w:val="DefaultParagraphFont"/>
    <w:rsid w:val="00513F0E"/>
  </w:style>
  <w:style w:type="paragraph" w:styleId="Quote">
    <w:name w:val="Quote"/>
    <w:basedOn w:val="Heading1"/>
    <w:link w:val="QuoteChar"/>
    <w:qFormat/>
    <w:rsid w:val="00513F0E"/>
    <w:rPr>
      <w:b w:val="0"/>
      <w:sz w:val="72"/>
      <w:szCs w:val="72"/>
      <w:lang w:val="en-NZ"/>
    </w:rPr>
  </w:style>
  <w:style w:type="character" w:customStyle="1" w:styleId="QuoteChar">
    <w:name w:val="Quote Char"/>
    <w:basedOn w:val="DefaultParagraphFont"/>
    <w:link w:val="Quote"/>
    <w:rsid w:val="00513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F0E"/>
    <w:pPr>
      <w:pageBreakBefore/>
    </w:pPr>
  </w:style>
  <w:style w:type="paragraph" w:customStyle="1" w:styleId="Border">
    <w:name w:val="Border"/>
    <w:basedOn w:val="Normal"/>
    <w:qFormat/>
    <w:rsid w:val="00513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F0E"/>
    <w:rPr>
      <w:b/>
      <w:bCs/>
      <w:i/>
      <w:iCs/>
      <w:color w:val="auto"/>
    </w:rPr>
  </w:style>
  <w:style w:type="paragraph" w:styleId="IntenseQuote">
    <w:name w:val="Intense Quote"/>
    <w:basedOn w:val="Normal"/>
    <w:next w:val="Normal"/>
    <w:link w:val="IntenseQuoteChar"/>
    <w:uiPriority w:val="30"/>
    <w:qFormat/>
    <w:rsid w:val="00513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F0E"/>
    <w:rPr>
      <w:smallCaps/>
      <w:color w:val="auto"/>
      <w:u w:val="single"/>
    </w:rPr>
  </w:style>
  <w:style w:type="character" w:styleId="IntenseReference">
    <w:name w:val="Intense Reference"/>
    <w:basedOn w:val="DefaultParagraphFont"/>
    <w:uiPriority w:val="32"/>
    <w:qFormat/>
    <w:rsid w:val="00513F0E"/>
    <w:rPr>
      <w:b/>
      <w:bCs/>
      <w:smallCaps/>
      <w:color w:val="auto"/>
      <w:spacing w:val="5"/>
      <w:u w:val="single"/>
    </w:rPr>
  </w:style>
  <w:style w:type="paragraph" w:customStyle="1" w:styleId="2ColumnHeading">
    <w:name w:val="2Column Heading"/>
    <w:basedOn w:val="BodyText"/>
    <w:qFormat/>
    <w:rsid w:val="00513F0E"/>
    <w:pPr>
      <w:spacing w:after="60"/>
      <w:ind w:left="-2268"/>
    </w:pPr>
    <w:rPr>
      <w:b/>
    </w:rPr>
  </w:style>
  <w:style w:type="paragraph" w:customStyle="1" w:styleId="Heading1TOC">
    <w:name w:val="Heading1 TOC"/>
    <w:basedOn w:val="Normal"/>
    <w:qFormat/>
    <w:rsid w:val="00513F0E"/>
    <w:pPr>
      <w:spacing w:before="240" w:after="120"/>
    </w:pPr>
    <w:rPr>
      <w:rFonts w:ascii="Times New Roman" w:hAnsi="Times New Roman"/>
      <w:b/>
      <w:sz w:val="32"/>
    </w:rPr>
  </w:style>
  <w:style w:type="paragraph" w:customStyle="1" w:styleId="Heading2TOC">
    <w:name w:val="Heading2 TOC"/>
    <w:basedOn w:val="Normal"/>
    <w:qFormat/>
    <w:rsid w:val="00513F0E"/>
    <w:pPr>
      <w:spacing w:before="240" w:after="60"/>
    </w:pPr>
    <w:rPr>
      <w:rFonts w:ascii="Times New Roman" w:hAnsi="Times New Roman"/>
      <w:b/>
      <w:sz w:val="28"/>
    </w:rPr>
  </w:style>
  <w:style w:type="character" w:customStyle="1" w:styleId="Underline">
    <w:name w:val="Underline"/>
    <w:basedOn w:val="DefaultParagraphFont"/>
    <w:qFormat/>
    <w:rsid w:val="00513F0E"/>
    <w:rPr>
      <w:u w:val="single"/>
    </w:rPr>
  </w:style>
  <w:style w:type="character" w:customStyle="1" w:styleId="BoldandItalics">
    <w:name w:val="Bold and Italics"/>
    <w:qFormat/>
    <w:rsid w:val="00513F0E"/>
    <w:rPr>
      <w:b/>
      <w:i/>
      <w:u w:val="none"/>
    </w:rPr>
  </w:style>
  <w:style w:type="paragraph" w:styleId="BalloonText">
    <w:name w:val="Balloon Text"/>
    <w:basedOn w:val="Normal"/>
    <w:link w:val="BalloonTextChar"/>
    <w:rsid w:val="00513F0E"/>
    <w:rPr>
      <w:rFonts w:ascii="Tahoma" w:hAnsi="Tahoma" w:cs="Tahoma"/>
      <w:sz w:val="16"/>
      <w:szCs w:val="16"/>
    </w:rPr>
  </w:style>
  <w:style w:type="character" w:customStyle="1" w:styleId="BalloonTextChar">
    <w:name w:val="Balloon Text Char"/>
    <w:basedOn w:val="DefaultParagraphFont"/>
    <w:link w:val="BalloonText"/>
    <w:rsid w:val="00513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F0E"/>
    <w:rPr>
      <w:b/>
      <w:color w:val="660033"/>
      <w:spacing w:val="0"/>
    </w:rPr>
  </w:style>
  <w:style w:type="paragraph" w:customStyle="1" w:styleId="Nameditemlist">
    <w:name w:val="Named item list"/>
    <w:basedOn w:val="BodyText"/>
    <w:qFormat/>
    <w:rsid w:val="00513F0E"/>
    <w:pPr>
      <w:tabs>
        <w:tab w:val="left" w:pos="2835"/>
      </w:tabs>
      <w:ind w:left="2835" w:hanging="2835"/>
    </w:pPr>
  </w:style>
  <w:style w:type="paragraph" w:customStyle="1" w:styleId="BodyTextnopadding">
    <w:name w:val="Body Text no padding"/>
    <w:basedOn w:val="BodyText"/>
    <w:qFormat/>
    <w:rsid w:val="00513F0E"/>
    <w:pPr>
      <w:spacing w:before="0" w:after="0"/>
    </w:pPr>
  </w:style>
  <w:style w:type="paragraph" w:customStyle="1" w:styleId="BodyTextBold">
    <w:name w:val="Body Text Bold"/>
    <w:basedOn w:val="BodyText"/>
    <w:qFormat/>
    <w:rsid w:val="00513F0E"/>
    <w:rPr>
      <w:b/>
    </w:rPr>
  </w:style>
  <w:style w:type="character" w:styleId="Hyperlink">
    <w:name w:val="Hyperlink"/>
    <w:basedOn w:val="DefaultParagraphFont"/>
    <w:uiPriority w:val="99"/>
    <w:unhideWhenUsed/>
    <w:rsid w:val="00107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8570</Characters>
  <Application>Microsoft Office Word</Application>
  <DocSecurity>0</DocSecurity>
  <Lines>306</Lines>
  <Paragraphs>164</Paragraphs>
  <ScaleCrop>false</ScaleCrop>
  <Company>Author-it Software Corporation Ltd.</Company>
  <LinksUpToDate>false</LinksUpToDate>
  <CharactersWithSpaces>9679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UEGNSG034 Carry out surveillance of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