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898" w:rsidP="00074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UEGNSG032 Carry out aerial surveillance of gas transmission pipelines</w:t>
      </w:r>
      <w:r>
        <w:fldChar w:fldCharType="end"/>
      </w:r>
    </w:p>
    <w:p w:rsidR="00074898" w:rsidP="00074898">
      <w:pPr>
        <w:pStyle w:val="Version"/>
        <w:sectPr w:rsidSect="00BD2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1A1" w:rsidP="00BD21A1">
      <w:pPr>
        <w:pStyle w:val="SuperHeading"/>
      </w:pPr>
      <w:r w:rsidRPr="00BD21A1">
        <w:t>UEGNSG032 Carry out aerial surveillance of gas transmission pipelines</w:t>
      </w:r>
    </w:p>
    <w:p w:rsidR="00000000" w:rsidRPr="00BD21A1" w:rsidP="00BD21A1">
      <w:pPr>
        <w:pStyle w:val="Heading1"/>
      </w:pPr>
      <w:bookmarkStart w:id="1" w:name="O_1244062"/>
      <w:bookmarkEnd w:id="1"/>
      <w:r w:rsidRPr="00BD21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rPr>
                <w:rStyle w:val="SpecialBold"/>
              </w:rPr>
              <w:t xml:space="preserve">Release 1. </w:t>
            </w:r>
            <w:r w:rsidRPr="00BD21A1">
              <w:t>This is the first release of this unit of competency in the UEG Gas Industry Training Package.</w:t>
            </w:r>
          </w:p>
        </w:tc>
      </w:tr>
    </w:tbl>
    <w:p w:rsidR="00000000" w:rsidRPr="00BD21A1" w:rsidP="00BD21A1">
      <w:pPr>
        <w:pStyle w:val="NoPaddingFontSize1"/>
      </w:pPr>
    </w:p>
    <w:p w:rsidR="00000000" w:rsidRPr="00BD21A1" w:rsidP="00BD21A1">
      <w:pPr>
        <w:pStyle w:val="AllowPageBreak"/>
      </w:pPr>
    </w:p>
    <w:p w:rsidR="00000000" w:rsidRPr="00BD21A1" w:rsidP="00BD21A1">
      <w:pPr>
        <w:pStyle w:val="Heading1"/>
      </w:pPr>
      <w:bookmarkStart w:id="2" w:name="O_1244063"/>
      <w:bookmarkEnd w:id="2"/>
      <w:r w:rsidRPr="00BD21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t>This unit involves the skills and knowledge required to carry out aerial surveillance of gas transmission pipelines, easements and/or surrounding environments. It includes identifying non-conformance, completing work and relevant documentation, and reporti</w:t>
            </w:r>
            <w:r w:rsidRPr="00BD21A1">
              <w:t>ng in accordance with relevant legislation, codes of practice, regulations, standards and workplace procedures.</w:t>
            </w:r>
          </w:p>
          <w:p w:rsidR="00000000" w:rsidRPr="00BD21A1" w:rsidP="00BD21A1">
            <w:pPr>
              <w:pStyle w:val="BodyText"/>
            </w:pPr>
            <w:r w:rsidRPr="00BD21A1">
              <w:t xml:space="preserve">It includes threat mitigation through identification of system non-conformance in accordance with organisational and statutory requirements. </w:t>
            </w:r>
          </w:p>
          <w:p w:rsidR="00000000" w:rsidRPr="00BD21A1" w:rsidP="00BD21A1">
            <w:pPr>
              <w:pStyle w:val="BodyText"/>
            </w:pPr>
            <w:r w:rsidRPr="00BD21A1">
              <w:t>No</w:t>
            </w:r>
            <w:r w:rsidRPr="00BD21A1">
              <w:t xml:space="preserve"> licensing, legislative or certification requirements apply to this unit at the time of publication.</w:t>
            </w:r>
          </w:p>
        </w:tc>
      </w:tr>
    </w:tbl>
    <w:p w:rsidR="00000000" w:rsidRPr="00BD21A1" w:rsidP="00BD21A1">
      <w:pPr>
        <w:pStyle w:val="NoPaddingFontSize1"/>
      </w:pPr>
    </w:p>
    <w:p w:rsidR="00000000" w:rsidRPr="00BD21A1" w:rsidP="00BD21A1">
      <w:pPr>
        <w:pStyle w:val="AllowPageBreak"/>
      </w:pPr>
    </w:p>
    <w:p w:rsidR="00000000" w:rsidRPr="00BD21A1" w:rsidP="00BD21A1">
      <w:pPr>
        <w:pStyle w:val="Heading1"/>
      </w:pPr>
      <w:bookmarkStart w:id="3" w:name="O_1244064"/>
      <w:bookmarkEnd w:id="3"/>
      <w:r w:rsidRPr="00BD21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t>Not applicable.</w:t>
            </w:r>
          </w:p>
        </w:tc>
      </w:tr>
    </w:tbl>
    <w:p w:rsidR="00000000" w:rsidRPr="00BD21A1" w:rsidP="00BD21A1">
      <w:pPr>
        <w:pStyle w:val="NoPaddingFontSize1"/>
      </w:pPr>
    </w:p>
    <w:p w:rsidR="00000000" w:rsidRPr="00BD21A1" w:rsidP="00BD21A1">
      <w:pPr>
        <w:pStyle w:val="AllowPageBreak"/>
      </w:pPr>
    </w:p>
    <w:p w:rsidR="00000000" w:rsidRPr="00BD21A1" w:rsidP="00BD21A1">
      <w:pPr>
        <w:pStyle w:val="Heading1"/>
      </w:pPr>
      <w:bookmarkStart w:id="4" w:name="O_1244065"/>
      <w:bookmarkEnd w:id="4"/>
      <w:r w:rsidRPr="00BD21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t xml:space="preserve">Gas Transmission </w:t>
            </w:r>
          </w:p>
        </w:tc>
      </w:tr>
    </w:tbl>
    <w:p w:rsidR="00000000" w:rsidRPr="00BD21A1" w:rsidP="00BD21A1">
      <w:pPr>
        <w:pStyle w:val="NoPaddingFontSize1"/>
      </w:pPr>
    </w:p>
    <w:p w:rsidR="00000000" w:rsidRPr="00BD21A1" w:rsidP="00BD21A1">
      <w:pPr>
        <w:pStyle w:val="AllowPageBreak"/>
      </w:pPr>
    </w:p>
    <w:p w:rsidR="00000000" w:rsidRPr="00BD21A1" w:rsidP="00BD21A1">
      <w:pPr>
        <w:pStyle w:val="Heading1"/>
      </w:pPr>
      <w:bookmarkStart w:id="5" w:name="O_1244066"/>
      <w:bookmarkEnd w:id="5"/>
      <w:r w:rsidRPr="00BD21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t>Gas Industry</w:t>
            </w:r>
          </w:p>
        </w:tc>
      </w:tr>
    </w:tbl>
    <w:p w:rsidR="00000000" w:rsidRPr="00BD21A1" w:rsidP="00BD21A1">
      <w:pPr>
        <w:pStyle w:val="NoPaddingFontSize1"/>
      </w:pPr>
    </w:p>
    <w:p w:rsidR="00000000" w:rsidRPr="00BD21A1" w:rsidP="00BD21A1">
      <w:pPr>
        <w:pStyle w:val="AllowPageBreak"/>
      </w:pPr>
    </w:p>
    <w:p w:rsidR="00000000" w:rsidRPr="00BD21A1" w:rsidP="00BD21A1">
      <w:pPr>
        <w:pStyle w:val="Heading1"/>
      </w:pPr>
      <w:bookmarkStart w:id="6" w:name="O_1244067"/>
      <w:bookmarkEnd w:id="6"/>
      <w:r w:rsidRPr="00BD21A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11"/>
        <w:gridCol w:w="876"/>
        <w:gridCol w:w="5407"/>
      </w:tblGrid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rPr>
                <w:rStyle w:val="SpecialBold"/>
              </w:rPr>
              <w:t>ELEMENTS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PERFORMANCE CRITERIA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Elements describe the essential outcomes.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Performance criteria describe the performance needed to demonstrate achievement of the element.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rPr>
                <w:rStyle w:val="SpecialBold"/>
              </w:rPr>
              <w:t xml:space="preserve">1 </w:t>
            </w: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rPr>
                <w:rStyle w:val="SpecialBold"/>
              </w:rPr>
              <w:t>Prepare to carry out aerial surveillance of gas transmission pipelines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1.1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 xml:space="preserve">Workplace safety, environmental and sustainable energy practices for the site are identified, obtained and understood 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1.2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Job requirements are obtained and interpreted from plan</w:t>
            </w:r>
            <w:r w:rsidRPr="00BD21A1">
              <w:t xml:space="preserve">s, specifications and instructions 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1.3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1.4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1.5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Scope of responsibility under the relevant job requirements, incl</w:t>
            </w:r>
            <w:r w:rsidRPr="00BD21A1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1.6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Equipment, tools and personal protective equipment (PPE) needed to</w:t>
            </w:r>
            <w:r w:rsidRPr="00BD21A1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1.7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Materials, plans, diagrams, drawings and resources required for work are confirmed</w:t>
            </w:r>
            <w:r w:rsidRPr="00BD21A1">
              <w:t xml:space="preserve"> and obtained in accordance with workplace procedures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rPr>
                <w:rStyle w:val="SpecialBold"/>
              </w:rPr>
              <w:t>2</w:t>
            </w: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rPr>
                <w:rStyle w:val="SpecialBold"/>
              </w:rPr>
              <w:t>Carry out aerial surveillance of gas transmission pipelines to identify non-conformance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2.1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Workplace safety and environmental risk control measures, schedule of work and workplace procedures for carrying out work are followed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2.2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Aerial surveillance of pipelines, easements and/or surrounding environments is conducted and faults and/or securit</w:t>
            </w:r>
            <w:r w:rsidRPr="00BD21A1">
              <w:t xml:space="preserve">y breaches/threats reported to relevant person/s in accordance with workplace procedures 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2.3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Surveillance information is analysed, key issues identified, and information evaluated for relevance/ validity to the job requirements and confirmed by site in</w:t>
            </w:r>
            <w:r w:rsidRPr="00BD21A1">
              <w:t xml:space="preserve">spection, as required 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2.4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Dealings with stakeholders are consistent with workplace procedures and the special needs of customers are identified and considered in targeting client service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2.5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2.6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Work is completed within agreed timeframe and to industry standards in accordance with job requirements an</w:t>
            </w:r>
            <w:r w:rsidRPr="00BD21A1">
              <w:t>d workplace procedures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2.7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Hazardous activities are conducted safely in accordance with regulatory requirements and workplace procedures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2.8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Alarms, codes and hazard warnings are correctly recognised, and the correct response strategy is selected and</w:t>
            </w:r>
            <w:r w:rsidRPr="00BD21A1">
              <w:t xml:space="preserve"> applied in accordance with workplace procedures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2.9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Additional works in the vicinity of the pipelines are identified and reported to relevant person/s in accordance with workplace procedures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2.10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Unplanned events are referred to the relevant person/s for directions in accordance with workplace procedures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rPr>
                <w:rStyle w:val="SpecialBold"/>
              </w:rPr>
              <w:t>3</w:t>
            </w: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rPr>
                <w:rStyle w:val="SpecialBold"/>
              </w:rPr>
              <w:t>Complete work and relevant documentation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3.1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 xml:space="preserve">Information gathered is analysed, anomalies and options are communicated to relevant stakeholders </w:t>
            </w:r>
            <w:r w:rsidRPr="00BD21A1">
              <w:t>and implemented, as required, in accordance with work schedule and workplace procedures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3.2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Workplace safety risk control measures for work completion are followed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3.3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Quality and safety checks of the work are conducted in accordance with job require</w:t>
            </w:r>
            <w:r w:rsidRPr="00BD21A1">
              <w:t>ments, workplace procedures and community and industry standards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3.4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Tools, equipment and any surplus resources/materials are cleaned, checked and securely stored in accordance with workplace procedures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3.5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 xml:space="preserve">Observations and anomalies are documented and processed, and relevant person/s advised in accordance with workplace procedures 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3.6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t>Incidents are reported and followed up as required in accordance with workplace procedures</w:t>
            </w:r>
          </w:p>
        </w:tc>
      </w:tr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1A1">
            <w:pPr>
              <w:pStyle w:val="BodyText"/>
              <w:rPr>
                <w:lang w:val="en-NZ"/>
              </w:rPr>
            </w:pPr>
            <w:r w:rsidRPr="00BD21A1">
              <w:rPr>
                <w:rStyle w:val="SpecialBold"/>
              </w:rPr>
              <w:t>3.7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t>Work completion documen</w:t>
            </w:r>
            <w:r w:rsidRPr="00BD21A1">
              <w:t>tation is completed accurately and provided to relevant person/s in accordance with workplace procedures</w:t>
            </w:r>
          </w:p>
        </w:tc>
      </w:tr>
    </w:tbl>
    <w:p w:rsidR="00000000" w:rsidRPr="00BD21A1" w:rsidP="00BD21A1">
      <w:pPr>
        <w:pStyle w:val="NoPaddingFontSize1"/>
      </w:pPr>
    </w:p>
    <w:p w:rsidR="00000000" w:rsidRPr="00BD21A1" w:rsidP="00BD21A1">
      <w:pPr>
        <w:pStyle w:val="AllowPageBreak"/>
      </w:pPr>
    </w:p>
    <w:p w:rsidR="00000000" w:rsidRPr="00BD21A1" w:rsidP="00BD21A1">
      <w:pPr>
        <w:pStyle w:val="Heading1"/>
      </w:pPr>
      <w:bookmarkStart w:id="7" w:name="O_1244068"/>
      <w:bookmarkEnd w:id="7"/>
      <w:r w:rsidRPr="00BD21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t>Foundation skills essential to performance are explicit in the performance criteria of this unit of competency.</w:t>
            </w:r>
          </w:p>
        </w:tc>
      </w:tr>
    </w:tbl>
    <w:p w:rsidR="00000000" w:rsidRPr="00BD21A1" w:rsidP="00BD21A1">
      <w:pPr>
        <w:pStyle w:val="NoPaddingFontSize1"/>
      </w:pPr>
    </w:p>
    <w:p w:rsidR="00000000" w:rsidRPr="00BD21A1" w:rsidP="00BD21A1">
      <w:pPr>
        <w:pStyle w:val="AllowPageBreak"/>
      </w:pPr>
    </w:p>
    <w:p w:rsidR="00000000" w:rsidRPr="00BD21A1" w:rsidP="00BD21A1">
      <w:pPr>
        <w:pStyle w:val="Heading1"/>
      </w:pPr>
      <w:bookmarkStart w:id="8" w:name="O_1244069"/>
      <w:bookmarkEnd w:id="8"/>
      <w:r w:rsidRPr="00BD21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t>Range is restricted to essential operating conditions and any other variables essential to the work environment.</w:t>
            </w:r>
          </w:p>
          <w:p w:rsidR="00000000" w:rsidRPr="00BD21A1" w:rsidP="00BD21A1">
            <w:pPr>
              <w:pStyle w:val="BodyText"/>
            </w:pPr>
            <w:r w:rsidRPr="00BD21A1">
              <w:t>Non-essential conditions may be found in the UEG Gas Industry Training Package Companion Volume Implem</w:t>
            </w:r>
            <w:r w:rsidRPr="00BD21A1">
              <w:t>entation Guide.</w:t>
            </w:r>
          </w:p>
        </w:tc>
      </w:tr>
    </w:tbl>
    <w:p w:rsidR="00000000" w:rsidRPr="00BD21A1" w:rsidP="00BD21A1">
      <w:pPr>
        <w:pStyle w:val="NoPaddingFontSize1"/>
      </w:pPr>
    </w:p>
    <w:p w:rsidR="00000000" w:rsidRPr="00BD21A1" w:rsidP="00BD21A1">
      <w:pPr>
        <w:pStyle w:val="AllowPageBreak"/>
      </w:pPr>
    </w:p>
    <w:p w:rsidR="00000000" w:rsidRPr="00BD21A1" w:rsidP="00BD21A1">
      <w:pPr>
        <w:pStyle w:val="Heading1"/>
      </w:pPr>
      <w:bookmarkStart w:id="9" w:name="O_1244070"/>
      <w:bookmarkEnd w:id="9"/>
      <w:r w:rsidRPr="00BD21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21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1A1" w:rsidP="00BD21A1">
            <w:pPr>
              <w:pStyle w:val="BodyText"/>
            </w:pPr>
            <w:r w:rsidRPr="00BD21A1">
              <w:t>This unit replaces and is equivalent to UEGNSG353 Carry out aerial surveillance of gas transmission pipelines.</w:t>
            </w:r>
          </w:p>
        </w:tc>
      </w:tr>
    </w:tbl>
    <w:p w:rsidR="00000000" w:rsidRPr="00BD21A1" w:rsidP="00BD21A1">
      <w:pPr>
        <w:pStyle w:val="NoPaddingFontSize1"/>
      </w:pPr>
    </w:p>
    <w:p w:rsidR="00000000" w:rsidRPr="00BD21A1" w:rsidP="00BD21A1">
      <w:pPr>
        <w:pStyle w:val="AllowPageBreak"/>
      </w:pPr>
    </w:p>
    <w:p w:rsidR="00000000" w:rsidRPr="00BD21A1" w:rsidP="00BD21A1">
      <w:pPr>
        <w:pStyle w:val="Heading1"/>
      </w:pPr>
      <w:bookmarkStart w:id="10" w:name="O_1244077"/>
      <w:bookmarkEnd w:id="10"/>
      <w:r w:rsidRPr="00BD21A1">
        <w:t>Links</w:t>
      </w:r>
    </w:p>
    <w:p w:rsidR="00000000" w:rsidRPr="00BD21A1" w:rsidP="00074898">
      <w:pPr>
        <w:pStyle w:val="BodyText"/>
      </w:pPr>
      <w:r w:rsidRPr="00BD21A1">
        <w:t>Companion Volume Implementation Guides are found in VETN</w:t>
      </w:r>
      <w:r w:rsidRPr="00BD21A1">
        <w:t xml:space="preserve">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5677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D21A1" w:rsidP="00BD21A1"/>
    <w:sectPr w:rsidSect="00BD21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A1" w:rsidRPr="00074898" w:rsidP="00074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98" w:rsidP="00BD2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4898" w:rsidP="00BD2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4898" w:rsidP="00BD2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1A1" w:rsidRPr="00074898" w:rsidP="00074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98" w:rsidRPr="002D2AF8" w:rsidP="00BD2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UEGNSG032 Carry out aerial surveillance of gas transmission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074898" w:rsidP="00BD2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1A1"/>
  </w:style>
  <w:style w:type="character" w:customStyle="1" w:styleId="Heading1Char">
    <w:name w:val="Heading 1 Char"/>
    <w:basedOn w:val="DefaultParagraphFont"/>
    <w:link w:val="Heading1"/>
    <w:rsid w:val="00BD2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1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21A1"/>
    <w:rPr>
      <w:b/>
      <w:spacing w:val="0"/>
    </w:rPr>
  </w:style>
  <w:style w:type="paragraph" w:customStyle="1" w:styleId="SuperHeading">
    <w:name w:val="SuperHeading"/>
    <w:basedOn w:val="Normal"/>
    <w:rsid w:val="00BD2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2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1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1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21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2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1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1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1A1"/>
    <w:rPr>
      <w:i/>
    </w:rPr>
  </w:style>
  <w:style w:type="paragraph" w:styleId="Caption">
    <w:name w:val="caption"/>
    <w:basedOn w:val="BodyText"/>
    <w:next w:val="Normal"/>
    <w:qFormat/>
    <w:rsid w:val="00BD2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1A1"/>
  </w:style>
  <w:style w:type="paragraph" w:styleId="TableofFigures">
    <w:name w:val="table of figures"/>
    <w:basedOn w:val="Normal"/>
    <w:next w:val="Normal"/>
    <w:semiHidden/>
    <w:rsid w:val="00BD2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1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21A1"/>
    <w:rPr>
      <w:rFonts w:ascii="Wingdings" w:hAnsi="Wingdings"/>
    </w:rPr>
  </w:style>
  <w:style w:type="paragraph" w:customStyle="1" w:styleId="TableHeading">
    <w:name w:val="Table Heading"/>
    <w:basedOn w:val="HeadingBase"/>
    <w:rsid w:val="00BD2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1A1"/>
    <w:rPr>
      <w:color w:val="0033CC"/>
      <w:u w:val="none"/>
    </w:rPr>
  </w:style>
  <w:style w:type="paragraph" w:customStyle="1" w:styleId="BodyTextRight">
    <w:name w:val="Body Text Right"/>
    <w:basedOn w:val="BodyText"/>
    <w:rsid w:val="00BD2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1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1A1"/>
    <w:rPr>
      <w:sz w:val="32"/>
    </w:rPr>
  </w:style>
  <w:style w:type="paragraph" w:customStyle="1" w:styleId="HeadingProcedure">
    <w:name w:val="Heading Procedure"/>
    <w:basedOn w:val="HeadingBase"/>
    <w:next w:val="Normal"/>
    <w:rsid w:val="00BD2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1A1"/>
    <w:pPr>
      <w:spacing w:before="60" w:after="60"/>
    </w:pPr>
  </w:style>
  <w:style w:type="paragraph" w:styleId="ListContinue">
    <w:name w:val="List Continue"/>
    <w:basedOn w:val="List"/>
    <w:rsid w:val="00BD21A1"/>
    <w:pPr>
      <w:ind w:firstLine="0"/>
    </w:pPr>
  </w:style>
  <w:style w:type="paragraph" w:customStyle="1" w:styleId="ListNote">
    <w:name w:val="List Note"/>
    <w:basedOn w:val="List"/>
    <w:rsid w:val="00BD2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1A1"/>
    <w:rPr>
      <w:rFonts w:ascii="Courier New" w:hAnsi="Courier New"/>
    </w:rPr>
  </w:style>
  <w:style w:type="paragraph" w:customStyle="1" w:styleId="NoteBullet">
    <w:name w:val="Note Bullet"/>
    <w:basedOn w:val="Note"/>
    <w:rsid w:val="00BD2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1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2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1A1"/>
    <w:rPr>
      <w:b/>
      <w:smallCaps/>
    </w:rPr>
  </w:style>
  <w:style w:type="paragraph" w:customStyle="1" w:styleId="TableListNumber">
    <w:name w:val="Table List Number"/>
    <w:basedOn w:val="ListNumber"/>
    <w:rsid w:val="00BD2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1A1"/>
    <w:pPr>
      <w:numPr>
        <w:numId w:val="7"/>
      </w:numPr>
    </w:pPr>
  </w:style>
  <w:style w:type="paragraph" w:customStyle="1" w:styleId="ListAlpha2">
    <w:name w:val="List Alpha 2"/>
    <w:basedOn w:val="List2"/>
    <w:rsid w:val="00BD21A1"/>
    <w:pPr>
      <w:numPr>
        <w:numId w:val="6"/>
      </w:numPr>
    </w:pPr>
  </w:style>
  <w:style w:type="paragraph" w:styleId="List2">
    <w:name w:val="List 2"/>
    <w:basedOn w:val="BodyText"/>
    <w:rsid w:val="00BD2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1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1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21A1"/>
    <w:pPr>
      <w:numPr>
        <w:numId w:val="2"/>
      </w:numPr>
    </w:pPr>
  </w:style>
  <w:style w:type="paragraph" w:styleId="ListContinue2">
    <w:name w:val="List Continue 2"/>
    <w:basedOn w:val="List2"/>
    <w:rsid w:val="00BD21A1"/>
    <w:pPr>
      <w:ind w:firstLine="0"/>
    </w:pPr>
  </w:style>
  <w:style w:type="paragraph" w:styleId="ListContinue3">
    <w:name w:val="List Continue 3"/>
    <w:basedOn w:val="List3"/>
    <w:rsid w:val="00BD21A1"/>
    <w:pPr>
      <w:ind w:left="1021" w:firstLine="0"/>
    </w:pPr>
  </w:style>
  <w:style w:type="paragraph" w:styleId="ListContinue4">
    <w:name w:val="List Continue 4"/>
    <w:basedOn w:val="List4"/>
    <w:rsid w:val="00BD21A1"/>
    <w:pPr>
      <w:ind w:firstLine="0"/>
    </w:pPr>
  </w:style>
  <w:style w:type="paragraph" w:styleId="ListContinue5">
    <w:name w:val="List Continue 5"/>
    <w:basedOn w:val="List5"/>
    <w:rsid w:val="00BD21A1"/>
    <w:pPr>
      <w:ind w:firstLine="0"/>
    </w:pPr>
  </w:style>
  <w:style w:type="paragraph" w:styleId="ListNumber3">
    <w:name w:val="List Number 3"/>
    <w:basedOn w:val="List3"/>
    <w:rsid w:val="00BD21A1"/>
    <w:pPr>
      <w:numPr>
        <w:numId w:val="3"/>
      </w:numPr>
    </w:pPr>
  </w:style>
  <w:style w:type="paragraph" w:styleId="ListNumber4">
    <w:name w:val="List Number 4"/>
    <w:basedOn w:val="List4"/>
    <w:rsid w:val="00BD21A1"/>
    <w:pPr>
      <w:numPr>
        <w:numId w:val="4"/>
      </w:numPr>
    </w:pPr>
  </w:style>
  <w:style w:type="paragraph" w:styleId="ListNumber5">
    <w:name w:val="List Number 5"/>
    <w:basedOn w:val="List5"/>
    <w:rsid w:val="00BD21A1"/>
    <w:pPr>
      <w:numPr>
        <w:numId w:val="5"/>
      </w:numPr>
    </w:pPr>
  </w:style>
  <w:style w:type="paragraph" w:styleId="BlockText">
    <w:name w:val="Block Text"/>
    <w:basedOn w:val="Normal"/>
    <w:rsid w:val="00BD2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1A1"/>
    <w:rPr>
      <w:sz w:val="16"/>
      <w:vertAlign w:val="superscript"/>
    </w:rPr>
  </w:style>
  <w:style w:type="character" w:customStyle="1" w:styleId="Symbols">
    <w:name w:val="Symbols"/>
    <w:basedOn w:val="DefaultParagraphFont"/>
    <w:rsid w:val="00BD21A1"/>
    <w:rPr>
      <w:rFonts w:ascii="Symbol" w:hAnsi="Symbol"/>
    </w:rPr>
  </w:style>
  <w:style w:type="character" w:customStyle="1" w:styleId="MenuOptions">
    <w:name w:val="Menu Options"/>
    <w:basedOn w:val="DefaultParagraphFont"/>
    <w:rsid w:val="00BD2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1A1"/>
    <w:rPr>
      <w:b/>
    </w:rPr>
  </w:style>
  <w:style w:type="character" w:customStyle="1" w:styleId="Underlined">
    <w:name w:val="Underlined"/>
    <w:basedOn w:val="DefaultParagraphFont"/>
    <w:rsid w:val="00BD21A1"/>
    <w:rPr>
      <w:u w:val="single"/>
    </w:rPr>
  </w:style>
  <w:style w:type="paragraph" w:customStyle="1" w:styleId="TableBodyTextRight">
    <w:name w:val="Table Body Text Right"/>
    <w:basedOn w:val="TableBodyText"/>
    <w:rsid w:val="00BD2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1A1"/>
    <w:rPr>
      <w:sz w:val="18"/>
    </w:rPr>
  </w:style>
  <w:style w:type="paragraph" w:customStyle="1" w:styleId="BodySmallRight">
    <w:name w:val="Body Small Right"/>
    <w:basedOn w:val="BodyTextRight"/>
    <w:rsid w:val="00BD21A1"/>
    <w:rPr>
      <w:sz w:val="18"/>
      <w:szCs w:val="18"/>
    </w:rPr>
  </w:style>
  <w:style w:type="paragraph" w:customStyle="1" w:styleId="MarginEdition">
    <w:name w:val="Margin Edition"/>
    <w:basedOn w:val="MarginNote"/>
    <w:rsid w:val="00BD2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1A1"/>
    <w:rPr>
      <w:sz w:val="2"/>
      <w:szCs w:val="2"/>
    </w:rPr>
  </w:style>
  <w:style w:type="character" w:customStyle="1" w:styleId="Small">
    <w:name w:val="Small"/>
    <w:basedOn w:val="DefaultParagraphFont"/>
    <w:rsid w:val="00BD21A1"/>
    <w:rPr>
      <w:sz w:val="16"/>
    </w:rPr>
  </w:style>
  <w:style w:type="paragraph" w:customStyle="1" w:styleId="WideTable">
    <w:name w:val="Wide Table"/>
    <w:basedOn w:val="Normal"/>
    <w:rsid w:val="00BD2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1A1"/>
  </w:style>
  <w:style w:type="paragraph" w:styleId="Quote">
    <w:name w:val="Quote"/>
    <w:basedOn w:val="Heading1"/>
    <w:link w:val="QuoteChar"/>
    <w:qFormat/>
    <w:rsid w:val="00BD2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1A1"/>
    <w:pPr>
      <w:pageBreakBefore/>
    </w:pPr>
  </w:style>
  <w:style w:type="paragraph" w:customStyle="1" w:styleId="Border">
    <w:name w:val="Border"/>
    <w:basedOn w:val="Normal"/>
    <w:qFormat/>
    <w:rsid w:val="00BD2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1A1"/>
    <w:rPr>
      <w:u w:val="single"/>
    </w:rPr>
  </w:style>
  <w:style w:type="character" w:customStyle="1" w:styleId="BoldandItalics">
    <w:name w:val="Bold and Italics"/>
    <w:qFormat/>
    <w:rsid w:val="00BD21A1"/>
    <w:rPr>
      <w:b/>
      <w:i/>
      <w:u w:val="none"/>
    </w:rPr>
  </w:style>
  <w:style w:type="paragraph" w:styleId="BalloonText">
    <w:name w:val="Balloon Text"/>
    <w:basedOn w:val="Normal"/>
    <w:link w:val="BalloonTextChar"/>
    <w:rsid w:val="00BD2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1A1"/>
    <w:pPr>
      <w:spacing w:before="0" w:after="0"/>
    </w:pPr>
  </w:style>
  <w:style w:type="paragraph" w:customStyle="1" w:styleId="BodyTextBold">
    <w:name w:val="Body Text Bold"/>
    <w:basedOn w:val="BodyText"/>
    <w:qFormat/>
    <w:rsid w:val="00BD21A1"/>
    <w:rPr>
      <w:b/>
    </w:rPr>
  </w:style>
  <w:style w:type="character" w:styleId="Hyperlink">
    <w:name w:val="Hyperlink"/>
    <w:basedOn w:val="DefaultParagraphFont"/>
    <w:uiPriority w:val="99"/>
    <w:unhideWhenUsed/>
    <w:rsid w:val="00074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5214</Characters>
  <Application>Microsoft Office Word</Application>
  <DocSecurity>0</DocSecurity>
  <Lines>237</Lines>
  <Paragraphs>100</Paragraphs>
  <ScaleCrop>false</ScaleCrop>
  <Company>Author-it Software Corporation Ltd.</Company>
  <LinksUpToDate>false</LinksUpToDate>
  <CharactersWithSpaces>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UEGNSG032 Carry out aerial surveillance of gas transmission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2022-12-09T00:52:00Z</dcterms:created>
  <dcterms:modified xsi:type="dcterms:W3CDTF">2022-12-09T00:52:00Z</dcterms:modified>
</cp:coreProperties>
</file>