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63F0" w:rsidP="007463F0">
      <w:pPr>
        <w:pStyle w:val="Title"/>
      </w:pPr>
      <w:r>
        <w:fldChar w:fldCharType="begin"/>
      </w:r>
      <w:r>
        <w:instrText xml:space="preserve"> TITLE   \* MERGEFORMAT </w:instrText>
      </w:r>
      <w:r>
        <w:fldChar w:fldCharType="separate"/>
      </w:r>
      <w:r>
        <w:t>UEGNSG025 Monitor and operate complex flow control, measuring and regulating devices</w:t>
      </w:r>
      <w:r>
        <w:fldChar w:fldCharType="end"/>
      </w:r>
    </w:p>
    <w:p w:rsidR="007463F0" w:rsidP="007463F0">
      <w:pPr>
        <w:pStyle w:val="Version"/>
        <w:sectPr w:rsidSect="00BB1F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1FA8" w:rsidP="00BB1FA8">
      <w:pPr>
        <w:pStyle w:val="SuperHeading"/>
      </w:pPr>
      <w:r w:rsidRPr="00BB1FA8">
        <w:t>UEGNSG025 Monitor and operate complex flow control, measuring and regulating devices</w:t>
      </w:r>
    </w:p>
    <w:p w:rsidR="00000000" w:rsidRPr="00BB1FA8" w:rsidP="00BB1FA8">
      <w:pPr>
        <w:pStyle w:val="Heading1"/>
      </w:pPr>
      <w:bookmarkStart w:id="1" w:name="O_1243929"/>
      <w:bookmarkEnd w:id="1"/>
      <w:r w:rsidRPr="00BB1FA8">
        <w:t>Modification History</w:t>
      </w:r>
    </w:p>
    <w:tbl>
      <w:tblPr>
        <w:tblW w:w="9497" w:type="dxa"/>
        <w:tblLayout w:type="fixed"/>
        <w:tblCellMar>
          <w:left w:w="62" w:type="dxa"/>
          <w:right w:w="62" w:type="dxa"/>
        </w:tblCellMar>
        <w:tblLook w:val="0000"/>
      </w:tblPr>
      <w:tblGrid>
        <w:gridCol w:w="9497"/>
      </w:tblGrid>
      <w:tr w:rsidTr="00BB1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FA8" w:rsidP="00BB1FA8">
            <w:pPr>
              <w:pStyle w:val="BodyText"/>
            </w:pPr>
            <w:r w:rsidRPr="00BB1FA8">
              <w:rPr>
                <w:rStyle w:val="SpecialBold"/>
              </w:rPr>
              <w:t xml:space="preserve">Release 1. </w:t>
            </w:r>
            <w:r w:rsidRPr="00BB1FA8">
              <w:t>This is the first release of this unit of competency in the UEG Gas Industry Training Package.</w:t>
            </w:r>
          </w:p>
        </w:tc>
      </w:tr>
    </w:tbl>
    <w:p w:rsidR="00000000" w:rsidRPr="00BB1FA8" w:rsidP="00BB1FA8">
      <w:pPr>
        <w:pStyle w:val="NoPaddingFontSize1"/>
      </w:pPr>
    </w:p>
    <w:p w:rsidR="00000000" w:rsidRPr="00BB1FA8" w:rsidP="00BB1FA8">
      <w:pPr>
        <w:pStyle w:val="AllowPageBreak"/>
      </w:pPr>
    </w:p>
    <w:p w:rsidR="00000000" w:rsidRPr="00BB1FA8" w:rsidP="00BB1FA8">
      <w:pPr>
        <w:pStyle w:val="Heading1"/>
      </w:pPr>
      <w:bookmarkStart w:id="2" w:name="O_1243930"/>
      <w:bookmarkEnd w:id="2"/>
      <w:r w:rsidRPr="00BB1FA8">
        <w:t>Application</w:t>
      </w:r>
    </w:p>
    <w:tbl>
      <w:tblPr>
        <w:tblW w:w="9497" w:type="dxa"/>
        <w:tblLayout w:type="fixed"/>
        <w:tblCellMar>
          <w:left w:w="62" w:type="dxa"/>
          <w:right w:w="62" w:type="dxa"/>
        </w:tblCellMar>
        <w:tblLook w:val="0000"/>
      </w:tblPr>
      <w:tblGrid>
        <w:gridCol w:w="9497"/>
      </w:tblGrid>
      <w:tr w:rsidTr="00BB1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FA8" w:rsidP="00BB1FA8">
            <w:pPr>
              <w:pStyle w:val="BodyText"/>
            </w:pPr>
            <w:r w:rsidRPr="00BB1FA8">
              <w:t>This unit involves the skills and knowledge required to monitor and operate complex flow control, measuring and regulating devices to monitor and control gas supply in gas distribution system in accordance with relevant legislation, codes of pr</w:t>
            </w:r>
            <w:r w:rsidRPr="00BB1FA8">
              <w:t>actice, regulations and workplace procedures.</w:t>
            </w:r>
          </w:p>
          <w:p w:rsidR="00000000" w:rsidRPr="00BB1FA8" w:rsidP="00BB1FA8">
            <w:pPr>
              <w:pStyle w:val="BodyText"/>
            </w:pPr>
            <w:r w:rsidRPr="00BB1FA8">
              <w:t xml:space="preserve">It includes on-site local inspecting and controlling of gas flow and pressure; local monitoring of gas flow, pressure and measurement; recording and reporting on anomalies to gas flow pressure and measurement; </w:t>
            </w:r>
            <w:r w:rsidRPr="00BB1FA8">
              <w:t>and controlling the system to organisational and statutory requirements.</w:t>
            </w:r>
          </w:p>
          <w:p w:rsidR="00000000" w:rsidRPr="00BB1FA8" w:rsidP="00BB1FA8">
            <w:pPr>
              <w:pStyle w:val="BodyText"/>
            </w:pPr>
            <w:r w:rsidRPr="00BB1FA8">
              <w:t>This unit applies to gas distribution systems, subject to all work health and safety (WHS)/occupational health and safety (OHS) and duty of care requirements being met for the workpla</w:t>
            </w:r>
            <w:r w:rsidRPr="00BB1FA8">
              <w:t>ce.</w:t>
            </w:r>
          </w:p>
          <w:p w:rsidR="00000000" w:rsidRPr="00BB1FA8" w:rsidP="00BB1FA8">
            <w:pPr>
              <w:pStyle w:val="BodyText"/>
            </w:pPr>
            <w:r w:rsidRPr="00BB1FA8">
              <w:t>The application of the skills and knowledge described in this unit may require a license or permit to practice in the workplace.</w:t>
            </w:r>
          </w:p>
          <w:p w:rsidR="00000000" w:rsidRPr="00BB1FA8" w:rsidP="00BB1FA8">
            <w:pPr>
              <w:pStyle w:val="BodyText"/>
            </w:pPr>
            <w:r w:rsidRPr="00BB1FA8">
              <w:t>Other conditions may apply under state and territory legislative and regulatory licensing requirements which must be confir</w:t>
            </w:r>
            <w:r w:rsidRPr="00BB1FA8">
              <w:t>med prior to commencing this unit.</w:t>
            </w:r>
          </w:p>
        </w:tc>
      </w:tr>
    </w:tbl>
    <w:p w:rsidR="00000000" w:rsidRPr="00BB1FA8" w:rsidP="00BB1FA8">
      <w:pPr>
        <w:pStyle w:val="NoPaddingFontSize1"/>
      </w:pPr>
    </w:p>
    <w:p w:rsidR="00000000" w:rsidRPr="00BB1FA8" w:rsidP="00BB1FA8">
      <w:pPr>
        <w:pStyle w:val="AllowPageBreak"/>
      </w:pPr>
    </w:p>
    <w:p w:rsidR="00000000" w:rsidRPr="00BB1FA8" w:rsidP="00BB1FA8">
      <w:pPr>
        <w:pStyle w:val="Heading1"/>
      </w:pPr>
      <w:bookmarkStart w:id="3" w:name="O_1243931"/>
      <w:bookmarkEnd w:id="3"/>
      <w:r w:rsidRPr="00BB1FA8">
        <w:t>Pre-requisite Unit</w:t>
      </w:r>
    </w:p>
    <w:tbl>
      <w:tblPr>
        <w:tblW w:w="9497" w:type="dxa"/>
        <w:tblLayout w:type="fixed"/>
        <w:tblCellMar>
          <w:left w:w="62" w:type="dxa"/>
          <w:right w:w="62" w:type="dxa"/>
        </w:tblCellMar>
        <w:tblLook w:val="0000"/>
      </w:tblPr>
      <w:tblGrid>
        <w:gridCol w:w="9497"/>
      </w:tblGrid>
      <w:tr w:rsidTr="00BB1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FA8" w:rsidP="00BB1FA8">
            <w:pPr>
              <w:pStyle w:val="BodyText"/>
            </w:pPr>
            <w:r w:rsidRPr="00BB1FA8">
              <w:t>Not applicable.</w:t>
            </w:r>
          </w:p>
        </w:tc>
      </w:tr>
    </w:tbl>
    <w:p w:rsidR="00000000" w:rsidRPr="00BB1FA8" w:rsidP="00BB1FA8">
      <w:pPr>
        <w:pStyle w:val="NoPaddingFontSize1"/>
      </w:pPr>
    </w:p>
    <w:p w:rsidR="00000000" w:rsidRPr="00BB1FA8" w:rsidP="00BB1FA8">
      <w:pPr>
        <w:pStyle w:val="AllowPageBreak"/>
      </w:pPr>
    </w:p>
    <w:p w:rsidR="00000000" w:rsidRPr="00BB1FA8" w:rsidP="00BB1FA8">
      <w:pPr>
        <w:pStyle w:val="Heading1"/>
      </w:pPr>
      <w:bookmarkStart w:id="4" w:name="O_1243932"/>
      <w:bookmarkEnd w:id="4"/>
      <w:r w:rsidRPr="00BB1FA8">
        <w:t>Competency Field</w:t>
      </w:r>
    </w:p>
    <w:tbl>
      <w:tblPr>
        <w:tblW w:w="9497" w:type="dxa"/>
        <w:tblLayout w:type="fixed"/>
        <w:tblCellMar>
          <w:left w:w="62" w:type="dxa"/>
          <w:right w:w="62" w:type="dxa"/>
        </w:tblCellMar>
        <w:tblLook w:val="0000"/>
      </w:tblPr>
      <w:tblGrid>
        <w:gridCol w:w="9497"/>
      </w:tblGrid>
      <w:tr w:rsidTr="00BB1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FA8" w:rsidP="00BB1FA8">
            <w:pPr>
              <w:pStyle w:val="BodyText"/>
            </w:pPr>
            <w:r w:rsidRPr="00BB1FA8">
              <w:t>Pressure Control Discipline</w:t>
            </w:r>
          </w:p>
        </w:tc>
      </w:tr>
    </w:tbl>
    <w:p w:rsidR="00000000" w:rsidRPr="00BB1FA8" w:rsidP="00BB1FA8">
      <w:pPr>
        <w:pStyle w:val="NoPaddingFontSize1"/>
      </w:pPr>
    </w:p>
    <w:p w:rsidR="00000000" w:rsidRPr="00BB1FA8" w:rsidP="00BB1FA8">
      <w:pPr>
        <w:pStyle w:val="AllowPageBreak"/>
      </w:pPr>
    </w:p>
    <w:p w:rsidR="00000000" w:rsidRPr="00BB1FA8" w:rsidP="00BB1FA8">
      <w:pPr>
        <w:pStyle w:val="Heading1"/>
      </w:pPr>
      <w:bookmarkStart w:id="5" w:name="O_1243933"/>
      <w:bookmarkEnd w:id="5"/>
      <w:r w:rsidRPr="00BB1FA8">
        <w:t>Unit Sector</w:t>
      </w:r>
    </w:p>
    <w:tbl>
      <w:tblPr>
        <w:tblW w:w="9497" w:type="dxa"/>
        <w:tblLayout w:type="fixed"/>
        <w:tblCellMar>
          <w:left w:w="62" w:type="dxa"/>
          <w:right w:w="62" w:type="dxa"/>
        </w:tblCellMar>
        <w:tblLook w:val="0000"/>
      </w:tblPr>
      <w:tblGrid>
        <w:gridCol w:w="9497"/>
      </w:tblGrid>
      <w:tr w:rsidTr="00BB1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FA8" w:rsidP="00BB1FA8">
            <w:pPr>
              <w:pStyle w:val="BodyText"/>
            </w:pPr>
            <w:r w:rsidRPr="00BB1FA8">
              <w:t>Gas Industry</w:t>
            </w:r>
          </w:p>
        </w:tc>
      </w:tr>
    </w:tbl>
    <w:p w:rsidR="00000000" w:rsidRPr="00BB1FA8" w:rsidP="00BB1FA8">
      <w:pPr>
        <w:pStyle w:val="NoPaddingFontSize1"/>
      </w:pPr>
    </w:p>
    <w:p w:rsidR="00000000" w:rsidRPr="00BB1FA8" w:rsidP="00BB1FA8">
      <w:pPr>
        <w:pStyle w:val="AllowPageBreak"/>
      </w:pPr>
    </w:p>
    <w:p w:rsidR="00000000" w:rsidRPr="00BB1FA8" w:rsidP="00BB1FA8">
      <w:pPr>
        <w:pStyle w:val="Heading1"/>
      </w:pPr>
      <w:bookmarkStart w:id="6" w:name="O_1243934"/>
      <w:bookmarkEnd w:id="6"/>
      <w:r w:rsidRPr="00BB1FA8">
        <w:t>Elements and Performance Criteria</w:t>
      </w:r>
    </w:p>
    <w:tbl>
      <w:tblPr>
        <w:tblW w:w="9497" w:type="dxa"/>
        <w:tblLayout w:type="fixed"/>
        <w:tblCellMar>
          <w:left w:w="62" w:type="dxa"/>
          <w:right w:w="62" w:type="dxa"/>
        </w:tblCellMar>
        <w:tblLook w:val="0000"/>
      </w:tblPr>
      <w:tblGrid>
        <w:gridCol w:w="403"/>
        <w:gridCol w:w="2831"/>
        <w:gridCol w:w="756"/>
        <w:gridCol w:w="5507"/>
      </w:tblGrid>
      <w:tr w:rsidTr="00BB1FA8">
        <w:tblPrEx>
          <w:tblW w:w="9497" w:type="dxa"/>
          <w:tblLayout w:type="fixed"/>
          <w:tblCellMar>
            <w:left w:w="62" w:type="dxa"/>
            <w:right w:w="62" w:type="dxa"/>
          </w:tblCellMar>
          <w:tblLook w:val="0000"/>
        </w:tblPrEx>
        <w:tc>
          <w:tcPr>
            <w:tcW w:w="3234" w:type="dxa"/>
            <w:gridSpan w:val="2"/>
            <w:tcBorders>
              <w:top w:val="nil"/>
              <w:left w:val="nil"/>
              <w:bottom w:val="nil"/>
              <w:right w:val="nil"/>
            </w:tcBorders>
            <w:tcMar>
              <w:top w:w="0" w:type="dxa"/>
              <w:left w:w="62" w:type="dxa"/>
              <w:bottom w:w="0" w:type="dxa"/>
              <w:right w:w="62" w:type="dxa"/>
            </w:tcMar>
          </w:tcPr>
          <w:p w:rsidR="00000000" w:rsidRPr="00BB1FA8" w:rsidP="00BB1FA8">
            <w:pPr>
              <w:pStyle w:val="BodyText"/>
            </w:pPr>
            <w:r w:rsidRPr="00BB1FA8">
              <w:rPr>
                <w:rStyle w:val="SpecialBold"/>
              </w:rPr>
              <w:t>ELEMENTS</w:t>
            </w:r>
          </w:p>
        </w:tc>
        <w:tc>
          <w:tcPr>
            <w:tcW w:w="6263" w:type="dxa"/>
            <w:gridSpan w:val="2"/>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rPr>
                <w:rStyle w:val="SpecialBold"/>
              </w:rPr>
              <w:t>PERFORMANCE CRITERIA</w:t>
            </w:r>
          </w:p>
        </w:tc>
      </w:tr>
      <w:tr w:rsidTr="00BB1FA8">
        <w:tblPrEx>
          <w:tblW w:w="9497" w:type="dxa"/>
          <w:tblLayout w:type="fixed"/>
          <w:tblCellMar>
            <w:left w:w="62" w:type="dxa"/>
            <w:right w:w="62" w:type="dxa"/>
          </w:tblCellMar>
          <w:tblLook w:val="0000"/>
        </w:tblPrEx>
        <w:tc>
          <w:tcPr>
            <w:tcW w:w="3234" w:type="dxa"/>
            <w:gridSpan w:val="2"/>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t>Elements describe the essential outcomes.</w:t>
            </w:r>
          </w:p>
        </w:tc>
        <w:tc>
          <w:tcPr>
            <w:tcW w:w="6263" w:type="dxa"/>
            <w:gridSpan w:val="2"/>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t>Performance criteria describe the performance needed to demonstrate achievement of the element.</w:t>
            </w:r>
          </w:p>
        </w:tc>
      </w:tr>
      <w:tr w:rsidTr="00BB1FA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B1FA8" w:rsidP="00BB1FA8">
            <w:pPr>
              <w:pStyle w:val="BodyText"/>
            </w:pPr>
            <w:r w:rsidRPr="00BB1FA8">
              <w:rPr>
                <w:rStyle w:val="SpecialBold"/>
              </w:rPr>
              <w:t xml:space="preserve">1 </w:t>
            </w:r>
          </w:p>
        </w:tc>
        <w:tc>
          <w:tcPr>
            <w:tcW w:w="2831" w:type="dxa"/>
            <w:tcBorders>
              <w:top w:val="nil"/>
              <w:left w:val="nil"/>
              <w:bottom w:val="nil"/>
              <w:right w:val="nil"/>
            </w:tcBorders>
            <w:tcMar>
              <w:top w:w="0" w:type="dxa"/>
              <w:left w:w="62" w:type="dxa"/>
              <w:bottom w:w="0" w:type="dxa"/>
              <w:right w:w="62" w:type="dxa"/>
            </w:tcMar>
          </w:tcPr>
          <w:p w:rsidR="00000000" w:rsidRPr="00BB1FA8" w:rsidP="00BB1FA8">
            <w:pPr>
              <w:pStyle w:val="BodyText"/>
            </w:pPr>
            <w:r w:rsidRPr="00BB1FA8">
              <w:rPr>
                <w:rStyle w:val="SpecialBold"/>
              </w:rPr>
              <w:t>Prepare to monitor and operate gas flow control, measuring and regulating devices</w:t>
            </w:r>
          </w:p>
        </w:tc>
        <w:tc>
          <w:tcPr>
            <w:tcW w:w="756"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rPr>
                <w:rStyle w:val="SpecialBold"/>
              </w:rPr>
              <w:t>1.1</w:t>
            </w:r>
          </w:p>
        </w:tc>
        <w:tc>
          <w:tcPr>
            <w:tcW w:w="5507"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t xml:space="preserve">Workplace safety, environmental and sustainable energy practices for the site are identified, obtained and understood </w:t>
            </w:r>
          </w:p>
        </w:tc>
      </w:tr>
      <w:tr w:rsidTr="00BB1FA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BB1FA8">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rPr>
                <w:rStyle w:val="SpecialBold"/>
              </w:rPr>
              <w:t>1.2</w:t>
            </w:r>
          </w:p>
        </w:tc>
        <w:tc>
          <w:tcPr>
            <w:tcW w:w="5507"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t>Job requirements are obtained and interprete</w:t>
            </w:r>
            <w:r w:rsidRPr="00BB1FA8">
              <w:t xml:space="preserve">d from plans, specifications and instructions </w:t>
            </w:r>
          </w:p>
        </w:tc>
      </w:tr>
      <w:tr w:rsidTr="00BB1FA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BB1FA8">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rPr>
                <w:rStyle w:val="SpecialBold"/>
              </w:rPr>
              <w:t>1.3</w:t>
            </w:r>
          </w:p>
        </w:tc>
        <w:tc>
          <w:tcPr>
            <w:tcW w:w="5507"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t xml:space="preserve">Relevant job requirements and workplace procedures for work activities are discussed with relevant person/s, including third parties, to determine </w:t>
            </w:r>
            <w:r w:rsidRPr="00BB1FA8">
              <w:t>and confirm work schedule and respective responsibilities</w:t>
            </w:r>
          </w:p>
        </w:tc>
      </w:tr>
      <w:tr w:rsidTr="00BB1FA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BB1FA8">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rPr>
                <w:rStyle w:val="SpecialBold"/>
              </w:rPr>
              <w:t>1.4</w:t>
            </w:r>
          </w:p>
        </w:tc>
        <w:tc>
          <w:tcPr>
            <w:tcW w:w="5507"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t xml:space="preserve">Hazards are identified, workplace safety and environmental risks are assessed, and control measures are prioritised, implemented and monitored in accordance with workplace procedures </w:t>
            </w:r>
          </w:p>
        </w:tc>
      </w:tr>
      <w:tr w:rsidTr="00BB1FA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BB1FA8">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rPr>
                <w:rStyle w:val="SpecialBold"/>
              </w:rPr>
              <w:t>1.5</w:t>
            </w:r>
          </w:p>
        </w:tc>
        <w:tc>
          <w:tcPr>
            <w:tcW w:w="5507"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t>Scope of responsibility under the relevant job requirements, including all work permits and/or relevant notifications, is determined and confirmed to access the services and perform work in accordance with job requirements and workplace procedures</w:t>
            </w:r>
          </w:p>
        </w:tc>
      </w:tr>
      <w:tr w:rsidTr="00BB1FA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BB1FA8">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rPr>
                <w:rStyle w:val="SpecialBold"/>
              </w:rPr>
              <w:t>1.6</w:t>
            </w:r>
          </w:p>
        </w:tc>
        <w:tc>
          <w:tcPr>
            <w:tcW w:w="5507"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t>E</w:t>
            </w:r>
            <w:r w:rsidRPr="00BB1FA8">
              <w:t>quipment, tools and personal protective equipment (PPE) needed to carry out work activities are identified, obtained and checked for correct operation and safety in accordance with workplace procedures and manufacturer instructions</w:t>
            </w:r>
          </w:p>
        </w:tc>
      </w:tr>
      <w:tr w:rsidTr="00BB1FA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BB1FA8">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rPr>
                <w:rStyle w:val="SpecialBold"/>
              </w:rPr>
              <w:t>1.7</w:t>
            </w:r>
          </w:p>
        </w:tc>
        <w:tc>
          <w:tcPr>
            <w:tcW w:w="5507"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t>Materials, plans,</w:t>
            </w:r>
            <w:r w:rsidRPr="00BB1FA8">
              <w:t xml:space="preserve"> diagrams, drawings and resources required for work are confirmed and obtained in accordance with workplace procedures</w:t>
            </w:r>
          </w:p>
        </w:tc>
      </w:tr>
      <w:tr w:rsidTr="00BB1FA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B1FA8" w:rsidP="00BB1FA8">
            <w:pPr>
              <w:pStyle w:val="BodyText"/>
            </w:pPr>
            <w:r w:rsidRPr="00BB1FA8">
              <w:rPr>
                <w:rStyle w:val="SpecialBold"/>
              </w:rPr>
              <w:t>2</w:t>
            </w:r>
          </w:p>
        </w:tc>
        <w:tc>
          <w:tcPr>
            <w:tcW w:w="2831" w:type="dxa"/>
            <w:tcBorders>
              <w:top w:val="nil"/>
              <w:left w:val="nil"/>
              <w:bottom w:val="nil"/>
              <w:right w:val="nil"/>
            </w:tcBorders>
            <w:tcMar>
              <w:top w:w="0" w:type="dxa"/>
              <w:left w:w="62" w:type="dxa"/>
              <w:bottom w:w="0" w:type="dxa"/>
              <w:right w:w="62" w:type="dxa"/>
            </w:tcMar>
          </w:tcPr>
          <w:p w:rsidR="00000000" w:rsidRPr="00BB1FA8" w:rsidP="00BB1FA8">
            <w:pPr>
              <w:pStyle w:val="BodyText"/>
            </w:pPr>
            <w:r w:rsidRPr="00BB1FA8">
              <w:rPr>
                <w:rStyle w:val="SpecialBold"/>
              </w:rPr>
              <w:t>Monitor and operate gas flow control, measuring and regulating devices</w:t>
            </w:r>
          </w:p>
        </w:tc>
        <w:tc>
          <w:tcPr>
            <w:tcW w:w="756"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rPr>
                <w:rStyle w:val="SpecialBold"/>
              </w:rPr>
              <w:t>2.1</w:t>
            </w:r>
          </w:p>
        </w:tc>
        <w:tc>
          <w:tcPr>
            <w:tcW w:w="5507"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t>Gas flow device and equipment performance information is collected and reported in accordance with workplace and job requirements</w:t>
            </w:r>
          </w:p>
        </w:tc>
      </w:tr>
      <w:tr w:rsidTr="00BB1FA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BB1FA8">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rPr>
                <w:rStyle w:val="SpecialBold"/>
              </w:rPr>
              <w:t>2.2</w:t>
            </w:r>
          </w:p>
        </w:tc>
        <w:tc>
          <w:tcPr>
            <w:tcW w:w="5507"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t>Workplace safety and environmental risk control measures, schedule of work and workplace procedures for carrying out wo</w:t>
            </w:r>
            <w:r w:rsidRPr="00BB1FA8">
              <w:t>rk are followed</w:t>
            </w:r>
          </w:p>
        </w:tc>
      </w:tr>
      <w:tr w:rsidTr="00BB1FA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BB1FA8">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rPr>
                <w:rStyle w:val="SpecialBold"/>
              </w:rPr>
              <w:t>2.3</w:t>
            </w:r>
          </w:p>
        </w:tc>
        <w:tc>
          <w:tcPr>
            <w:tcW w:w="5507"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t xml:space="preserve">Appropriate materials, tools and equipment are selected and used safely in accordance with manufacturer instructions and workplace procedures </w:t>
            </w:r>
          </w:p>
        </w:tc>
      </w:tr>
      <w:tr w:rsidTr="00BB1FA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BB1FA8">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rPr>
                <w:rStyle w:val="SpecialBold"/>
              </w:rPr>
              <w:t>2.4</w:t>
            </w:r>
          </w:p>
        </w:tc>
        <w:tc>
          <w:tcPr>
            <w:tcW w:w="5507"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t>Dealings with customers are consistent with workplace procedures and the specific n</w:t>
            </w:r>
            <w:r w:rsidRPr="00BB1FA8">
              <w:t>eeds of customers are identified and considered in targeting client service</w:t>
            </w:r>
          </w:p>
        </w:tc>
      </w:tr>
      <w:tr w:rsidTr="00BB1FA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BB1FA8">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rPr>
                <w:rStyle w:val="SpecialBold"/>
              </w:rPr>
              <w:t>2.5</w:t>
            </w:r>
          </w:p>
        </w:tc>
        <w:tc>
          <w:tcPr>
            <w:tcW w:w="5507"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t xml:space="preserve">Work is completed within agreed timeframe and to industry standards in accordance with job requirements and workplace procedures </w:t>
            </w:r>
          </w:p>
        </w:tc>
      </w:tr>
      <w:tr w:rsidTr="00BB1FA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BB1FA8">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rPr>
                <w:rStyle w:val="SpecialBold"/>
              </w:rPr>
              <w:t>2.6</w:t>
            </w:r>
          </w:p>
        </w:tc>
        <w:tc>
          <w:tcPr>
            <w:tcW w:w="5507"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t>Routine inspections of system are scheduled and monitored in accordance with the work schedule and workplace procedures</w:t>
            </w:r>
          </w:p>
        </w:tc>
      </w:tr>
      <w:tr w:rsidTr="00BB1FA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BB1FA8">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rPr>
                <w:rStyle w:val="SpecialBold"/>
              </w:rPr>
              <w:t>2.7</w:t>
            </w:r>
          </w:p>
        </w:tc>
        <w:tc>
          <w:tcPr>
            <w:tcW w:w="5507"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t>Alarms, codes and hazard warnings are correctly recognised, and the correct response strategy is selected and applied in accordan</w:t>
            </w:r>
            <w:r w:rsidRPr="00BB1FA8">
              <w:t>ce with workplace procedures</w:t>
            </w:r>
          </w:p>
        </w:tc>
      </w:tr>
      <w:tr w:rsidTr="00BB1FA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BB1FA8">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rPr>
                <w:rStyle w:val="SpecialBold"/>
              </w:rPr>
              <w:t>2.8</w:t>
            </w:r>
          </w:p>
        </w:tc>
        <w:tc>
          <w:tcPr>
            <w:tcW w:w="5507"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t>Unplanned events and non-routine problems are identified and actioned in accordance with workplace procedures</w:t>
            </w:r>
          </w:p>
        </w:tc>
      </w:tr>
      <w:tr w:rsidTr="00BB1FA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BB1FA8">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rPr>
                <w:rStyle w:val="SpecialBold"/>
              </w:rPr>
              <w:t>2.9</w:t>
            </w:r>
          </w:p>
        </w:tc>
        <w:tc>
          <w:tcPr>
            <w:tcW w:w="5507"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t>Unplanned events are referred to the relevant person/s for directions in accordance with workplace procedures</w:t>
            </w:r>
          </w:p>
        </w:tc>
      </w:tr>
      <w:tr w:rsidTr="00BB1FA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B1FA8" w:rsidP="00BB1FA8">
            <w:pPr>
              <w:pStyle w:val="BodyText"/>
            </w:pPr>
            <w:r w:rsidRPr="00BB1FA8">
              <w:rPr>
                <w:rStyle w:val="SpecialBold"/>
              </w:rPr>
              <w:t>3</w:t>
            </w:r>
          </w:p>
        </w:tc>
        <w:tc>
          <w:tcPr>
            <w:tcW w:w="2831" w:type="dxa"/>
            <w:tcBorders>
              <w:top w:val="nil"/>
              <w:left w:val="nil"/>
              <w:bottom w:val="nil"/>
              <w:right w:val="nil"/>
            </w:tcBorders>
            <w:tcMar>
              <w:top w:w="0" w:type="dxa"/>
              <w:left w:w="62" w:type="dxa"/>
              <w:bottom w:w="0" w:type="dxa"/>
              <w:right w:w="62" w:type="dxa"/>
            </w:tcMar>
          </w:tcPr>
          <w:p w:rsidR="00000000" w:rsidRPr="00BB1FA8" w:rsidP="00BB1FA8">
            <w:pPr>
              <w:pStyle w:val="BodyText"/>
            </w:pPr>
            <w:r w:rsidRPr="00BB1FA8">
              <w:rPr>
                <w:rStyle w:val="SpecialBold"/>
              </w:rPr>
              <w:t>Control and adjust flows and complete records and reports</w:t>
            </w:r>
          </w:p>
        </w:tc>
        <w:tc>
          <w:tcPr>
            <w:tcW w:w="756"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rPr>
                <w:rStyle w:val="SpecialBold"/>
              </w:rPr>
              <w:t>3.1</w:t>
            </w:r>
          </w:p>
        </w:tc>
        <w:tc>
          <w:tcPr>
            <w:tcW w:w="5507"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t>Workplace safety risk control measures for work completion are followed</w:t>
            </w:r>
          </w:p>
        </w:tc>
      </w:tr>
      <w:tr w:rsidTr="00BB1FA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BB1FA8">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rPr>
                <w:rStyle w:val="SpecialBold"/>
              </w:rPr>
              <w:t>3.2</w:t>
            </w:r>
          </w:p>
        </w:tc>
        <w:tc>
          <w:tcPr>
            <w:tcW w:w="5507"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t>Qu</w:t>
            </w:r>
            <w:r w:rsidRPr="00BB1FA8">
              <w:t>ality and safety checks of the work are conducted in accordance with job requirements, workplace procedures and community and industry standards</w:t>
            </w:r>
          </w:p>
        </w:tc>
      </w:tr>
      <w:tr w:rsidTr="00BB1FA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BB1FA8">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rPr>
                <w:rStyle w:val="SpecialBold"/>
              </w:rPr>
              <w:t>3.3</w:t>
            </w:r>
          </w:p>
        </w:tc>
        <w:tc>
          <w:tcPr>
            <w:tcW w:w="5507"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t xml:space="preserve">Worksite is cleaned, reinstated and made safe in accordance with workplace procedures </w:t>
            </w:r>
          </w:p>
        </w:tc>
      </w:tr>
      <w:tr w:rsidTr="00BB1FA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BB1FA8">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rPr>
                <w:rStyle w:val="SpecialBold"/>
              </w:rPr>
              <w:t>3.4</w:t>
            </w:r>
          </w:p>
        </w:tc>
        <w:tc>
          <w:tcPr>
            <w:tcW w:w="5507"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t>Tools, equ</w:t>
            </w:r>
            <w:r w:rsidRPr="00BB1FA8">
              <w:t>ipment and any surplus resources/materials are cleaned, checked and securely stored in accordance with workplace procedures</w:t>
            </w:r>
          </w:p>
        </w:tc>
      </w:tr>
      <w:tr w:rsidTr="00BB1FA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BB1FA8">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rPr>
                <w:rStyle w:val="SpecialBold"/>
              </w:rPr>
              <w:t>3.5</w:t>
            </w:r>
          </w:p>
        </w:tc>
        <w:tc>
          <w:tcPr>
            <w:tcW w:w="5507"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t>Incidents are reported and followed up as required in accordance with workplace procedures</w:t>
            </w:r>
          </w:p>
        </w:tc>
      </w:tr>
      <w:tr w:rsidTr="00BB1FA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BB1FA8">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rPr>
                <w:rStyle w:val="SpecialBold"/>
              </w:rPr>
              <w:t>3.6</w:t>
            </w:r>
          </w:p>
        </w:tc>
        <w:tc>
          <w:tcPr>
            <w:tcW w:w="5507"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t>Gas flows and diversions are determined to facilitate repair or emergency activities in accordance with organisational job requirements</w:t>
            </w:r>
          </w:p>
        </w:tc>
      </w:tr>
      <w:tr w:rsidTr="00BB1FA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BB1FA8">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rPr>
                <w:rStyle w:val="SpecialBold"/>
              </w:rPr>
              <w:t>3.7</w:t>
            </w:r>
          </w:p>
        </w:tc>
        <w:tc>
          <w:tcPr>
            <w:tcW w:w="5507"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t>Relevant person/s is notified of work completion in accordance with workplace procedures</w:t>
            </w:r>
          </w:p>
        </w:tc>
      </w:tr>
      <w:tr w:rsidTr="00BB1FA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BB1FA8">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BB1FA8">
            <w:pPr>
              <w:pStyle w:val="BodyText"/>
              <w:rPr>
                <w:lang w:val="en-NZ"/>
              </w:rPr>
            </w:pPr>
            <w:r w:rsidRPr="00BB1FA8">
              <w:rPr>
                <w:rStyle w:val="SpecialBold"/>
              </w:rPr>
              <w:t>3.8</w:t>
            </w:r>
          </w:p>
        </w:tc>
        <w:tc>
          <w:tcPr>
            <w:tcW w:w="5507" w:type="dxa"/>
            <w:tcBorders>
              <w:top w:val="nil"/>
              <w:left w:val="nil"/>
              <w:bottom w:val="nil"/>
              <w:right w:val="nil"/>
            </w:tcBorders>
            <w:tcMar>
              <w:top w:w="0" w:type="dxa"/>
              <w:left w:w="62" w:type="dxa"/>
              <w:bottom w:w="0" w:type="dxa"/>
              <w:right w:w="62" w:type="dxa"/>
            </w:tcMar>
          </w:tcPr>
          <w:p w:rsidR="00000000" w:rsidRPr="00BB1FA8" w:rsidP="00BB1FA8">
            <w:pPr>
              <w:pStyle w:val="BodyText"/>
            </w:pPr>
            <w:r w:rsidRPr="00BB1FA8">
              <w:t>Work completion d</w:t>
            </w:r>
            <w:r w:rsidRPr="00BB1FA8">
              <w:t>ocumentation is completed accurately and provided to relevant person/s in accordance with workplace procedures</w:t>
            </w:r>
          </w:p>
        </w:tc>
      </w:tr>
    </w:tbl>
    <w:p w:rsidR="00000000" w:rsidRPr="00BB1FA8" w:rsidP="00BB1FA8">
      <w:pPr>
        <w:pStyle w:val="NoPaddingFontSize1"/>
      </w:pPr>
    </w:p>
    <w:p w:rsidR="00000000" w:rsidRPr="00BB1FA8" w:rsidP="00BB1FA8">
      <w:pPr>
        <w:pStyle w:val="AllowPageBreak"/>
      </w:pPr>
    </w:p>
    <w:p w:rsidR="00000000" w:rsidRPr="00BB1FA8" w:rsidP="00BB1FA8">
      <w:pPr>
        <w:pStyle w:val="Heading1"/>
      </w:pPr>
      <w:bookmarkStart w:id="7" w:name="O_1243935"/>
      <w:bookmarkEnd w:id="7"/>
      <w:r w:rsidRPr="00BB1FA8">
        <w:t>Foundation Skills</w:t>
      </w:r>
    </w:p>
    <w:tbl>
      <w:tblPr>
        <w:tblW w:w="9497" w:type="dxa"/>
        <w:tblLayout w:type="fixed"/>
        <w:tblCellMar>
          <w:left w:w="62" w:type="dxa"/>
          <w:right w:w="62" w:type="dxa"/>
        </w:tblCellMar>
        <w:tblLook w:val="0000"/>
      </w:tblPr>
      <w:tblGrid>
        <w:gridCol w:w="9497"/>
      </w:tblGrid>
      <w:tr w:rsidTr="00BB1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FA8" w:rsidP="00BB1FA8">
            <w:pPr>
              <w:pStyle w:val="BodyText"/>
            </w:pPr>
            <w:r w:rsidRPr="00BB1FA8">
              <w:t>Foundation skills essential to performance are explicit in the performance criteria of this unit of competency.</w:t>
            </w:r>
          </w:p>
        </w:tc>
      </w:tr>
    </w:tbl>
    <w:p w:rsidR="00000000" w:rsidRPr="00BB1FA8" w:rsidP="00BB1FA8">
      <w:pPr>
        <w:pStyle w:val="NoPaddingFontSize1"/>
      </w:pPr>
    </w:p>
    <w:p w:rsidR="00000000" w:rsidRPr="00BB1FA8" w:rsidP="00BB1FA8">
      <w:pPr>
        <w:pStyle w:val="AllowPageBreak"/>
      </w:pPr>
    </w:p>
    <w:p w:rsidR="00000000" w:rsidRPr="00BB1FA8" w:rsidP="00BB1FA8">
      <w:pPr>
        <w:pStyle w:val="Heading1"/>
      </w:pPr>
      <w:bookmarkStart w:id="8" w:name="O_1243936"/>
      <w:bookmarkEnd w:id="8"/>
      <w:r w:rsidRPr="00BB1FA8">
        <w:t>Range of Conditions</w:t>
      </w:r>
    </w:p>
    <w:tbl>
      <w:tblPr>
        <w:tblW w:w="9497" w:type="dxa"/>
        <w:tblLayout w:type="fixed"/>
        <w:tblCellMar>
          <w:left w:w="62" w:type="dxa"/>
          <w:right w:w="62" w:type="dxa"/>
        </w:tblCellMar>
        <w:tblLook w:val="0000"/>
      </w:tblPr>
      <w:tblGrid>
        <w:gridCol w:w="9497"/>
      </w:tblGrid>
      <w:tr w:rsidTr="00BB1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FA8" w:rsidP="00BB1FA8">
            <w:pPr>
              <w:pStyle w:val="BodyText"/>
            </w:pPr>
            <w:r w:rsidRPr="00BB1FA8">
              <w:t>Range is restricted to essential operating conditions and any other variables essential to the work env</w:t>
            </w:r>
            <w:r w:rsidRPr="00BB1FA8">
              <w:t>ironment.</w:t>
            </w:r>
          </w:p>
          <w:p w:rsidR="00000000" w:rsidRPr="00BB1FA8" w:rsidP="00BB1FA8">
            <w:pPr>
              <w:pStyle w:val="BodyText"/>
            </w:pPr>
            <w:r w:rsidRPr="00BB1FA8">
              <w:t>Non-essential conditions may be found in the UEG Gas Industry Training Package Companion Volume Implementation Guide.</w:t>
            </w:r>
          </w:p>
        </w:tc>
      </w:tr>
    </w:tbl>
    <w:p w:rsidR="00000000" w:rsidRPr="00BB1FA8" w:rsidP="00BB1FA8">
      <w:pPr>
        <w:pStyle w:val="NoPaddingFontSize1"/>
      </w:pPr>
    </w:p>
    <w:p w:rsidR="00000000" w:rsidRPr="00BB1FA8" w:rsidP="00BB1FA8">
      <w:pPr>
        <w:pStyle w:val="AllowPageBreak"/>
      </w:pPr>
    </w:p>
    <w:p w:rsidR="00000000" w:rsidRPr="00BB1FA8" w:rsidP="00BB1FA8">
      <w:pPr>
        <w:pStyle w:val="Heading1"/>
      </w:pPr>
      <w:bookmarkStart w:id="9" w:name="O_1243937"/>
      <w:bookmarkEnd w:id="9"/>
      <w:r w:rsidRPr="00BB1FA8">
        <w:t>Unit Mapping Information</w:t>
      </w:r>
    </w:p>
    <w:tbl>
      <w:tblPr>
        <w:tblW w:w="9497" w:type="dxa"/>
        <w:tblLayout w:type="fixed"/>
        <w:tblCellMar>
          <w:left w:w="62" w:type="dxa"/>
          <w:right w:w="62" w:type="dxa"/>
        </w:tblCellMar>
        <w:tblLook w:val="0000"/>
      </w:tblPr>
      <w:tblGrid>
        <w:gridCol w:w="9497"/>
      </w:tblGrid>
      <w:tr w:rsidTr="00BB1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FA8" w:rsidP="00BB1FA8">
            <w:pPr>
              <w:pStyle w:val="BodyText"/>
            </w:pPr>
            <w:r w:rsidRPr="00BB1FA8">
              <w:t>This unit replaces and is equivalent to UEGNSG811 Monitor and operate complex flow</w:t>
            </w:r>
            <w:r w:rsidRPr="00BB1FA8">
              <w:t xml:space="preserve"> control, measuring and regulating devices for gas distribution.</w:t>
            </w:r>
          </w:p>
        </w:tc>
      </w:tr>
    </w:tbl>
    <w:p w:rsidR="00000000" w:rsidRPr="00BB1FA8" w:rsidP="00BB1FA8">
      <w:pPr>
        <w:pStyle w:val="NoPaddingFontSize1"/>
      </w:pPr>
    </w:p>
    <w:p w:rsidR="00000000" w:rsidRPr="00BB1FA8" w:rsidP="00BB1FA8">
      <w:pPr>
        <w:pStyle w:val="AllowPageBreak"/>
      </w:pPr>
    </w:p>
    <w:p w:rsidR="00000000" w:rsidRPr="00BB1FA8" w:rsidP="00BB1FA8">
      <w:pPr>
        <w:pStyle w:val="Heading1"/>
      </w:pPr>
      <w:bookmarkStart w:id="10" w:name="O_1243944"/>
      <w:bookmarkEnd w:id="10"/>
      <w:r w:rsidRPr="00BB1FA8">
        <w:t>Links</w:t>
      </w:r>
    </w:p>
    <w:p w:rsidR="00000000" w:rsidRPr="00BB1FA8" w:rsidP="007463F0">
      <w:pPr>
        <w:pStyle w:val="BodyText"/>
      </w:pPr>
      <w:r w:rsidRPr="00BB1FA8">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7E0DB2">
        <w:rPr>
          <w:rStyle w:val="Hyperlink"/>
        </w:rPr>
        <w:t>https://vetnet.gov.au/Pages/TrainingDocs.aspx?q=6a6c032e-ffcb-4f3d-8063-415efbd261e8</w:t>
      </w:r>
      <w:r>
        <w:fldChar w:fldCharType="end"/>
      </w:r>
    </w:p>
    <w:p w:rsidR="00000000" w:rsidRPr="00BB1FA8" w:rsidP="00BB1FA8"/>
    <w:sectPr w:rsidSect="00BB1F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A8" w:rsidRPr="007463F0" w:rsidP="007463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3F0" w:rsidP="00BB1F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63F0" w:rsidP="00BB1FA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463F0" w:rsidP="00BB1F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3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1FA8" w:rsidRPr="007463F0" w:rsidP="007463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3F0" w:rsidRPr="002D2AF8" w:rsidP="00BB1FA8">
    <w:pPr>
      <w:pStyle w:val="Header"/>
      <w:framePr w:wrap="around"/>
    </w:pPr>
    <w:r>
      <w:fldChar w:fldCharType="begin"/>
    </w:r>
    <w:r>
      <w:instrText xml:space="preserve"> TITLE   \* MERGEFORMAT </w:instrText>
    </w:r>
    <w:r>
      <w:fldChar w:fldCharType="separate"/>
    </w:r>
    <w:r>
      <w:t>UEGNSG025 Monitor and operate complex flow control, measuring and regulating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7463F0" w:rsidP="00BB1F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F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1FA8"/>
    <w:pPr>
      <w:spacing w:before="360" w:after="60"/>
      <w:outlineLvl w:val="0"/>
    </w:pPr>
    <w:rPr>
      <w:sz w:val="32"/>
    </w:rPr>
  </w:style>
  <w:style w:type="paragraph" w:styleId="Heading2">
    <w:name w:val="heading 2"/>
    <w:basedOn w:val="HeadingBase"/>
    <w:next w:val="BodyText"/>
    <w:link w:val="Heading2Char"/>
    <w:qFormat/>
    <w:rsid w:val="00BB1FA8"/>
    <w:pPr>
      <w:keepLines/>
      <w:spacing w:before="240" w:after="120"/>
      <w:outlineLvl w:val="1"/>
    </w:pPr>
    <w:rPr>
      <w:sz w:val="28"/>
      <w:szCs w:val="40"/>
    </w:rPr>
  </w:style>
  <w:style w:type="paragraph" w:styleId="Heading3">
    <w:name w:val="heading 3"/>
    <w:basedOn w:val="HeadingBase"/>
    <w:next w:val="BodyText"/>
    <w:link w:val="Heading3Char"/>
    <w:qFormat/>
    <w:rsid w:val="00BB1FA8"/>
    <w:pPr>
      <w:spacing w:before="180" w:after="120"/>
      <w:outlineLvl w:val="2"/>
    </w:pPr>
    <w:rPr>
      <w:spacing w:val="-10"/>
      <w:kern w:val="32"/>
    </w:rPr>
  </w:style>
  <w:style w:type="paragraph" w:styleId="Heading4">
    <w:name w:val="heading 4"/>
    <w:basedOn w:val="HeadingBase"/>
    <w:next w:val="BodyText"/>
    <w:link w:val="Heading4Char"/>
    <w:qFormat/>
    <w:rsid w:val="00BB1FA8"/>
    <w:pPr>
      <w:spacing w:before="160" w:after="120"/>
      <w:outlineLvl w:val="3"/>
    </w:pPr>
    <w:rPr>
      <w:sz w:val="22"/>
    </w:rPr>
  </w:style>
  <w:style w:type="paragraph" w:styleId="Heading5">
    <w:name w:val="heading 5"/>
    <w:basedOn w:val="HeadingBase"/>
    <w:next w:val="Normal"/>
    <w:link w:val="Heading5Char"/>
    <w:qFormat/>
    <w:rsid w:val="00BB1FA8"/>
    <w:pPr>
      <w:spacing w:before="80"/>
      <w:outlineLvl w:val="4"/>
    </w:pPr>
    <w:rPr>
      <w:color w:val="918585"/>
      <w:sz w:val="20"/>
    </w:rPr>
  </w:style>
  <w:style w:type="paragraph" w:styleId="Heading6">
    <w:name w:val="heading 6"/>
    <w:basedOn w:val="HeadingBase"/>
    <w:next w:val="Normal"/>
    <w:link w:val="Heading6Char"/>
    <w:qFormat/>
    <w:rsid w:val="00BB1FA8"/>
    <w:pPr>
      <w:spacing w:before="60"/>
      <w:outlineLvl w:val="5"/>
    </w:pPr>
    <w:rPr>
      <w:color w:val="918585"/>
      <w:sz w:val="20"/>
    </w:rPr>
  </w:style>
  <w:style w:type="paragraph" w:styleId="Heading7">
    <w:name w:val="heading 7"/>
    <w:basedOn w:val="Normal"/>
    <w:next w:val="Normal"/>
    <w:link w:val="Heading7Char"/>
    <w:qFormat/>
    <w:rsid w:val="00BB1FA8"/>
    <w:pPr>
      <w:ind w:left="720"/>
      <w:outlineLvl w:val="6"/>
    </w:pPr>
    <w:rPr>
      <w:i/>
    </w:rPr>
  </w:style>
  <w:style w:type="paragraph" w:styleId="Heading8">
    <w:name w:val="heading 8"/>
    <w:basedOn w:val="Normal"/>
    <w:next w:val="Normal"/>
    <w:link w:val="Heading8Char"/>
    <w:qFormat/>
    <w:rsid w:val="00BB1FA8"/>
    <w:pPr>
      <w:ind w:left="720"/>
      <w:outlineLvl w:val="7"/>
    </w:pPr>
    <w:rPr>
      <w:i/>
    </w:rPr>
  </w:style>
  <w:style w:type="paragraph" w:styleId="Heading9">
    <w:name w:val="heading 9"/>
    <w:basedOn w:val="Normal"/>
    <w:next w:val="Normal"/>
    <w:link w:val="Heading9Char"/>
    <w:qFormat/>
    <w:rsid w:val="00BB1FA8"/>
    <w:pPr>
      <w:ind w:left="720"/>
      <w:outlineLvl w:val="8"/>
    </w:pPr>
    <w:rPr>
      <w:i/>
    </w:rPr>
  </w:style>
  <w:style w:type="character" w:default="1" w:styleId="DefaultParagraphFont">
    <w:name w:val="Default Paragraph Font"/>
    <w:uiPriority w:val="1"/>
    <w:unhideWhenUsed/>
    <w:rsid w:val="00BB1F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1FA8"/>
  </w:style>
  <w:style w:type="character" w:customStyle="1" w:styleId="Heading1Char">
    <w:name w:val="Heading 1 Char"/>
    <w:basedOn w:val="DefaultParagraphFont"/>
    <w:link w:val="Heading1"/>
    <w:rsid w:val="00BB1FA8"/>
    <w:rPr>
      <w:rFonts w:ascii="Times New Roman" w:eastAsia="Times New Roman" w:hAnsi="Times New Roman" w:cs="Times New Roman"/>
      <w:b/>
      <w:sz w:val="32"/>
      <w:szCs w:val="20"/>
      <w:lang w:eastAsia="en-US"/>
    </w:rPr>
  </w:style>
  <w:style w:type="paragraph" w:styleId="BodyText">
    <w:name w:val="Body Text"/>
    <w:basedOn w:val="Normal"/>
    <w:link w:val="BodyTextChar"/>
    <w:rsid w:val="00BB1F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1FA8"/>
    <w:rPr>
      <w:rFonts w:ascii="Times New Roman" w:eastAsia="Times New Roman" w:hAnsi="Times New Roman" w:cs="Times New Roman"/>
      <w:sz w:val="24"/>
      <w:lang w:eastAsia="en-US"/>
    </w:rPr>
  </w:style>
  <w:style w:type="character" w:customStyle="1" w:styleId="SpecialBold">
    <w:name w:val="Special Bold"/>
    <w:basedOn w:val="DefaultParagraphFont"/>
    <w:rsid w:val="00BB1FA8"/>
    <w:rPr>
      <w:b/>
      <w:spacing w:val="0"/>
    </w:rPr>
  </w:style>
  <w:style w:type="paragraph" w:customStyle="1" w:styleId="SuperHeading">
    <w:name w:val="SuperHeading"/>
    <w:basedOn w:val="Normal"/>
    <w:rsid w:val="00BB1FA8"/>
    <w:pPr>
      <w:spacing w:before="240" w:after="120"/>
      <w:outlineLvl w:val="0"/>
    </w:pPr>
    <w:rPr>
      <w:rFonts w:ascii="Times New Roman" w:hAnsi="Times New Roman"/>
      <w:b/>
      <w:sz w:val="32"/>
    </w:rPr>
  </w:style>
  <w:style w:type="paragraph" w:customStyle="1" w:styleId="AllowPageBreak">
    <w:name w:val="AllowPageBreak"/>
    <w:rsid w:val="00BB1FA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B1F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1F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1F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1F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1F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1F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1F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1FA8"/>
    <w:rPr>
      <w:rFonts w:ascii="Courier New" w:eastAsia="Times New Roman" w:hAnsi="Courier New" w:cs="Times New Roman"/>
      <w:i/>
      <w:szCs w:val="20"/>
      <w:lang w:eastAsia="en-US"/>
    </w:rPr>
  </w:style>
  <w:style w:type="paragraph" w:customStyle="1" w:styleId="HeadingBase">
    <w:name w:val="Heading Base"/>
    <w:rsid w:val="00BB1F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1FA8"/>
    <w:pPr>
      <w:tabs>
        <w:tab w:val="right" w:leader="dot" w:pos="9072"/>
      </w:tabs>
      <w:ind w:left="567"/>
    </w:pPr>
    <w:rPr>
      <w:szCs w:val="22"/>
    </w:rPr>
  </w:style>
  <w:style w:type="paragraph" w:customStyle="1" w:styleId="TOCBase">
    <w:name w:val="TOC Base"/>
    <w:rsid w:val="00BB1F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1FA8"/>
    <w:pPr>
      <w:tabs>
        <w:tab w:val="right" w:leader="dot" w:pos="9072"/>
      </w:tabs>
      <w:spacing w:before="40" w:after="40"/>
      <w:ind w:left="284"/>
    </w:pPr>
    <w:rPr>
      <w:rFonts w:ascii="Times New Roman" w:hAnsi="Times New Roman"/>
    </w:rPr>
  </w:style>
  <w:style w:type="paragraph" w:styleId="TOC1">
    <w:name w:val="toc 1"/>
    <w:basedOn w:val="TOCBase"/>
    <w:next w:val="Normal"/>
    <w:rsid w:val="00BB1F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1F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1FA8"/>
    <w:rPr>
      <w:rFonts w:ascii="Times New Roman" w:eastAsia="Times New Roman" w:hAnsi="Times New Roman" w:cs="Times New Roman"/>
      <w:sz w:val="16"/>
      <w:lang w:eastAsia="en-US"/>
    </w:rPr>
  </w:style>
  <w:style w:type="paragraph" w:styleId="Title">
    <w:name w:val="Title"/>
    <w:basedOn w:val="HeadingBase"/>
    <w:link w:val="TitleChar"/>
    <w:qFormat/>
    <w:rsid w:val="00BB1FA8"/>
    <w:pPr>
      <w:spacing w:before="5040"/>
      <w:jc w:val="center"/>
    </w:pPr>
    <w:rPr>
      <w:sz w:val="48"/>
      <w:szCs w:val="72"/>
      <w:lang w:val="en-US"/>
    </w:rPr>
  </w:style>
  <w:style w:type="character" w:customStyle="1" w:styleId="TitleChar">
    <w:name w:val="Title Char"/>
    <w:basedOn w:val="DefaultParagraphFont"/>
    <w:link w:val="Title"/>
    <w:rsid w:val="00BB1F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1FA8"/>
    <w:pPr>
      <w:tabs>
        <w:tab w:val="left" w:pos="3600"/>
        <w:tab w:val="left" w:pos="3958"/>
      </w:tabs>
    </w:pPr>
  </w:style>
  <w:style w:type="paragraph" w:styleId="List">
    <w:name w:val="List"/>
    <w:basedOn w:val="BodyText"/>
    <w:next w:val="BodyText"/>
    <w:rsid w:val="00BB1FA8"/>
    <w:pPr>
      <w:tabs>
        <w:tab w:val="left" w:pos="340"/>
      </w:tabs>
      <w:spacing w:before="60" w:after="60"/>
      <w:ind w:left="340" w:hanging="340"/>
    </w:pPr>
  </w:style>
  <w:style w:type="paragraph" w:styleId="ListBullet">
    <w:name w:val="List Bullet"/>
    <w:basedOn w:val="List"/>
    <w:rsid w:val="00BB1FA8"/>
    <w:pPr>
      <w:numPr>
        <w:numId w:val="10"/>
      </w:numPr>
      <w:tabs>
        <w:tab w:val="clear" w:pos="340"/>
      </w:tabs>
      <w:spacing w:before="40" w:after="40"/>
    </w:pPr>
  </w:style>
  <w:style w:type="paragraph" w:customStyle="1" w:styleId="Note">
    <w:name w:val="Note"/>
    <w:basedOn w:val="BodyText"/>
    <w:rsid w:val="00BB1F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1FA8"/>
    <w:pPr>
      <w:framePr w:wrap="auto" w:hAnchor="text" w:y="6049"/>
    </w:pPr>
    <w:rPr>
      <w:color w:val="000000"/>
      <w:sz w:val="40"/>
    </w:rPr>
  </w:style>
  <w:style w:type="paragraph" w:customStyle="1" w:styleId="TOCTitle">
    <w:name w:val="TOCTitle"/>
    <w:basedOn w:val="Heading1"/>
    <w:rsid w:val="00BB1FA8"/>
    <w:pPr>
      <w:spacing w:after="240"/>
      <w:jc w:val="center"/>
      <w:outlineLvl w:val="9"/>
    </w:pPr>
    <w:rPr>
      <w:caps/>
    </w:rPr>
  </w:style>
  <w:style w:type="paragraph" w:customStyle="1" w:styleId="Version">
    <w:name w:val="Version"/>
    <w:rsid w:val="00BB1F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1FA8"/>
    <w:pPr>
      <w:numPr>
        <w:numId w:val="11"/>
      </w:numPr>
      <w:tabs>
        <w:tab w:val="clear" w:pos="680"/>
      </w:tabs>
    </w:pPr>
  </w:style>
  <w:style w:type="paragraph" w:styleId="Index1">
    <w:name w:val="index 1"/>
    <w:basedOn w:val="Normal"/>
    <w:next w:val="Normal"/>
    <w:semiHidden/>
    <w:rsid w:val="00BB1FA8"/>
    <w:pPr>
      <w:keepNext w:val="0"/>
      <w:tabs>
        <w:tab w:val="right" w:pos="4176"/>
      </w:tabs>
      <w:ind w:left="198" w:hanging="198"/>
    </w:pPr>
    <w:rPr>
      <w:rFonts w:ascii="Garamond" w:hAnsi="Garamond"/>
    </w:rPr>
  </w:style>
  <w:style w:type="paragraph" w:styleId="IndexHeading">
    <w:name w:val="index heading"/>
    <w:basedOn w:val="Normal"/>
    <w:next w:val="Index1"/>
    <w:semiHidden/>
    <w:rsid w:val="00BB1FA8"/>
    <w:pPr>
      <w:spacing w:before="120" w:after="120"/>
    </w:pPr>
    <w:rPr>
      <w:rFonts w:ascii="Arial" w:hAnsi="Arial"/>
      <w:b/>
      <w:color w:val="918585"/>
      <w:sz w:val="24"/>
    </w:rPr>
  </w:style>
  <w:style w:type="paragraph" w:styleId="Header">
    <w:name w:val="header"/>
    <w:basedOn w:val="Normal"/>
    <w:link w:val="HeaderChar"/>
    <w:rsid w:val="00BB1F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1FA8"/>
    <w:rPr>
      <w:rFonts w:ascii="Times New Roman" w:eastAsia="Times New Roman" w:hAnsi="Times New Roman" w:cs="Times New Roman"/>
      <w:sz w:val="16"/>
      <w:szCs w:val="20"/>
      <w:lang w:val="en-GB" w:eastAsia="en-US"/>
    </w:rPr>
  </w:style>
  <w:style w:type="paragraph" w:customStyle="1" w:styleId="Chapter">
    <w:name w:val="Chapter"/>
    <w:basedOn w:val="Normal"/>
    <w:rsid w:val="00BB1FA8"/>
    <w:pPr>
      <w:spacing w:before="240"/>
    </w:pPr>
    <w:rPr>
      <w:rFonts w:ascii="Times New Roman" w:hAnsi="Times New Roman"/>
      <w:smallCaps/>
      <w:spacing w:val="80"/>
      <w:sz w:val="28"/>
    </w:rPr>
  </w:style>
  <w:style w:type="paragraph" w:customStyle="1" w:styleId="InChapter">
    <w:name w:val="InChapter"/>
    <w:basedOn w:val="Heading3"/>
    <w:rsid w:val="00BB1FA8"/>
    <w:pPr>
      <w:spacing w:after="240"/>
      <w:outlineLvl w:val="9"/>
    </w:pPr>
    <w:rPr>
      <w:noProof/>
    </w:rPr>
  </w:style>
  <w:style w:type="paragraph" w:styleId="Index2">
    <w:name w:val="index 2"/>
    <w:basedOn w:val="Normal"/>
    <w:next w:val="Normal"/>
    <w:semiHidden/>
    <w:rsid w:val="00BB1FA8"/>
    <w:pPr>
      <w:tabs>
        <w:tab w:val="right" w:pos="4176"/>
      </w:tabs>
      <w:ind w:left="568" w:hanging="284"/>
    </w:pPr>
    <w:rPr>
      <w:rFonts w:ascii="Garamond" w:hAnsi="Garamond"/>
    </w:rPr>
  </w:style>
  <w:style w:type="paragraph" w:customStyle="1" w:styleId="Byline">
    <w:name w:val="Byline"/>
    <w:rsid w:val="00BB1F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1FA8"/>
    <w:pPr>
      <w:tabs>
        <w:tab w:val="clear" w:pos="3600"/>
        <w:tab w:val="clear" w:pos="3958"/>
      </w:tabs>
      <w:jc w:val="right"/>
    </w:pPr>
  </w:style>
  <w:style w:type="character" w:styleId="Emphasis">
    <w:name w:val="Emphasis"/>
    <w:basedOn w:val="DefaultParagraphFont"/>
    <w:qFormat/>
    <w:rsid w:val="00BB1FA8"/>
    <w:rPr>
      <w:i/>
    </w:rPr>
  </w:style>
  <w:style w:type="paragraph" w:styleId="Caption">
    <w:name w:val="caption"/>
    <w:basedOn w:val="BodyText"/>
    <w:next w:val="Normal"/>
    <w:qFormat/>
    <w:rsid w:val="00BB1FA8"/>
    <w:pPr>
      <w:framePr w:w="2268" w:hSpace="181" w:vSpace="181" w:wrap="around" w:vAnchor="text" w:hAnchor="page" w:x="1135" w:y="285" w:anchorLock="1"/>
    </w:pPr>
    <w:rPr>
      <w:i/>
    </w:rPr>
  </w:style>
  <w:style w:type="paragraph" w:customStyle="1" w:styleId="MiniTOCTitle">
    <w:name w:val="MiniTOCTitle"/>
    <w:basedOn w:val="Heading4"/>
    <w:rsid w:val="00BB1FA8"/>
    <w:pPr>
      <w:spacing w:before="240"/>
      <w:outlineLvl w:val="9"/>
    </w:pPr>
    <w:rPr>
      <w:noProof/>
      <w:sz w:val="24"/>
    </w:rPr>
  </w:style>
  <w:style w:type="paragraph" w:customStyle="1" w:styleId="MiniTOCItem">
    <w:name w:val="MiniTOCItem"/>
    <w:basedOn w:val="ListBullet"/>
    <w:rsid w:val="00BB1FA8"/>
    <w:pPr>
      <w:numPr>
        <w:numId w:val="0"/>
      </w:numPr>
      <w:tabs>
        <w:tab w:val="right" w:leader="dot" w:pos="6521"/>
      </w:tabs>
      <w:spacing w:before="0" w:after="0"/>
    </w:pPr>
  </w:style>
  <w:style w:type="paragraph" w:customStyle="1" w:styleId="TOFTitle">
    <w:name w:val="TOFTitle"/>
    <w:basedOn w:val="TOCTitle"/>
    <w:rsid w:val="00BB1FA8"/>
  </w:style>
  <w:style w:type="paragraph" w:styleId="TableofFigures">
    <w:name w:val="table of figures"/>
    <w:basedOn w:val="Normal"/>
    <w:next w:val="Normal"/>
    <w:semiHidden/>
    <w:rsid w:val="00BB1FA8"/>
    <w:pPr>
      <w:tabs>
        <w:tab w:val="right" w:leader="dot" w:pos="9072"/>
      </w:tabs>
      <w:ind w:left="970" w:hanging="403"/>
    </w:pPr>
    <w:rPr>
      <w:rFonts w:ascii="Times New Roman" w:hAnsi="Times New Roman"/>
      <w:b/>
    </w:rPr>
  </w:style>
  <w:style w:type="paragraph" w:styleId="ListNumber">
    <w:name w:val="List Number"/>
    <w:basedOn w:val="List"/>
    <w:rsid w:val="00BB1FA8"/>
    <w:pPr>
      <w:numPr>
        <w:numId w:val="13"/>
      </w:numPr>
      <w:tabs>
        <w:tab w:val="clear" w:pos="340"/>
      </w:tabs>
    </w:pPr>
  </w:style>
  <w:style w:type="character" w:customStyle="1" w:styleId="WingdingSymbols">
    <w:name w:val="Wingding Symbols"/>
    <w:rsid w:val="00BB1FA8"/>
    <w:rPr>
      <w:rFonts w:ascii="Wingdings" w:hAnsi="Wingdings"/>
    </w:rPr>
  </w:style>
  <w:style w:type="paragraph" w:customStyle="1" w:styleId="TableHeading">
    <w:name w:val="Table Heading"/>
    <w:basedOn w:val="HeadingBase"/>
    <w:rsid w:val="00BB1FA8"/>
    <w:pPr>
      <w:keepLines/>
      <w:pBdr>
        <w:bottom w:val="single" w:sz="6" w:space="1" w:color="918585"/>
      </w:pBdr>
      <w:spacing w:before="240"/>
    </w:pPr>
  </w:style>
  <w:style w:type="character" w:customStyle="1" w:styleId="HotSpot">
    <w:name w:val="HotSpot"/>
    <w:rsid w:val="00BB1FA8"/>
    <w:rPr>
      <w:color w:val="0033CC"/>
      <w:u w:val="none"/>
    </w:rPr>
  </w:style>
  <w:style w:type="paragraph" w:customStyle="1" w:styleId="BodyTextRight">
    <w:name w:val="Body Text Right"/>
    <w:basedOn w:val="BodyText"/>
    <w:rsid w:val="00BB1FA8"/>
    <w:pPr>
      <w:spacing w:before="0" w:after="0"/>
      <w:jc w:val="right"/>
    </w:pPr>
  </w:style>
  <w:style w:type="paragraph" w:styleId="Index3">
    <w:name w:val="index 3"/>
    <w:basedOn w:val="ListNumber2"/>
    <w:next w:val="Normal"/>
    <w:semiHidden/>
    <w:rsid w:val="00BB1FA8"/>
    <w:pPr>
      <w:numPr>
        <w:numId w:val="0"/>
      </w:numPr>
      <w:tabs>
        <w:tab w:val="right" w:leader="dot" w:pos="4176"/>
      </w:tabs>
    </w:pPr>
  </w:style>
  <w:style w:type="paragraph" w:styleId="ListNumber2">
    <w:name w:val="List Number 2"/>
    <w:basedOn w:val="List2"/>
    <w:rsid w:val="00BB1FA8"/>
    <w:pPr>
      <w:numPr>
        <w:numId w:val="8"/>
      </w:numPr>
      <w:tabs>
        <w:tab w:val="clear" w:pos="1060"/>
      </w:tabs>
    </w:pPr>
  </w:style>
  <w:style w:type="paragraph" w:customStyle="1" w:styleId="MarginNote">
    <w:name w:val="Margin Note"/>
    <w:basedOn w:val="BodyText"/>
    <w:rsid w:val="00BB1F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1F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1F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1FA8"/>
    <w:rPr>
      <w:sz w:val="32"/>
    </w:rPr>
  </w:style>
  <w:style w:type="paragraph" w:customStyle="1" w:styleId="HeadingProcedure">
    <w:name w:val="Heading Procedure"/>
    <w:basedOn w:val="HeadingBase"/>
    <w:next w:val="Normal"/>
    <w:rsid w:val="00BB1FA8"/>
    <w:pPr>
      <w:tabs>
        <w:tab w:val="left" w:pos="0"/>
      </w:tabs>
      <w:spacing w:before="120" w:after="60"/>
    </w:pPr>
    <w:rPr>
      <w:i/>
      <w:color w:val="918585"/>
      <w:sz w:val="22"/>
    </w:rPr>
  </w:style>
  <w:style w:type="paragraph" w:customStyle="1" w:styleId="TableBodyText">
    <w:name w:val="Table Body Text"/>
    <w:basedOn w:val="BodyText"/>
    <w:rsid w:val="00BB1FA8"/>
    <w:pPr>
      <w:spacing w:before="60" w:after="60"/>
    </w:pPr>
  </w:style>
  <w:style w:type="paragraph" w:styleId="ListContinue">
    <w:name w:val="List Continue"/>
    <w:basedOn w:val="List"/>
    <w:rsid w:val="00BB1FA8"/>
    <w:pPr>
      <w:ind w:firstLine="0"/>
    </w:pPr>
  </w:style>
  <w:style w:type="paragraph" w:customStyle="1" w:styleId="ListNote">
    <w:name w:val="List Note"/>
    <w:basedOn w:val="List"/>
    <w:rsid w:val="00BB1FA8"/>
    <w:pPr>
      <w:pBdr>
        <w:top w:val="single" w:sz="6" w:space="2" w:color="918585"/>
        <w:bottom w:val="single" w:sz="6" w:space="2" w:color="918585"/>
      </w:pBdr>
      <w:tabs>
        <w:tab w:val="left" w:pos="1021"/>
      </w:tabs>
      <w:ind w:firstLine="0"/>
    </w:pPr>
  </w:style>
  <w:style w:type="paragraph" w:customStyle="1" w:styleId="Warning">
    <w:name w:val="Warning"/>
    <w:basedOn w:val="BodyText"/>
    <w:rsid w:val="00BB1FA8"/>
    <w:pPr>
      <w:shd w:val="clear" w:color="auto" w:fill="D9D9D9"/>
      <w:tabs>
        <w:tab w:val="left" w:pos="992"/>
      </w:tabs>
      <w:ind w:left="119" w:right="119"/>
    </w:pPr>
    <w:rPr>
      <w:sz w:val="20"/>
    </w:rPr>
  </w:style>
  <w:style w:type="paragraph" w:customStyle="1" w:styleId="MarginIcons">
    <w:name w:val="Margin Icons"/>
    <w:basedOn w:val="BodyText"/>
    <w:rsid w:val="00BB1F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1FA8"/>
    <w:rPr>
      <w:rFonts w:ascii="Courier New" w:hAnsi="Courier New"/>
    </w:rPr>
  </w:style>
  <w:style w:type="paragraph" w:customStyle="1" w:styleId="NoteBullet">
    <w:name w:val="Note Bullet"/>
    <w:basedOn w:val="Note"/>
    <w:rsid w:val="00BB1FA8"/>
    <w:pPr>
      <w:tabs>
        <w:tab w:val="clear" w:pos="680"/>
      </w:tabs>
      <w:spacing w:before="60" w:after="60"/>
    </w:pPr>
  </w:style>
  <w:style w:type="paragraph" w:customStyle="1" w:styleId="SubHeading2">
    <w:name w:val="SubHeading2"/>
    <w:basedOn w:val="HeadingBase"/>
    <w:rsid w:val="00BB1FA8"/>
    <w:pPr>
      <w:spacing w:before="240" w:after="60"/>
    </w:pPr>
    <w:rPr>
      <w:sz w:val="20"/>
    </w:rPr>
  </w:style>
  <w:style w:type="paragraph" w:customStyle="1" w:styleId="SubHeading1">
    <w:name w:val="SubHeading1"/>
    <w:basedOn w:val="HeadingBase"/>
    <w:rsid w:val="00BB1FA8"/>
    <w:pPr>
      <w:spacing w:before="240" w:after="60"/>
    </w:pPr>
    <w:rPr>
      <w:color w:val="918585"/>
      <w:sz w:val="22"/>
    </w:rPr>
  </w:style>
  <w:style w:type="paragraph" w:customStyle="1" w:styleId="SideHeading">
    <w:name w:val="Side Heading"/>
    <w:basedOn w:val="HeadingBase"/>
    <w:rsid w:val="00BB1F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1FA8"/>
    <w:pPr>
      <w:numPr>
        <w:numId w:val="9"/>
      </w:numPr>
    </w:pPr>
  </w:style>
  <w:style w:type="paragraph" w:styleId="PlainText">
    <w:name w:val="Plain Text"/>
    <w:basedOn w:val="Normal"/>
    <w:link w:val="PlainTextChar"/>
    <w:rsid w:val="00BB1FA8"/>
    <w:rPr>
      <w:sz w:val="20"/>
    </w:rPr>
  </w:style>
  <w:style w:type="character" w:customStyle="1" w:styleId="PlainTextChar">
    <w:name w:val="Plain Text Char"/>
    <w:basedOn w:val="DefaultParagraphFont"/>
    <w:link w:val="PlainText"/>
    <w:rsid w:val="00BB1FA8"/>
    <w:rPr>
      <w:rFonts w:ascii="Courier New" w:eastAsia="Times New Roman" w:hAnsi="Courier New" w:cs="Times New Roman"/>
      <w:sz w:val="20"/>
      <w:szCs w:val="20"/>
      <w:lang w:eastAsia="en-US"/>
    </w:rPr>
  </w:style>
  <w:style w:type="character" w:customStyle="1" w:styleId="MenuOption">
    <w:name w:val="Menu Option"/>
    <w:basedOn w:val="DefaultParagraphFont"/>
    <w:rsid w:val="00BB1FA8"/>
    <w:rPr>
      <w:b/>
      <w:smallCaps/>
    </w:rPr>
  </w:style>
  <w:style w:type="paragraph" w:customStyle="1" w:styleId="TableListNumber">
    <w:name w:val="Table List Number"/>
    <w:basedOn w:val="ListNumber"/>
    <w:rsid w:val="00BB1FA8"/>
    <w:pPr>
      <w:numPr>
        <w:numId w:val="0"/>
      </w:numPr>
    </w:pPr>
  </w:style>
  <w:style w:type="paragraph" w:styleId="TOC4">
    <w:name w:val="toc 4"/>
    <w:basedOn w:val="TOCBase"/>
    <w:next w:val="Normal"/>
    <w:semiHidden/>
    <w:rsid w:val="00BB1FA8"/>
    <w:pPr>
      <w:tabs>
        <w:tab w:val="right" w:leader="dot" w:pos="9071"/>
      </w:tabs>
      <w:ind w:left="1701"/>
    </w:pPr>
  </w:style>
  <w:style w:type="paragraph" w:customStyle="1" w:styleId="ListAlpha">
    <w:name w:val="List Alpha"/>
    <w:basedOn w:val="List"/>
    <w:rsid w:val="00BB1FA8"/>
    <w:pPr>
      <w:numPr>
        <w:numId w:val="7"/>
      </w:numPr>
    </w:pPr>
  </w:style>
  <w:style w:type="paragraph" w:customStyle="1" w:styleId="ListAlpha2">
    <w:name w:val="List Alpha 2"/>
    <w:basedOn w:val="List2"/>
    <w:rsid w:val="00BB1FA8"/>
    <w:pPr>
      <w:numPr>
        <w:numId w:val="6"/>
      </w:numPr>
    </w:pPr>
  </w:style>
  <w:style w:type="paragraph" w:styleId="List2">
    <w:name w:val="List 2"/>
    <w:basedOn w:val="BodyText"/>
    <w:rsid w:val="00BB1FA8"/>
    <w:pPr>
      <w:tabs>
        <w:tab w:val="left" w:pos="680"/>
      </w:tabs>
      <w:spacing w:before="60" w:after="60"/>
      <w:ind w:left="680" w:hanging="340"/>
    </w:pPr>
  </w:style>
  <w:style w:type="paragraph" w:styleId="List3">
    <w:name w:val="List 3"/>
    <w:basedOn w:val="BodyText"/>
    <w:rsid w:val="00BB1FA8"/>
    <w:pPr>
      <w:tabs>
        <w:tab w:val="left" w:pos="1021"/>
      </w:tabs>
      <w:spacing w:before="60" w:after="60"/>
      <w:ind w:left="1020" w:hanging="340"/>
    </w:pPr>
  </w:style>
  <w:style w:type="paragraph" w:styleId="List4">
    <w:name w:val="List 4"/>
    <w:basedOn w:val="BodyText"/>
    <w:rsid w:val="00BB1FA8"/>
    <w:pPr>
      <w:tabs>
        <w:tab w:val="left" w:pos="1361"/>
      </w:tabs>
      <w:spacing w:before="60" w:after="60"/>
      <w:ind w:left="1361" w:hanging="340"/>
    </w:pPr>
  </w:style>
  <w:style w:type="paragraph" w:styleId="List5">
    <w:name w:val="List 5"/>
    <w:basedOn w:val="BodyText"/>
    <w:rsid w:val="00BB1FA8"/>
    <w:pPr>
      <w:tabs>
        <w:tab w:val="left" w:pos="1701"/>
      </w:tabs>
      <w:spacing w:before="60" w:after="60"/>
      <w:ind w:left="1701" w:hanging="340"/>
    </w:pPr>
  </w:style>
  <w:style w:type="paragraph" w:styleId="ListBullet3">
    <w:name w:val="List Bullet 3"/>
    <w:basedOn w:val="List3"/>
    <w:rsid w:val="00BB1FA8"/>
    <w:pPr>
      <w:numPr>
        <w:numId w:val="12"/>
      </w:numPr>
      <w:tabs>
        <w:tab w:val="clear" w:pos="1021"/>
      </w:tabs>
      <w:ind w:left="1037" w:hanging="357"/>
    </w:pPr>
  </w:style>
  <w:style w:type="paragraph" w:styleId="ListBullet4">
    <w:name w:val="List Bullet 4"/>
    <w:basedOn w:val="List4"/>
    <w:rsid w:val="00BB1FA8"/>
    <w:pPr>
      <w:numPr>
        <w:numId w:val="1"/>
      </w:numPr>
      <w:tabs>
        <w:tab w:val="clear" w:pos="1361"/>
      </w:tabs>
    </w:pPr>
  </w:style>
  <w:style w:type="paragraph" w:styleId="ListBullet5">
    <w:name w:val="List Bullet 5"/>
    <w:basedOn w:val="List5"/>
    <w:rsid w:val="00BB1FA8"/>
    <w:pPr>
      <w:numPr>
        <w:numId w:val="2"/>
      </w:numPr>
    </w:pPr>
  </w:style>
  <w:style w:type="paragraph" w:styleId="ListContinue2">
    <w:name w:val="List Continue 2"/>
    <w:basedOn w:val="List2"/>
    <w:rsid w:val="00BB1FA8"/>
    <w:pPr>
      <w:ind w:firstLine="0"/>
    </w:pPr>
  </w:style>
  <w:style w:type="paragraph" w:styleId="ListContinue3">
    <w:name w:val="List Continue 3"/>
    <w:basedOn w:val="List3"/>
    <w:rsid w:val="00BB1FA8"/>
    <w:pPr>
      <w:ind w:left="1021" w:firstLine="0"/>
    </w:pPr>
  </w:style>
  <w:style w:type="paragraph" w:styleId="ListContinue4">
    <w:name w:val="List Continue 4"/>
    <w:basedOn w:val="List4"/>
    <w:rsid w:val="00BB1FA8"/>
    <w:pPr>
      <w:ind w:firstLine="0"/>
    </w:pPr>
  </w:style>
  <w:style w:type="paragraph" w:styleId="ListContinue5">
    <w:name w:val="List Continue 5"/>
    <w:basedOn w:val="List5"/>
    <w:rsid w:val="00BB1FA8"/>
    <w:pPr>
      <w:ind w:firstLine="0"/>
    </w:pPr>
  </w:style>
  <w:style w:type="paragraph" w:styleId="ListNumber3">
    <w:name w:val="List Number 3"/>
    <w:basedOn w:val="List3"/>
    <w:rsid w:val="00BB1FA8"/>
    <w:pPr>
      <w:numPr>
        <w:numId w:val="3"/>
      </w:numPr>
    </w:pPr>
  </w:style>
  <w:style w:type="paragraph" w:styleId="ListNumber4">
    <w:name w:val="List Number 4"/>
    <w:basedOn w:val="List4"/>
    <w:rsid w:val="00BB1FA8"/>
    <w:pPr>
      <w:numPr>
        <w:numId w:val="4"/>
      </w:numPr>
    </w:pPr>
  </w:style>
  <w:style w:type="paragraph" w:styleId="ListNumber5">
    <w:name w:val="List Number 5"/>
    <w:basedOn w:val="List5"/>
    <w:rsid w:val="00BB1FA8"/>
    <w:pPr>
      <w:numPr>
        <w:numId w:val="5"/>
      </w:numPr>
    </w:pPr>
  </w:style>
  <w:style w:type="paragraph" w:styleId="BlockText">
    <w:name w:val="Block Text"/>
    <w:basedOn w:val="Normal"/>
    <w:rsid w:val="00BB1FA8"/>
    <w:pPr>
      <w:spacing w:after="120"/>
      <w:ind w:left="1440" w:right="1440"/>
    </w:pPr>
  </w:style>
  <w:style w:type="character" w:customStyle="1" w:styleId="Subscript">
    <w:name w:val="Subscript"/>
    <w:basedOn w:val="DefaultParagraphFont"/>
    <w:rsid w:val="00BB1FA8"/>
    <w:rPr>
      <w:sz w:val="16"/>
      <w:vertAlign w:val="subscript"/>
    </w:rPr>
  </w:style>
  <w:style w:type="character" w:customStyle="1" w:styleId="Superscript">
    <w:name w:val="Superscript"/>
    <w:basedOn w:val="DefaultParagraphFont"/>
    <w:rsid w:val="00BB1FA8"/>
    <w:rPr>
      <w:sz w:val="16"/>
      <w:vertAlign w:val="superscript"/>
    </w:rPr>
  </w:style>
  <w:style w:type="character" w:customStyle="1" w:styleId="Symbols">
    <w:name w:val="Symbols"/>
    <w:basedOn w:val="DefaultParagraphFont"/>
    <w:rsid w:val="00BB1FA8"/>
    <w:rPr>
      <w:rFonts w:ascii="Symbol" w:hAnsi="Symbol"/>
    </w:rPr>
  </w:style>
  <w:style w:type="character" w:customStyle="1" w:styleId="MenuOptions">
    <w:name w:val="Menu Options"/>
    <w:basedOn w:val="DefaultParagraphFont"/>
    <w:rsid w:val="00BB1FA8"/>
    <w:rPr>
      <w:rFonts w:ascii="Arial Narrow" w:hAnsi="Arial Narrow"/>
      <w:smallCaps/>
    </w:rPr>
  </w:style>
  <w:style w:type="character" w:customStyle="1" w:styleId="Buttons">
    <w:name w:val="Buttons"/>
    <w:basedOn w:val="DefaultParagraphFont"/>
    <w:rsid w:val="00BB1FA8"/>
    <w:rPr>
      <w:b/>
    </w:rPr>
  </w:style>
  <w:style w:type="character" w:customStyle="1" w:styleId="Underlined">
    <w:name w:val="Underlined"/>
    <w:basedOn w:val="DefaultParagraphFont"/>
    <w:rsid w:val="00BB1FA8"/>
    <w:rPr>
      <w:u w:val="single"/>
    </w:rPr>
  </w:style>
  <w:style w:type="paragraph" w:customStyle="1" w:styleId="TableBodyTextRight">
    <w:name w:val="Table Body Text Right"/>
    <w:basedOn w:val="TableBodyText"/>
    <w:rsid w:val="00BB1FA8"/>
    <w:pPr>
      <w:widowControl w:val="0"/>
      <w:autoSpaceDE w:val="0"/>
      <w:autoSpaceDN w:val="0"/>
      <w:adjustRightInd w:val="0"/>
      <w:jc w:val="right"/>
    </w:pPr>
    <w:rPr>
      <w:rFonts w:cs="Arial"/>
      <w:szCs w:val="18"/>
    </w:rPr>
  </w:style>
  <w:style w:type="paragraph" w:customStyle="1" w:styleId="CopyrightText">
    <w:name w:val="Copyright Text"/>
    <w:basedOn w:val="BodyText"/>
    <w:rsid w:val="00BB1FA8"/>
    <w:rPr>
      <w:sz w:val="18"/>
    </w:rPr>
  </w:style>
  <w:style w:type="paragraph" w:customStyle="1" w:styleId="BodySmallRight">
    <w:name w:val="Body Small Right"/>
    <w:basedOn w:val="BodyTextRight"/>
    <w:rsid w:val="00BB1FA8"/>
    <w:rPr>
      <w:sz w:val="18"/>
      <w:szCs w:val="18"/>
    </w:rPr>
  </w:style>
  <w:style w:type="paragraph" w:customStyle="1" w:styleId="MarginEdition">
    <w:name w:val="Margin Edition"/>
    <w:basedOn w:val="MarginNote"/>
    <w:rsid w:val="00BB1FA8"/>
    <w:pPr>
      <w:spacing w:before="0" w:after="0"/>
    </w:pPr>
    <w:rPr>
      <w:rFonts w:ascii="Times New Roman" w:hAnsi="Times New Roman"/>
      <w:color w:val="999999"/>
    </w:rPr>
  </w:style>
  <w:style w:type="paragraph" w:customStyle="1" w:styleId="Spacer">
    <w:name w:val="Spacer"/>
    <w:basedOn w:val="Normal"/>
    <w:rsid w:val="00BB1FA8"/>
    <w:rPr>
      <w:sz w:val="2"/>
      <w:szCs w:val="2"/>
    </w:rPr>
  </w:style>
  <w:style w:type="character" w:customStyle="1" w:styleId="Small">
    <w:name w:val="Small"/>
    <w:basedOn w:val="DefaultParagraphFont"/>
    <w:rsid w:val="00BB1FA8"/>
    <w:rPr>
      <w:sz w:val="16"/>
    </w:rPr>
  </w:style>
  <w:style w:type="paragraph" w:customStyle="1" w:styleId="WideTable">
    <w:name w:val="Wide Table"/>
    <w:basedOn w:val="Normal"/>
    <w:rsid w:val="00BB1FA8"/>
    <w:pPr>
      <w:ind w:left="-1418"/>
    </w:pPr>
    <w:rPr>
      <w:sz w:val="2"/>
      <w:szCs w:val="2"/>
    </w:rPr>
  </w:style>
  <w:style w:type="character" w:styleId="PageNumber">
    <w:name w:val="page number"/>
    <w:basedOn w:val="DefaultParagraphFont"/>
    <w:rsid w:val="00BB1FA8"/>
  </w:style>
  <w:style w:type="paragraph" w:styleId="Quote">
    <w:name w:val="Quote"/>
    <w:basedOn w:val="Heading1"/>
    <w:link w:val="QuoteChar"/>
    <w:qFormat/>
    <w:rsid w:val="00BB1FA8"/>
    <w:rPr>
      <w:b w:val="0"/>
      <w:sz w:val="72"/>
      <w:szCs w:val="72"/>
      <w:lang w:val="en-NZ"/>
    </w:rPr>
  </w:style>
  <w:style w:type="character" w:customStyle="1" w:styleId="QuoteChar">
    <w:name w:val="Quote Char"/>
    <w:basedOn w:val="DefaultParagraphFont"/>
    <w:link w:val="Quote"/>
    <w:rsid w:val="00BB1F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1FA8"/>
    <w:pPr>
      <w:pageBreakBefore/>
    </w:pPr>
  </w:style>
  <w:style w:type="paragraph" w:customStyle="1" w:styleId="Border">
    <w:name w:val="Border"/>
    <w:basedOn w:val="Normal"/>
    <w:qFormat/>
    <w:rsid w:val="00BB1F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1FA8"/>
    <w:rPr>
      <w:b/>
      <w:bCs/>
      <w:i/>
      <w:iCs/>
      <w:color w:val="auto"/>
    </w:rPr>
  </w:style>
  <w:style w:type="paragraph" w:styleId="IntenseQuote">
    <w:name w:val="Intense Quote"/>
    <w:basedOn w:val="Normal"/>
    <w:next w:val="Normal"/>
    <w:link w:val="IntenseQuoteChar"/>
    <w:uiPriority w:val="30"/>
    <w:qFormat/>
    <w:rsid w:val="00BB1F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1F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1FA8"/>
    <w:rPr>
      <w:smallCaps/>
      <w:color w:val="auto"/>
      <w:u w:val="single"/>
    </w:rPr>
  </w:style>
  <w:style w:type="character" w:styleId="IntenseReference">
    <w:name w:val="Intense Reference"/>
    <w:basedOn w:val="DefaultParagraphFont"/>
    <w:uiPriority w:val="32"/>
    <w:qFormat/>
    <w:rsid w:val="00BB1FA8"/>
    <w:rPr>
      <w:b/>
      <w:bCs/>
      <w:smallCaps/>
      <w:color w:val="auto"/>
      <w:spacing w:val="5"/>
      <w:u w:val="single"/>
    </w:rPr>
  </w:style>
  <w:style w:type="paragraph" w:customStyle="1" w:styleId="2ColumnHeading">
    <w:name w:val="2Column Heading"/>
    <w:basedOn w:val="BodyText"/>
    <w:qFormat/>
    <w:rsid w:val="00BB1FA8"/>
    <w:pPr>
      <w:spacing w:after="60"/>
      <w:ind w:left="-2268"/>
    </w:pPr>
    <w:rPr>
      <w:b/>
    </w:rPr>
  </w:style>
  <w:style w:type="paragraph" w:customStyle="1" w:styleId="Heading1TOC">
    <w:name w:val="Heading1 TOC"/>
    <w:basedOn w:val="Normal"/>
    <w:qFormat/>
    <w:rsid w:val="00BB1FA8"/>
    <w:pPr>
      <w:spacing w:before="240" w:after="120"/>
    </w:pPr>
    <w:rPr>
      <w:rFonts w:ascii="Times New Roman" w:hAnsi="Times New Roman"/>
      <w:b/>
      <w:sz w:val="32"/>
    </w:rPr>
  </w:style>
  <w:style w:type="paragraph" w:customStyle="1" w:styleId="Heading2TOC">
    <w:name w:val="Heading2 TOC"/>
    <w:basedOn w:val="Normal"/>
    <w:qFormat/>
    <w:rsid w:val="00BB1FA8"/>
    <w:pPr>
      <w:spacing w:before="240" w:after="60"/>
    </w:pPr>
    <w:rPr>
      <w:rFonts w:ascii="Times New Roman" w:hAnsi="Times New Roman"/>
      <w:b/>
      <w:sz w:val="28"/>
    </w:rPr>
  </w:style>
  <w:style w:type="character" w:customStyle="1" w:styleId="Underline">
    <w:name w:val="Underline"/>
    <w:basedOn w:val="DefaultParagraphFont"/>
    <w:qFormat/>
    <w:rsid w:val="00BB1FA8"/>
    <w:rPr>
      <w:u w:val="single"/>
    </w:rPr>
  </w:style>
  <w:style w:type="character" w:customStyle="1" w:styleId="BoldandItalics">
    <w:name w:val="Bold and Italics"/>
    <w:qFormat/>
    <w:rsid w:val="00BB1FA8"/>
    <w:rPr>
      <w:b/>
      <w:i/>
      <w:u w:val="none"/>
    </w:rPr>
  </w:style>
  <w:style w:type="paragraph" w:styleId="BalloonText">
    <w:name w:val="Balloon Text"/>
    <w:basedOn w:val="Normal"/>
    <w:link w:val="BalloonTextChar"/>
    <w:rsid w:val="00BB1FA8"/>
    <w:rPr>
      <w:rFonts w:ascii="Tahoma" w:hAnsi="Tahoma" w:cs="Tahoma"/>
      <w:sz w:val="16"/>
      <w:szCs w:val="16"/>
    </w:rPr>
  </w:style>
  <w:style w:type="character" w:customStyle="1" w:styleId="BalloonTextChar">
    <w:name w:val="Balloon Text Char"/>
    <w:basedOn w:val="DefaultParagraphFont"/>
    <w:link w:val="BalloonText"/>
    <w:rsid w:val="00BB1F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1F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1F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1FA8"/>
    <w:rPr>
      <w:b/>
      <w:color w:val="660033"/>
      <w:spacing w:val="0"/>
    </w:rPr>
  </w:style>
  <w:style w:type="paragraph" w:customStyle="1" w:styleId="Nameditemlist">
    <w:name w:val="Named item list"/>
    <w:basedOn w:val="BodyText"/>
    <w:qFormat/>
    <w:rsid w:val="00BB1FA8"/>
    <w:pPr>
      <w:tabs>
        <w:tab w:val="left" w:pos="2835"/>
      </w:tabs>
      <w:ind w:left="2835" w:hanging="2835"/>
    </w:pPr>
  </w:style>
  <w:style w:type="paragraph" w:customStyle="1" w:styleId="BodyTextnopadding">
    <w:name w:val="Body Text no padding"/>
    <w:basedOn w:val="BodyText"/>
    <w:qFormat/>
    <w:rsid w:val="00BB1FA8"/>
    <w:pPr>
      <w:spacing w:before="0" w:after="0"/>
    </w:pPr>
  </w:style>
  <w:style w:type="paragraph" w:customStyle="1" w:styleId="BodyTextBold">
    <w:name w:val="Body Text Bold"/>
    <w:basedOn w:val="BodyText"/>
    <w:qFormat/>
    <w:rsid w:val="00BB1FA8"/>
    <w:rPr>
      <w:b/>
    </w:rPr>
  </w:style>
  <w:style w:type="character" w:styleId="Hyperlink">
    <w:name w:val="Hyperlink"/>
    <w:basedOn w:val="DefaultParagraphFont"/>
    <w:uiPriority w:val="99"/>
    <w:unhideWhenUsed/>
    <w:rsid w:val="007463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861</Words>
  <Characters>5392</Characters>
  <Application>Microsoft Office Word</Application>
  <DocSecurity>0</DocSecurity>
  <Lines>234</Lines>
  <Paragraphs>102</Paragraphs>
  <ScaleCrop>false</ScaleCrop>
  <Company>Author-it Software Corporation Ltd.</Company>
  <LinksUpToDate>false</LinksUpToDate>
  <CharactersWithSpaces>6151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UEGNSG025 Monitor and operate complex flow control, measuring and regulating devices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2022-12-09T00:52:00Z</dcterms:created>
  <dcterms:modified xsi:type="dcterms:W3CDTF">2022-12-09T00:52:00Z</dcterms:modified>
</cp:coreProperties>
</file>