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479A" w:rsidP="001A479A">
      <w:pPr>
        <w:pStyle w:val="Title"/>
      </w:pPr>
      <w:r>
        <w:fldChar w:fldCharType="begin"/>
      </w:r>
      <w:r>
        <w:instrText xml:space="preserve"> TITLE   \* MERGEFORMAT </w:instrText>
      </w:r>
      <w:r>
        <w:fldChar w:fldCharType="separate"/>
      </w:r>
      <w:r>
        <w:t>UEGNSG024 Monitor and control the transfer of bulk industrial gas</w:t>
      </w:r>
      <w:r>
        <w:fldChar w:fldCharType="end"/>
      </w:r>
    </w:p>
    <w:p w:rsidR="001A479A" w:rsidP="001A479A">
      <w:pPr>
        <w:pStyle w:val="Version"/>
        <w:sectPr w:rsidSect="001342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4292" w:rsidP="00134292">
      <w:pPr>
        <w:pStyle w:val="SuperHeading"/>
      </w:pPr>
      <w:r w:rsidRPr="00134292">
        <w:t>UEGNSG024 Monitor and control the transfer of bulk industrial gas</w:t>
      </w:r>
    </w:p>
    <w:p w:rsidR="00000000" w:rsidRPr="00134292" w:rsidP="00134292">
      <w:pPr>
        <w:pStyle w:val="Heading1"/>
      </w:pPr>
      <w:bookmarkStart w:id="1" w:name="O_1243910"/>
      <w:bookmarkEnd w:id="1"/>
      <w:r w:rsidRPr="00134292">
        <w:t>Modification History</w:t>
      </w:r>
    </w:p>
    <w:tbl>
      <w:tblPr>
        <w:tblW w:w="9497" w:type="dxa"/>
        <w:tblLayout w:type="fixed"/>
        <w:tblCellMar>
          <w:left w:w="62" w:type="dxa"/>
          <w:right w:w="62" w:type="dxa"/>
        </w:tblCellMar>
        <w:tblLook w:val="0000"/>
      </w:tblPr>
      <w:tblGrid>
        <w:gridCol w:w="9497"/>
      </w:tblGrid>
      <w:tr w:rsidTr="001342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4292" w:rsidP="00134292">
            <w:pPr>
              <w:pStyle w:val="BodyText"/>
            </w:pPr>
            <w:r w:rsidRPr="00134292">
              <w:rPr>
                <w:rStyle w:val="SpecialBold"/>
              </w:rPr>
              <w:t>Release 1.</w:t>
            </w:r>
            <w:r w:rsidRPr="00134292">
              <w:t xml:space="preserve"> This is the first release of this unit of competency in the UEG Gas Industry Training Package.</w:t>
            </w:r>
          </w:p>
        </w:tc>
      </w:tr>
    </w:tbl>
    <w:p w:rsidR="00000000" w:rsidRPr="00134292" w:rsidP="00134292">
      <w:pPr>
        <w:pStyle w:val="NoPaddingFontSize1"/>
      </w:pPr>
    </w:p>
    <w:p w:rsidR="00000000" w:rsidRPr="00134292" w:rsidP="00134292">
      <w:pPr>
        <w:pStyle w:val="AllowPageBreak"/>
      </w:pPr>
    </w:p>
    <w:p w:rsidR="00000000" w:rsidRPr="00134292" w:rsidP="00134292">
      <w:pPr>
        <w:pStyle w:val="Heading1"/>
      </w:pPr>
      <w:bookmarkStart w:id="2" w:name="O_1243911"/>
      <w:bookmarkEnd w:id="2"/>
      <w:r w:rsidRPr="00134292">
        <w:t>Application</w:t>
      </w:r>
    </w:p>
    <w:tbl>
      <w:tblPr>
        <w:tblW w:w="9497" w:type="dxa"/>
        <w:tblLayout w:type="fixed"/>
        <w:tblCellMar>
          <w:left w:w="62" w:type="dxa"/>
          <w:right w:w="62" w:type="dxa"/>
        </w:tblCellMar>
        <w:tblLook w:val="0000"/>
      </w:tblPr>
      <w:tblGrid>
        <w:gridCol w:w="9497"/>
      </w:tblGrid>
      <w:tr w:rsidTr="001342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4292" w:rsidP="00134292">
            <w:pPr>
              <w:pStyle w:val="BodyText"/>
            </w:pPr>
            <w:r w:rsidRPr="00134292">
              <w:t>This unit involves the skills and knowledge required to safely transfer industrial gas into or out of bulk storage at an industrial gas terminal or refinery by pipelines and hoses. It includes ship to tank, tank to tank, tank to tanker and tank to distribu</w:t>
            </w:r>
            <w:r w:rsidRPr="00134292">
              <w:t>tion network.</w:t>
            </w:r>
          </w:p>
          <w:p w:rsidR="00000000" w:rsidRPr="00134292" w:rsidP="00134292">
            <w:pPr>
              <w:pStyle w:val="BodyText"/>
            </w:pPr>
            <w:r w:rsidRPr="00134292">
              <w:t>It also includes following workplace procedures to correctly and safely carry out the work using appropriate materials, tools and equipment, applying relevant emergency response procedures and completing relevant documentation.</w:t>
            </w:r>
          </w:p>
          <w:p w:rsidR="00000000" w:rsidRPr="00134292" w:rsidP="00134292">
            <w:pPr>
              <w:pStyle w:val="BodyText"/>
            </w:pPr>
            <w:r w:rsidRPr="00134292">
              <w:t xml:space="preserve">No licensing, </w:t>
            </w:r>
            <w:r w:rsidRPr="00134292">
              <w:t>legislative or certification requirements apply to this unit at the time of publication.</w:t>
            </w:r>
          </w:p>
        </w:tc>
      </w:tr>
    </w:tbl>
    <w:p w:rsidR="00000000" w:rsidRPr="00134292" w:rsidP="00134292">
      <w:pPr>
        <w:pStyle w:val="NoPaddingFontSize1"/>
      </w:pPr>
    </w:p>
    <w:p w:rsidR="00000000" w:rsidRPr="00134292" w:rsidP="00134292">
      <w:pPr>
        <w:pStyle w:val="AllowPageBreak"/>
      </w:pPr>
    </w:p>
    <w:p w:rsidR="00000000" w:rsidRPr="00134292" w:rsidP="00134292">
      <w:pPr>
        <w:pStyle w:val="Heading1"/>
      </w:pPr>
      <w:bookmarkStart w:id="3" w:name="O_1243912"/>
      <w:bookmarkEnd w:id="3"/>
      <w:r w:rsidRPr="00134292">
        <w:t>Pre-requisite Unit</w:t>
      </w:r>
    </w:p>
    <w:tbl>
      <w:tblPr>
        <w:tblW w:w="9497" w:type="dxa"/>
        <w:tblLayout w:type="fixed"/>
        <w:tblCellMar>
          <w:left w:w="62" w:type="dxa"/>
          <w:right w:w="62" w:type="dxa"/>
        </w:tblCellMar>
        <w:tblLook w:val="0000"/>
      </w:tblPr>
      <w:tblGrid>
        <w:gridCol w:w="9497"/>
      </w:tblGrid>
      <w:tr w:rsidTr="001342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4292" w:rsidP="00134292">
            <w:pPr>
              <w:pStyle w:val="BodyText"/>
            </w:pPr>
            <w:r w:rsidRPr="00134292">
              <w:t>Not applicable.</w:t>
            </w:r>
          </w:p>
        </w:tc>
      </w:tr>
    </w:tbl>
    <w:p w:rsidR="00000000" w:rsidRPr="00134292" w:rsidP="00134292">
      <w:pPr>
        <w:pStyle w:val="NoPaddingFontSize1"/>
      </w:pPr>
    </w:p>
    <w:p w:rsidR="00000000" w:rsidRPr="00134292" w:rsidP="00134292">
      <w:pPr>
        <w:pStyle w:val="AllowPageBreak"/>
      </w:pPr>
    </w:p>
    <w:p w:rsidR="00000000" w:rsidRPr="00134292" w:rsidP="00134292">
      <w:pPr>
        <w:pStyle w:val="Heading1"/>
      </w:pPr>
      <w:bookmarkStart w:id="4" w:name="O_1243913"/>
      <w:bookmarkEnd w:id="4"/>
      <w:r w:rsidRPr="00134292">
        <w:t>Competency Field</w:t>
      </w:r>
    </w:p>
    <w:tbl>
      <w:tblPr>
        <w:tblW w:w="9497" w:type="dxa"/>
        <w:tblLayout w:type="fixed"/>
        <w:tblCellMar>
          <w:left w:w="62" w:type="dxa"/>
          <w:right w:w="62" w:type="dxa"/>
        </w:tblCellMar>
        <w:tblLook w:val="0000"/>
      </w:tblPr>
      <w:tblGrid>
        <w:gridCol w:w="9497"/>
      </w:tblGrid>
      <w:tr w:rsidTr="001342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4292" w:rsidP="00134292">
            <w:pPr>
              <w:pStyle w:val="BodyText"/>
            </w:pPr>
            <w:r w:rsidRPr="00134292">
              <w:t>Gaseous Fuel Vessels</w:t>
            </w:r>
          </w:p>
        </w:tc>
      </w:tr>
    </w:tbl>
    <w:p w:rsidR="00000000" w:rsidRPr="00134292" w:rsidP="00134292">
      <w:pPr>
        <w:pStyle w:val="NoPaddingFontSize1"/>
      </w:pPr>
    </w:p>
    <w:p w:rsidR="00000000" w:rsidRPr="00134292" w:rsidP="00134292">
      <w:pPr>
        <w:pStyle w:val="AllowPageBreak"/>
      </w:pPr>
    </w:p>
    <w:p w:rsidR="00000000" w:rsidRPr="00134292" w:rsidP="00134292">
      <w:pPr>
        <w:pStyle w:val="Heading1"/>
      </w:pPr>
      <w:bookmarkStart w:id="5" w:name="O_1243914"/>
      <w:bookmarkEnd w:id="5"/>
      <w:r w:rsidRPr="00134292">
        <w:t>Unit Sector</w:t>
      </w:r>
    </w:p>
    <w:tbl>
      <w:tblPr>
        <w:tblW w:w="9497" w:type="dxa"/>
        <w:tblLayout w:type="fixed"/>
        <w:tblCellMar>
          <w:left w:w="62" w:type="dxa"/>
          <w:right w:w="62" w:type="dxa"/>
        </w:tblCellMar>
        <w:tblLook w:val="0000"/>
      </w:tblPr>
      <w:tblGrid>
        <w:gridCol w:w="9497"/>
      </w:tblGrid>
      <w:tr w:rsidTr="001342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4292" w:rsidP="00134292">
            <w:pPr>
              <w:pStyle w:val="BodyText"/>
            </w:pPr>
            <w:r w:rsidRPr="00134292">
              <w:t>Gas Industry</w:t>
            </w:r>
          </w:p>
        </w:tc>
      </w:tr>
    </w:tbl>
    <w:p w:rsidR="00000000" w:rsidRPr="00134292" w:rsidP="00134292">
      <w:pPr>
        <w:pStyle w:val="NoPaddingFontSize1"/>
      </w:pPr>
    </w:p>
    <w:p w:rsidR="00000000" w:rsidRPr="00134292" w:rsidP="00134292">
      <w:pPr>
        <w:pStyle w:val="AllowPageBreak"/>
      </w:pPr>
    </w:p>
    <w:p w:rsidR="00000000" w:rsidRPr="00134292" w:rsidP="00134292">
      <w:pPr>
        <w:pStyle w:val="Heading1"/>
      </w:pPr>
      <w:bookmarkStart w:id="6" w:name="O_1243915"/>
      <w:bookmarkEnd w:id="6"/>
      <w:r w:rsidRPr="00134292">
        <w:t>Elements and Performance Criteria</w:t>
      </w:r>
    </w:p>
    <w:tbl>
      <w:tblPr>
        <w:tblW w:w="9497" w:type="dxa"/>
        <w:tblLayout w:type="fixed"/>
        <w:tblCellMar>
          <w:left w:w="62" w:type="dxa"/>
          <w:right w:w="62" w:type="dxa"/>
        </w:tblCellMar>
        <w:tblLook w:val="0000"/>
      </w:tblPr>
      <w:tblGrid>
        <w:gridCol w:w="403"/>
        <w:gridCol w:w="2857"/>
        <w:gridCol w:w="697"/>
        <w:gridCol w:w="5540"/>
      </w:tblGrid>
      <w:tr w:rsidTr="00134292">
        <w:tblPrEx>
          <w:tblW w:w="9497" w:type="dxa"/>
          <w:tblLayout w:type="fixed"/>
          <w:tblCellMar>
            <w:left w:w="62" w:type="dxa"/>
            <w:right w:w="62" w:type="dxa"/>
          </w:tblCellMar>
          <w:tblLook w:val="0000"/>
        </w:tblPrEx>
        <w:tc>
          <w:tcPr>
            <w:tcW w:w="3260" w:type="dxa"/>
            <w:gridSpan w:val="2"/>
            <w:tcBorders>
              <w:top w:val="nil"/>
              <w:left w:val="nil"/>
              <w:bottom w:val="nil"/>
              <w:right w:val="nil"/>
            </w:tcBorders>
            <w:tcMar>
              <w:top w:w="0" w:type="dxa"/>
              <w:left w:w="62" w:type="dxa"/>
              <w:bottom w:w="0" w:type="dxa"/>
              <w:right w:w="62" w:type="dxa"/>
            </w:tcMar>
          </w:tcPr>
          <w:p w:rsidR="00000000" w:rsidRPr="00134292" w:rsidP="00134292">
            <w:pPr>
              <w:pStyle w:val="BodyText"/>
            </w:pPr>
            <w:r w:rsidRPr="00134292">
              <w:rPr>
                <w:rStyle w:val="SpecialBold"/>
              </w:rPr>
              <w:t>ELEMENTS</w:t>
            </w:r>
          </w:p>
        </w:tc>
        <w:tc>
          <w:tcPr>
            <w:tcW w:w="6237" w:type="dxa"/>
            <w:gridSpan w:val="2"/>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rPr>
                <w:rStyle w:val="SpecialBold"/>
              </w:rPr>
              <w:t>PERFORMANCE CRITERIA</w:t>
            </w:r>
          </w:p>
        </w:tc>
      </w:tr>
      <w:tr w:rsidTr="00134292">
        <w:tblPrEx>
          <w:tblW w:w="9497" w:type="dxa"/>
          <w:tblLayout w:type="fixed"/>
          <w:tblCellMar>
            <w:left w:w="62" w:type="dxa"/>
            <w:right w:w="62" w:type="dxa"/>
          </w:tblCellMar>
          <w:tblLook w:val="0000"/>
        </w:tblPrEx>
        <w:tc>
          <w:tcPr>
            <w:tcW w:w="3260" w:type="dxa"/>
            <w:gridSpan w:val="2"/>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t>Elements describe the essential outcomes.</w:t>
            </w:r>
          </w:p>
        </w:tc>
        <w:tc>
          <w:tcPr>
            <w:tcW w:w="6237" w:type="dxa"/>
            <w:gridSpan w:val="2"/>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t>Performance criteria describe the performance needed to demonstrate achievement of the element.</w:t>
            </w:r>
          </w:p>
        </w:tc>
      </w:tr>
      <w:tr w:rsidTr="0013429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34292" w:rsidP="00134292">
            <w:pPr>
              <w:pStyle w:val="BodyText"/>
            </w:pPr>
            <w:r w:rsidRPr="00134292">
              <w:rPr>
                <w:rStyle w:val="SpecialBold"/>
              </w:rPr>
              <w:t xml:space="preserve">1 </w:t>
            </w:r>
          </w:p>
        </w:tc>
        <w:tc>
          <w:tcPr>
            <w:tcW w:w="2857" w:type="dxa"/>
            <w:tcBorders>
              <w:top w:val="nil"/>
              <w:left w:val="nil"/>
              <w:bottom w:val="nil"/>
              <w:right w:val="nil"/>
            </w:tcBorders>
            <w:tcMar>
              <w:top w:w="0" w:type="dxa"/>
              <w:left w:w="62" w:type="dxa"/>
              <w:bottom w:w="0" w:type="dxa"/>
              <w:right w:w="62" w:type="dxa"/>
            </w:tcMar>
          </w:tcPr>
          <w:p w:rsidR="00000000" w:rsidRPr="00134292" w:rsidP="00134292">
            <w:pPr>
              <w:pStyle w:val="BodyText"/>
            </w:pPr>
            <w:r w:rsidRPr="00134292">
              <w:rPr>
                <w:rStyle w:val="SpecialBold"/>
              </w:rPr>
              <w:t>Plan and prepare for the bulk transfer of industrial gas</w:t>
            </w:r>
          </w:p>
        </w:tc>
        <w:tc>
          <w:tcPr>
            <w:tcW w:w="697" w:type="dxa"/>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rPr>
                <w:rStyle w:val="SpecialBold"/>
              </w:rPr>
              <w:t>1.1</w:t>
            </w:r>
          </w:p>
        </w:tc>
        <w:tc>
          <w:tcPr>
            <w:tcW w:w="5540" w:type="dxa"/>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t xml:space="preserve">Workplace safety, environmental and sustainable energy practices for the site are identified, obtained and understood </w:t>
            </w:r>
          </w:p>
        </w:tc>
      </w:tr>
      <w:tr w:rsidTr="0013429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1342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rPr>
                <w:rStyle w:val="SpecialBold"/>
              </w:rPr>
              <w:t>1.2</w:t>
            </w:r>
          </w:p>
        </w:tc>
        <w:tc>
          <w:tcPr>
            <w:tcW w:w="5540" w:type="dxa"/>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t>Job requirements are obtained and interpreted from plans, specificati</w:t>
            </w:r>
            <w:r w:rsidRPr="00134292">
              <w:t xml:space="preserve">ons and instructions </w:t>
            </w:r>
          </w:p>
        </w:tc>
      </w:tr>
      <w:tr w:rsidTr="0013429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1342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rPr>
                <w:rStyle w:val="SpecialBold"/>
              </w:rPr>
              <w:t>1.3</w:t>
            </w:r>
          </w:p>
        </w:tc>
        <w:tc>
          <w:tcPr>
            <w:tcW w:w="5540" w:type="dxa"/>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t>Relevant job requirements and workplace procedures for work activities are discussed with relevant person/s, including third parties, to determine and confirm work schedule and respective responsibilities</w:t>
            </w:r>
          </w:p>
        </w:tc>
      </w:tr>
      <w:tr w:rsidTr="0013429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1342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rPr>
                <w:rStyle w:val="SpecialBold"/>
              </w:rPr>
              <w:t>1.4</w:t>
            </w:r>
          </w:p>
        </w:tc>
        <w:tc>
          <w:tcPr>
            <w:tcW w:w="5540" w:type="dxa"/>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t xml:space="preserve">Hazards are identified, workplace safety and environmental risks are assessed, and control measures are prioritised, implemented and monitored in accordance with workplace procedures </w:t>
            </w:r>
          </w:p>
        </w:tc>
      </w:tr>
      <w:tr w:rsidTr="0013429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1342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rPr>
                <w:rStyle w:val="SpecialBold"/>
              </w:rPr>
              <w:t>1.5</w:t>
            </w:r>
          </w:p>
        </w:tc>
        <w:tc>
          <w:tcPr>
            <w:tcW w:w="5540" w:type="dxa"/>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t>Equipment, tools and personal protective equipment (PPE) needed t</w:t>
            </w:r>
            <w:r w:rsidRPr="00134292">
              <w:t>o carry out work activities are identified, obtained and checked for correct operation and safety in accordance with workplace procedures and manufacturer instructions</w:t>
            </w:r>
          </w:p>
        </w:tc>
      </w:tr>
      <w:tr w:rsidTr="0013429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1342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rPr>
                <w:rStyle w:val="SpecialBold"/>
              </w:rPr>
              <w:t>1.6</w:t>
            </w:r>
          </w:p>
        </w:tc>
        <w:tc>
          <w:tcPr>
            <w:tcW w:w="5540" w:type="dxa"/>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t>Materials, plans, diagrams, drawings and resources required for work are confirme</w:t>
            </w:r>
            <w:r w:rsidRPr="00134292">
              <w:t>d and obtained in accordance with workplace procedures</w:t>
            </w:r>
          </w:p>
        </w:tc>
      </w:tr>
      <w:tr w:rsidTr="0013429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34292" w:rsidP="00134292">
            <w:pPr>
              <w:pStyle w:val="BodyText"/>
            </w:pPr>
            <w:r w:rsidRPr="00134292">
              <w:rPr>
                <w:rStyle w:val="SpecialBold"/>
              </w:rPr>
              <w:t>2</w:t>
            </w:r>
          </w:p>
        </w:tc>
        <w:tc>
          <w:tcPr>
            <w:tcW w:w="2857" w:type="dxa"/>
            <w:tcBorders>
              <w:top w:val="nil"/>
              <w:left w:val="nil"/>
              <w:bottom w:val="nil"/>
              <w:right w:val="nil"/>
            </w:tcBorders>
            <w:tcMar>
              <w:top w:w="0" w:type="dxa"/>
              <w:left w:w="62" w:type="dxa"/>
              <w:bottom w:w="0" w:type="dxa"/>
              <w:right w:w="62" w:type="dxa"/>
            </w:tcMar>
          </w:tcPr>
          <w:p w:rsidR="00000000" w:rsidRPr="00134292" w:rsidP="00134292">
            <w:pPr>
              <w:pStyle w:val="BodyText"/>
            </w:pPr>
            <w:r w:rsidRPr="00134292">
              <w:rPr>
                <w:rStyle w:val="SpecialBold"/>
              </w:rPr>
              <w:t>Conduct bulk transfer of industrial gas</w:t>
            </w:r>
          </w:p>
        </w:tc>
        <w:tc>
          <w:tcPr>
            <w:tcW w:w="697" w:type="dxa"/>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rPr>
                <w:rStyle w:val="SpecialBold"/>
              </w:rPr>
              <w:t>2.1</w:t>
            </w:r>
          </w:p>
        </w:tc>
        <w:tc>
          <w:tcPr>
            <w:tcW w:w="5540" w:type="dxa"/>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t>Workplace safety and environmental risk control measures, schedule of work and workplace procedures for carrying out work are followed</w:t>
            </w:r>
          </w:p>
        </w:tc>
      </w:tr>
      <w:tr w:rsidTr="0013429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1342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rPr>
                <w:rStyle w:val="SpecialBold"/>
              </w:rPr>
              <w:t>2.2</w:t>
            </w:r>
          </w:p>
        </w:tc>
        <w:tc>
          <w:tcPr>
            <w:tcW w:w="5540" w:type="dxa"/>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t xml:space="preserve">Appropriate materials, tools and equipment are selected and used safely in accordance with manufacturer instructions and workplace procedures </w:t>
            </w:r>
          </w:p>
        </w:tc>
      </w:tr>
      <w:tr w:rsidTr="0013429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1342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rPr>
                <w:rStyle w:val="SpecialBold"/>
              </w:rPr>
              <w:t>2.3</w:t>
            </w:r>
          </w:p>
        </w:tc>
        <w:tc>
          <w:tcPr>
            <w:tcW w:w="5540" w:type="dxa"/>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t>Bulk transfer is monitored and controlled to ensure completion in agreed timeframes with a minimum of wast</w:t>
            </w:r>
            <w:r w:rsidRPr="00134292">
              <w:t>e and damage to the surrounding environment or services and using sustainable energy principles</w:t>
            </w:r>
          </w:p>
        </w:tc>
      </w:tr>
      <w:tr w:rsidTr="0013429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1342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rPr>
                <w:rStyle w:val="SpecialBold"/>
              </w:rPr>
              <w:t>2.4</w:t>
            </w:r>
          </w:p>
        </w:tc>
        <w:tc>
          <w:tcPr>
            <w:tcW w:w="5540" w:type="dxa"/>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t>Monitoring the transfer of industrial gas is carried out in accordance with the work schedule and workplace procedures</w:t>
            </w:r>
          </w:p>
        </w:tc>
      </w:tr>
      <w:tr w:rsidTr="0013429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1342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rPr>
                <w:rStyle w:val="SpecialBold"/>
              </w:rPr>
              <w:t>2.5</w:t>
            </w:r>
          </w:p>
        </w:tc>
        <w:tc>
          <w:tcPr>
            <w:tcW w:w="5540" w:type="dxa"/>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t>Work is completed within ag</w:t>
            </w:r>
            <w:r w:rsidRPr="00134292">
              <w:t xml:space="preserve">reed timeframe and to industry standards in accordance with job requirements and workplace procedures </w:t>
            </w:r>
          </w:p>
        </w:tc>
      </w:tr>
      <w:tr w:rsidTr="0013429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1342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rPr>
                <w:rStyle w:val="SpecialBold"/>
              </w:rPr>
              <w:t>2.6</w:t>
            </w:r>
          </w:p>
        </w:tc>
        <w:tc>
          <w:tcPr>
            <w:tcW w:w="5540" w:type="dxa"/>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t>Hazardous activities are conducted safely in accordance with regulatory requirements and workplace procedures</w:t>
            </w:r>
          </w:p>
        </w:tc>
      </w:tr>
      <w:tr w:rsidTr="0013429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1342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rPr>
                <w:rStyle w:val="SpecialBold"/>
              </w:rPr>
              <w:t>2.7</w:t>
            </w:r>
          </w:p>
        </w:tc>
        <w:tc>
          <w:tcPr>
            <w:tcW w:w="5540" w:type="dxa"/>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t xml:space="preserve">Faults and operational conditions of the components are identified, repaired or replaced, and reported in </w:t>
            </w:r>
            <w:r w:rsidRPr="00134292">
              <w:t xml:space="preserve">accordance with organisational job requirements </w:t>
            </w:r>
          </w:p>
        </w:tc>
      </w:tr>
      <w:tr w:rsidTr="0013429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1342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rPr>
                <w:rStyle w:val="SpecialBold"/>
              </w:rPr>
              <w:t>2.8</w:t>
            </w:r>
          </w:p>
        </w:tc>
        <w:tc>
          <w:tcPr>
            <w:tcW w:w="5540" w:type="dxa"/>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t>Unplanned events and non-routine problems are identified and actioned in accordance with workp</w:t>
            </w:r>
            <w:r w:rsidRPr="00134292">
              <w:t>lace procedures</w:t>
            </w:r>
          </w:p>
        </w:tc>
      </w:tr>
      <w:tr w:rsidTr="0013429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34292" w:rsidP="00134292">
            <w:pPr>
              <w:pStyle w:val="BodyText"/>
            </w:pPr>
            <w:r w:rsidRPr="00134292">
              <w:rPr>
                <w:rStyle w:val="SpecialBold"/>
              </w:rPr>
              <w:t>3</w:t>
            </w:r>
          </w:p>
        </w:tc>
        <w:tc>
          <w:tcPr>
            <w:tcW w:w="2857" w:type="dxa"/>
            <w:tcBorders>
              <w:top w:val="nil"/>
              <w:left w:val="nil"/>
              <w:bottom w:val="nil"/>
              <w:right w:val="nil"/>
            </w:tcBorders>
            <w:tcMar>
              <w:top w:w="0" w:type="dxa"/>
              <w:left w:w="62" w:type="dxa"/>
              <w:bottom w:w="0" w:type="dxa"/>
              <w:right w:w="62" w:type="dxa"/>
            </w:tcMar>
          </w:tcPr>
          <w:p w:rsidR="00000000" w:rsidRPr="00134292" w:rsidP="00134292">
            <w:pPr>
              <w:pStyle w:val="BodyText"/>
            </w:pPr>
            <w:r w:rsidRPr="00134292">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rPr>
                <w:rStyle w:val="SpecialBold"/>
              </w:rPr>
              <w:t>3.1</w:t>
            </w:r>
          </w:p>
        </w:tc>
        <w:tc>
          <w:tcPr>
            <w:tcW w:w="5540" w:type="dxa"/>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t>Workplace safety risk control measures for work completion are followed</w:t>
            </w:r>
          </w:p>
        </w:tc>
      </w:tr>
      <w:tr w:rsidTr="0013429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1342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rPr>
                <w:rStyle w:val="SpecialBold"/>
              </w:rPr>
              <w:t>3.2</w:t>
            </w:r>
          </w:p>
        </w:tc>
        <w:tc>
          <w:tcPr>
            <w:tcW w:w="5540" w:type="dxa"/>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t>Quality and safety checks of the work are conducted in accordance with job requirements, workplace procedures and</w:t>
            </w:r>
            <w:r w:rsidRPr="00134292">
              <w:t xml:space="preserve"> community and industry standards</w:t>
            </w:r>
          </w:p>
        </w:tc>
      </w:tr>
      <w:tr w:rsidTr="0013429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1342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rPr>
                <w:rStyle w:val="SpecialBold"/>
              </w:rPr>
              <w:t>3.3</w:t>
            </w:r>
          </w:p>
        </w:tc>
        <w:tc>
          <w:tcPr>
            <w:tcW w:w="5540" w:type="dxa"/>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t xml:space="preserve">Worksite is cleaned, reinstated and made safe in accordance with workplace procedures </w:t>
            </w:r>
          </w:p>
        </w:tc>
      </w:tr>
      <w:tr w:rsidTr="0013429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1342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rPr>
                <w:rStyle w:val="SpecialBold"/>
              </w:rPr>
              <w:t>3.4</w:t>
            </w:r>
          </w:p>
        </w:tc>
        <w:tc>
          <w:tcPr>
            <w:tcW w:w="5540" w:type="dxa"/>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t>Tools, equipment, and any surplus resources/materials are cleaned, checked and securely stored in accordance with workplace procedures</w:t>
            </w:r>
          </w:p>
        </w:tc>
      </w:tr>
      <w:tr w:rsidTr="0013429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1342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rPr>
                <w:rStyle w:val="SpecialBold"/>
              </w:rPr>
              <w:t>3.5</w:t>
            </w:r>
          </w:p>
        </w:tc>
        <w:tc>
          <w:tcPr>
            <w:tcW w:w="5540" w:type="dxa"/>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t>Incidents are reported and followed up as required in accordance with workplace procedures</w:t>
            </w:r>
          </w:p>
        </w:tc>
      </w:tr>
      <w:tr w:rsidTr="0013429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1342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rPr>
                <w:rStyle w:val="SpecialBold"/>
              </w:rPr>
              <w:t>3.6</w:t>
            </w:r>
          </w:p>
        </w:tc>
        <w:tc>
          <w:tcPr>
            <w:tcW w:w="5540" w:type="dxa"/>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t>Relevant person/</w:t>
            </w:r>
            <w:r w:rsidRPr="00134292">
              <w:t>s is notified of work completion in accordance with workplace procedures</w:t>
            </w:r>
          </w:p>
        </w:tc>
      </w:tr>
      <w:tr w:rsidTr="0013429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1342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rPr>
                <w:rStyle w:val="SpecialBold"/>
              </w:rPr>
              <w:t>3.7</w:t>
            </w:r>
          </w:p>
        </w:tc>
        <w:tc>
          <w:tcPr>
            <w:tcW w:w="5540" w:type="dxa"/>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t>Emergency shutdown procedures are applied in the event of serious equipment failure or operational parameters being exceeded in accordance with workplace procedures</w:t>
            </w:r>
          </w:p>
        </w:tc>
      </w:tr>
      <w:tr w:rsidTr="0013429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1342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4292">
            <w:pPr>
              <w:pStyle w:val="BodyText"/>
              <w:rPr>
                <w:lang w:val="en-NZ"/>
              </w:rPr>
            </w:pPr>
            <w:r w:rsidRPr="00134292">
              <w:rPr>
                <w:rStyle w:val="SpecialBold"/>
              </w:rPr>
              <w:t>3.8</w:t>
            </w:r>
          </w:p>
        </w:tc>
        <w:tc>
          <w:tcPr>
            <w:tcW w:w="5540" w:type="dxa"/>
            <w:tcBorders>
              <w:top w:val="nil"/>
              <w:left w:val="nil"/>
              <w:bottom w:val="nil"/>
              <w:right w:val="nil"/>
            </w:tcBorders>
            <w:tcMar>
              <w:top w:w="0" w:type="dxa"/>
              <w:left w:w="62" w:type="dxa"/>
              <w:bottom w:w="0" w:type="dxa"/>
              <w:right w:w="62" w:type="dxa"/>
            </w:tcMar>
          </w:tcPr>
          <w:p w:rsidR="00000000" w:rsidRPr="00134292" w:rsidP="00134292">
            <w:pPr>
              <w:pStyle w:val="BodyText"/>
            </w:pPr>
            <w:r w:rsidRPr="00134292">
              <w:t xml:space="preserve">Work completion documentation is completed accurately and provided to relevant person/s in accordance with workplace procedures </w:t>
            </w:r>
          </w:p>
        </w:tc>
      </w:tr>
    </w:tbl>
    <w:p w:rsidR="00000000" w:rsidRPr="00134292" w:rsidP="00134292">
      <w:pPr>
        <w:pStyle w:val="NoPaddingFontSize1"/>
      </w:pPr>
    </w:p>
    <w:p w:rsidR="00000000" w:rsidRPr="00134292" w:rsidP="00134292">
      <w:pPr>
        <w:pStyle w:val="AllowPageBreak"/>
      </w:pPr>
    </w:p>
    <w:p w:rsidR="00000000" w:rsidRPr="00134292" w:rsidP="00134292">
      <w:pPr>
        <w:pStyle w:val="Heading1"/>
      </w:pPr>
      <w:bookmarkStart w:id="7" w:name="O_1243916"/>
      <w:bookmarkEnd w:id="7"/>
      <w:r w:rsidRPr="00134292">
        <w:t>Foundation Skills</w:t>
      </w:r>
    </w:p>
    <w:tbl>
      <w:tblPr>
        <w:tblW w:w="9497" w:type="dxa"/>
        <w:tblLayout w:type="fixed"/>
        <w:tblCellMar>
          <w:left w:w="62" w:type="dxa"/>
          <w:right w:w="62" w:type="dxa"/>
        </w:tblCellMar>
        <w:tblLook w:val="0000"/>
      </w:tblPr>
      <w:tblGrid>
        <w:gridCol w:w="9497"/>
      </w:tblGrid>
      <w:tr w:rsidTr="001342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4292" w:rsidP="00134292">
            <w:pPr>
              <w:pStyle w:val="BodyText"/>
            </w:pPr>
            <w:r w:rsidRPr="00134292">
              <w:t>Foundation skills essential to performance are explicit in the performance criteria of t</w:t>
            </w:r>
            <w:r w:rsidRPr="00134292">
              <w:t>his unit of competency.</w:t>
            </w:r>
          </w:p>
        </w:tc>
      </w:tr>
    </w:tbl>
    <w:p w:rsidR="00000000" w:rsidRPr="00134292" w:rsidP="00134292">
      <w:pPr>
        <w:pStyle w:val="NoPaddingFontSize1"/>
      </w:pPr>
    </w:p>
    <w:p w:rsidR="00000000" w:rsidRPr="00134292" w:rsidP="00134292">
      <w:pPr>
        <w:pStyle w:val="AllowPageBreak"/>
      </w:pPr>
    </w:p>
    <w:p w:rsidR="00000000" w:rsidRPr="00134292" w:rsidP="00134292">
      <w:pPr>
        <w:pStyle w:val="Heading1"/>
      </w:pPr>
      <w:bookmarkStart w:id="8" w:name="O_1243917"/>
      <w:bookmarkEnd w:id="8"/>
      <w:r w:rsidRPr="00134292">
        <w:t>Range of Conditions</w:t>
      </w:r>
    </w:p>
    <w:tbl>
      <w:tblPr>
        <w:tblW w:w="9497" w:type="dxa"/>
        <w:tblLayout w:type="fixed"/>
        <w:tblCellMar>
          <w:left w:w="62" w:type="dxa"/>
          <w:right w:w="62" w:type="dxa"/>
        </w:tblCellMar>
        <w:tblLook w:val="0000"/>
      </w:tblPr>
      <w:tblGrid>
        <w:gridCol w:w="9497"/>
      </w:tblGrid>
      <w:tr w:rsidTr="001342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4292" w:rsidP="00134292">
            <w:pPr>
              <w:pStyle w:val="BodyText"/>
            </w:pPr>
            <w:r w:rsidRPr="00134292">
              <w:t>Range is restricted to essential operating conditions and any other variables essential to the work environment.</w:t>
            </w:r>
          </w:p>
          <w:p w:rsidR="00000000" w:rsidRPr="00134292" w:rsidP="00134292">
            <w:pPr>
              <w:pStyle w:val="BodyText"/>
            </w:pPr>
            <w:r w:rsidRPr="00134292">
              <w:t>Non-essential conditions may be found in the UEG Gas Industry Training Package Companion Volume Implementation Guide.</w:t>
            </w:r>
          </w:p>
        </w:tc>
      </w:tr>
    </w:tbl>
    <w:p w:rsidR="00000000" w:rsidRPr="00134292" w:rsidP="00134292">
      <w:pPr>
        <w:pStyle w:val="NoPaddingFontSize1"/>
      </w:pPr>
    </w:p>
    <w:p w:rsidR="00000000" w:rsidRPr="00134292" w:rsidP="00134292">
      <w:pPr>
        <w:pStyle w:val="AllowPageBreak"/>
      </w:pPr>
    </w:p>
    <w:p w:rsidR="00000000" w:rsidRPr="00134292" w:rsidP="00134292">
      <w:pPr>
        <w:pStyle w:val="Heading1"/>
      </w:pPr>
      <w:bookmarkStart w:id="9" w:name="O_1243918"/>
      <w:bookmarkEnd w:id="9"/>
      <w:r w:rsidRPr="00134292">
        <w:t>Unit Mapping Information</w:t>
      </w:r>
    </w:p>
    <w:tbl>
      <w:tblPr>
        <w:tblW w:w="9497" w:type="dxa"/>
        <w:tblLayout w:type="fixed"/>
        <w:tblCellMar>
          <w:left w:w="62" w:type="dxa"/>
          <w:right w:w="62" w:type="dxa"/>
        </w:tblCellMar>
        <w:tblLook w:val="0000"/>
      </w:tblPr>
      <w:tblGrid>
        <w:gridCol w:w="9497"/>
      </w:tblGrid>
      <w:tr w:rsidTr="001342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4292" w:rsidP="00134292">
            <w:pPr>
              <w:pStyle w:val="BodyText"/>
            </w:pPr>
            <w:r w:rsidRPr="00134292">
              <w:t>This unit supersedes and is equivalent to UEGNSG617 Monitor and control the transfer of bulk</w:t>
            </w:r>
            <w:r w:rsidRPr="00134292">
              <w:t xml:space="preserve"> LPG.</w:t>
            </w:r>
          </w:p>
        </w:tc>
      </w:tr>
    </w:tbl>
    <w:p w:rsidR="00000000" w:rsidRPr="00134292" w:rsidP="00134292">
      <w:pPr>
        <w:pStyle w:val="NoPaddingFontSize1"/>
      </w:pPr>
    </w:p>
    <w:p w:rsidR="00000000" w:rsidRPr="00134292" w:rsidP="00134292">
      <w:pPr>
        <w:pStyle w:val="AllowPageBreak"/>
      </w:pPr>
    </w:p>
    <w:p w:rsidR="00000000" w:rsidRPr="00134292" w:rsidP="00134292">
      <w:pPr>
        <w:pStyle w:val="Heading1"/>
      </w:pPr>
      <w:bookmarkStart w:id="10" w:name="O_1243925"/>
      <w:bookmarkEnd w:id="10"/>
      <w:r w:rsidRPr="00134292">
        <w:t>Links</w:t>
      </w:r>
    </w:p>
    <w:p w:rsidR="00000000" w:rsidRPr="00134292" w:rsidP="001A479A">
      <w:pPr>
        <w:pStyle w:val="BodyText"/>
      </w:pPr>
      <w:r w:rsidRPr="00134292">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55103C">
        <w:rPr>
          <w:rStyle w:val="Hyperlink"/>
        </w:rPr>
        <w:t>https://vetnet.gov.au/Pages/TrainingDocs.aspx?q=6a6c032e-ffcb-4f3d-8063-415efbd261e8</w:t>
      </w:r>
      <w:r>
        <w:fldChar w:fldCharType="end"/>
      </w:r>
    </w:p>
    <w:p w:rsidR="00000000" w:rsidRPr="00134292" w:rsidP="00134292"/>
    <w:sectPr w:rsidSect="0013429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2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292" w:rsidRPr="001A479A" w:rsidP="001A47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2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79A" w:rsidP="001342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479A" w:rsidP="0013429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A479A" w:rsidP="001342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2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7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4292" w:rsidRPr="001A479A" w:rsidP="001A47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2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79A" w:rsidRPr="002D2AF8" w:rsidP="00134292">
    <w:pPr>
      <w:pStyle w:val="Header"/>
      <w:framePr w:wrap="around"/>
    </w:pPr>
    <w:r>
      <w:fldChar w:fldCharType="begin"/>
    </w:r>
    <w:r>
      <w:instrText xml:space="preserve"> TITLE   \* MERGEFORMAT </w:instrText>
    </w:r>
    <w:r>
      <w:fldChar w:fldCharType="separate"/>
    </w:r>
    <w:r>
      <w:t>UEGNSG024 Monitor and control the transfer of bulk industrial gas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1A479A" w:rsidP="001342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2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4292"/>
    <w:pPr>
      <w:spacing w:before="360" w:after="60"/>
      <w:outlineLvl w:val="0"/>
    </w:pPr>
    <w:rPr>
      <w:sz w:val="32"/>
    </w:rPr>
  </w:style>
  <w:style w:type="paragraph" w:styleId="Heading2">
    <w:name w:val="heading 2"/>
    <w:basedOn w:val="HeadingBase"/>
    <w:next w:val="BodyText"/>
    <w:link w:val="Heading2Char"/>
    <w:qFormat/>
    <w:rsid w:val="00134292"/>
    <w:pPr>
      <w:keepLines/>
      <w:spacing w:before="240" w:after="120"/>
      <w:outlineLvl w:val="1"/>
    </w:pPr>
    <w:rPr>
      <w:sz w:val="28"/>
      <w:szCs w:val="40"/>
    </w:rPr>
  </w:style>
  <w:style w:type="paragraph" w:styleId="Heading3">
    <w:name w:val="heading 3"/>
    <w:basedOn w:val="HeadingBase"/>
    <w:next w:val="BodyText"/>
    <w:link w:val="Heading3Char"/>
    <w:qFormat/>
    <w:rsid w:val="00134292"/>
    <w:pPr>
      <w:spacing w:before="180" w:after="120"/>
      <w:outlineLvl w:val="2"/>
    </w:pPr>
    <w:rPr>
      <w:spacing w:val="-10"/>
      <w:kern w:val="32"/>
    </w:rPr>
  </w:style>
  <w:style w:type="paragraph" w:styleId="Heading4">
    <w:name w:val="heading 4"/>
    <w:basedOn w:val="HeadingBase"/>
    <w:next w:val="BodyText"/>
    <w:link w:val="Heading4Char"/>
    <w:qFormat/>
    <w:rsid w:val="00134292"/>
    <w:pPr>
      <w:spacing w:before="160" w:after="120"/>
      <w:outlineLvl w:val="3"/>
    </w:pPr>
    <w:rPr>
      <w:sz w:val="22"/>
    </w:rPr>
  </w:style>
  <w:style w:type="paragraph" w:styleId="Heading5">
    <w:name w:val="heading 5"/>
    <w:basedOn w:val="HeadingBase"/>
    <w:next w:val="Normal"/>
    <w:link w:val="Heading5Char"/>
    <w:qFormat/>
    <w:rsid w:val="00134292"/>
    <w:pPr>
      <w:spacing w:before="80"/>
      <w:outlineLvl w:val="4"/>
    </w:pPr>
    <w:rPr>
      <w:color w:val="918585"/>
      <w:sz w:val="20"/>
    </w:rPr>
  </w:style>
  <w:style w:type="paragraph" w:styleId="Heading6">
    <w:name w:val="heading 6"/>
    <w:basedOn w:val="HeadingBase"/>
    <w:next w:val="Normal"/>
    <w:link w:val="Heading6Char"/>
    <w:qFormat/>
    <w:rsid w:val="00134292"/>
    <w:pPr>
      <w:spacing w:before="60"/>
      <w:outlineLvl w:val="5"/>
    </w:pPr>
    <w:rPr>
      <w:color w:val="918585"/>
      <w:sz w:val="20"/>
    </w:rPr>
  </w:style>
  <w:style w:type="paragraph" w:styleId="Heading7">
    <w:name w:val="heading 7"/>
    <w:basedOn w:val="Normal"/>
    <w:next w:val="Normal"/>
    <w:link w:val="Heading7Char"/>
    <w:qFormat/>
    <w:rsid w:val="00134292"/>
    <w:pPr>
      <w:ind w:left="720"/>
      <w:outlineLvl w:val="6"/>
    </w:pPr>
    <w:rPr>
      <w:i/>
    </w:rPr>
  </w:style>
  <w:style w:type="paragraph" w:styleId="Heading8">
    <w:name w:val="heading 8"/>
    <w:basedOn w:val="Normal"/>
    <w:next w:val="Normal"/>
    <w:link w:val="Heading8Char"/>
    <w:qFormat/>
    <w:rsid w:val="00134292"/>
    <w:pPr>
      <w:ind w:left="720"/>
      <w:outlineLvl w:val="7"/>
    </w:pPr>
    <w:rPr>
      <w:i/>
    </w:rPr>
  </w:style>
  <w:style w:type="paragraph" w:styleId="Heading9">
    <w:name w:val="heading 9"/>
    <w:basedOn w:val="Normal"/>
    <w:next w:val="Normal"/>
    <w:link w:val="Heading9Char"/>
    <w:qFormat/>
    <w:rsid w:val="00134292"/>
    <w:pPr>
      <w:ind w:left="720"/>
      <w:outlineLvl w:val="8"/>
    </w:pPr>
    <w:rPr>
      <w:i/>
    </w:rPr>
  </w:style>
  <w:style w:type="character" w:default="1" w:styleId="DefaultParagraphFont">
    <w:name w:val="Default Paragraph Font"/>
    <w:uiPriority w:val="1"/>
    <w:unhideWhenUsed/>
    <w:rsid w:val="001342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4292"/>
  </w:style>
  <w:style w:type="character" w:customStyle="1" w:styleId="Heading1Char">
    <w:name w:val="Heading 1 Char"/>
    <w:basedOn w:val="DefaultParagraphFont"/>
    <w:link w:val="Heading1"/>
    <w:rsid w:val="00134292"/>
    <w:rPr>
      <w:rFonts w:ascii="Times New Roman" w:eastAsia="Times New Roman" w:hAnsi="Times New Roman" w:cs="Times New Roman"/>
      <w:b/>
      <w:sz w:val="32"/>
      <w:szCs w:val="20"/>
      <w:lang w:eastAsia="en-US"/>
    </w:rPr>
  </w:style>
  <w:style w:type="paragraph" w:styleId="BodyText">
    <w:name w:val="Body Text"/>
    <w:basedOn w:val="Normal"/>
    <w:link w:val="BodyTextChar"/>
    <w:rsid w:val="001342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4292"/>
    <w:rPr>
      <w:rFonts w:ascii="Times New Roman" w:eastAsia="Times New Roman" w:hAnsi="Times New Roman" w:cs="Times New Roman"/>
      <w:sz w:val="24"/>
      <w:lang w:eastAsia="en-US"/>
    </w:rPr>
  </w:style>
  <w:style w:type="character" w:customStyle="1" w:styleId="SpecialBold">
    <w:name w:val="Special Bold"/>
    <w:basedOn w:val="DefaultParagraphFont"/>
    <w:rsid w:val="00134292"/>
    <w:rPr>
      <w:b/>
      <w:spacing w:val="0"/>
    </w:rPr>
  </w:style>
  <w:style w:type="paragraph" w:customStyle="1" w:styleId="SuperHeading">
    <w:name w:val="SuperHeading"/>
    <w:basedOn w:val="Normal"/>
    <w:rsid w:val="00134292"/>
    <w:pPr>
      <w:spacing w:before="240" w:after="120"/>
      <w:outlineLvl w:val="0"/>
    </w:pPr>
    <w:rPr>
      <w:rFonts w:ascii="Times New Roman" w:hAnsi="Times New Roman"/>
      <w:b/>
      <w:sz w:val="32"/>
    </w:rPr>
  </w:style>
  <w:style w:type="paragraph" w:customStyle="1" w:styleId="AllowPageBreak">
    <w:name w:val="AllowPageBreak"/>
    <w:rsid w:val="0013429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342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42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42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42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42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42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42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4292"/>
    <w:rPr>
      <w:rFonts w:ascii="Courier New" w:eastAsia="Times New Roman" w:hAnsi="Courier New" w:cs="Times New Roman"/>
      <w:i/>
      <w:szCs w:val="20"/>
      <w:lang w:eastAsia="en-US"/>
    </w:rPr>
  </w:style>
  <w:style w:type="paragraph" w:customStyle="1" w:styleId="HeadingBase">
    <w:name w:val="Heading Base"/>
    <w:rsid w:val="001342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4292"/>
    <w:pPr>
      <w:tabs>
        <w:tab w:val="right" w:leader="dot" w:pos="9072"/>
      </w:tabs>
      <w:ind w:left="567"/>
    </w:pPr>
    <w:rPr>
      <w:szCs w:val="22"/>
    </w:rPr>
  </w:style>
  <w:style w:type="paragraph" w:customStyle="1" w:styleId="TOCBase">
    <w:name w:val="TOC Base"/>
    <w:rsid w:val="001342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4292"/>
    <w:pPr>
      <w:tabs>
        <w:tab w:val="right" w:leader="dot" w:pos="9072"/>
      </w:tabs>
      <w:spacing w:before="40" w:after="40"/>
      <w:ind w:left="284"/>
    </w:pPr>
    <w:rPr>
      <w:rFonts w:ascii="Times New Roman" w:hAnsi="Times New Roman"/>
    </w:rPr>
  </w:style>
  <w:style w:type="paragraph" w:styleId="TOC1">
    <w:name w:val="toc 1"/>
    <w:basedOn w:val="TOCBase"/>
    <w:next w:val="Normal"/>
    <w:rsid w:val="001342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42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4292"/>
    <w:rPr>
      <w:rFonts w:ascii="Times New Roman" w:eastAsia="Times New Roman" w:hAnsi="Times New Roman" w:cs="Times New Roman"/>
      <w:sz w:val="16"/>
      <w:lang w:eastAsia="en-US"/>
    </w:rPr>
  </w:style>
  <w:style w:type="paragraph" w:styleId="Title">
    <w:name w:val="Title"/>
    <w:basedOn w:val="HeadingBase"/>
    <w:link w:val="TitleChar"/>
    <w:qFormat/>
    <w:rsid w:val="00134292"/>
    <w:pPr>
      <w:spacing w:before="5040"/>
      <w:jc w:val="center"/>
    </w:pPr>
    <w:rPr>
      <w:sz w:val="48"/>
      <w:szCs w:val="72"/>
      <w:lang w:val="en-US"/>
    </w:rPr>
  </w:style>
  <w:style w:type="character" w:customStyle="1" w:styleId="TitleChar">
    <w:name w:val="Title Char"/>
    <w:basedOn w:val="DefaultParagraphFont"/>
    <w:link w:val="Title"/>
    <w:rsid w:val="001342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4292"/>
    <w:pPr>
      <w:tabs>
        <w:tab w:val="left" w:pos="3600"/>
        <w:tab w:val="left" w:pos="3958"/>
      </w:tabs>
    </w:pPr>
  </w:style>
  <w:style w:type="paragraph" w:styleId="List">
    <w:name w:val="List"/>
    <w:basedOn w:val="BodyText"/>
    <w:next w:val="BodyText"/>
    <w:rsid w:val="00134292"/>
    <w:pPr>
      <w:tabs>
        <w:tab w:val="left" w:pos="340"/>
      </w:tabs>
      <w:spacing w:before="60" w:after="60"/>
      <w:ind w:left="340" w:hanging="340"/>
    </w:pPr>
  </w:style>
  <w:style w:type="paragraph" w:styleId="ListBullet">
    <w:name w:val="List Bullet"/>
    <w:basedOn w:val="List"/>
    <w:rsid w:val="00134292"/>
    <w:pPr>
      <w:numPr>
        <w:numId w:val="10"/>
      </w:numPr>
      <w:tabs>
        <w:tab w:val="clear" w:pos="340"/>
      </w:tabs>
      <w:spacing w:before="40" w:after="40"/>
    </w:pPr>
  </w:style>
  <w:style w:type="paragraph" w:customStyle="1" w:styleId="Note">
    <w:name w:val="Note"/>
    <w:basedOn w:val="BodyText"/>
    <w:rsid w:val="001342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4292"/>
    <w:pPr>
      <w:framePr w:wrap="auto" w:hAnchor="text" w:y="6049"/>
    </w:pPr>
    <w:rPr>
      <w:color w:val="000000"/>
      <w:sz w:val="40"/>
    </w:rPr>
  </w:style>
  <w:style w:type="paragraph" w:customStyle="1" w:styleId="TOCTitle">
    <w:name w:val="TOCTitle"/>
    <w:basedOn w:val="Heading1"/>
    <w:rsid w:val="00134292"/>
    <w:pPr>
      <w:spacing w:after="240"/>
      <w:jc w:val="center"/>
      <w:outlineLvl w:val="9"/>
    </w:pPr>
    <w:rPr>
      <w:caps/>
    </w:rPr>
  </w:style>
  <w:style w:type="paragraph" w:customStyle="1" w:styleId="Version">
    <w:name w:val="Version"/>
    <w:rsid w:val="001342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4292"/>
    <w:pPr>
      <w:numPr>
        <w:numId w:val="11"/>
      </w:numPr>
      <w:tabs>
        <w:tab w:val="clear" w:pos="680"/>
      </w:tabs>
    </w:pPr>
  </w:style>
  <w:style w:type="paragraph" w:styleId="Index1">
    <w:name w:val="index 1"/>
    <w:basedOn w:val="Normal"/>
    <w:next w:val="Normal"/>
    <w:semiHidden/>
    <w:rsid w:val="00134292"/>
    <w:pPr>
      <w:keepNext w:val="0"/>
      <w:tabs>
        <w:tab w:val="right" w:pos="4176"/>
      </w:tabs>
      <w:ind w:left="198" w:hanging="198"/>
    </w:pPr>
    <w:rPr>
      <w:rFonts w:ascii="Garamond" w:hAnsi="Garamond"/>
    </w:rPr>
  </w:style>
  <w:style w:type="paragraph" w:styleId="IndexHeading">
    <w:name w:val="index heading"/>
    <w:basedOn w:val="Normal"/>
    <w:next w:val="Index1"/>
    <w:semiHidden/>
    <w:rsid w:val="00134292"/>
    <w:pPr>
      <w:spacing w:before="120" w:after="120"/>
    </w:pPr>
    <w:rPr>
      <w:rFonts w:ascii="Arial" w:hAnsi="Arial"/>
      <w:b/>
      <w:color w:val="918585"/>
      <w:sz w:val="24"/>
    </w:rPr>
  </w:style>
  <w:style w:type="paragraph" w:styleId="Header">
    <w:name w:val="header"/>
    <w:basedOn w:val="Normal"/>
    <w:link w:val="HeaderChar"/>
    <w:rsid w:val="001342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4292"/>
    <w:rPr>
      <w:rFonts w:ascii="Times New Roman" w:eastAsia="Times New Roman" w:hAnsi="Times New Roman" w:cs="Times New Roman"/>
      <w:sz w:val="16"/>
      <w:szCs w:val="20"/>
      <w:lang w:val="en-GB" w:eastAsia="en-US"/>
    </w:rPr>
  </w:style>
  <w:style w:type="paragraph" w:customStyle="1" w:styleId="Chapter">
    <w:name w:val="Chapter"/>
    <w:basedOn w:val="Normal"/>
    <w:rsid w:val="00134292"/>
    <w:pPr>
      <w:spacing w:before="240"/>
    </w:pPr>
    <w:rPr>
      <w:rFonts w:ascii="Times New Roman" w:hAnsi="Times New Roman"/>
      <w:smallCaps/>
      <w:spacing w:val="80"/>
      <w:sz w:val="28"/>
    </w:rPr>
  </w:style>
  <w:style w:type="paragraph" w:customStyle="1" w:styleId="InChapter">
    <w:name w:val="InChapter"/>
    <w:basedOn w:val="Heading3"/>
    <w:rsid w:val="00134292"/>
    <w:pPr>
      <w:spacing w:after="240"/>
      <w:outlineLvl w:val="9"/>
    </w:pPr>
    <w:rPr>
      <w:noProof/>
    </w:rPr>
  </w:style>
  <w:style w:type="paragraph" w:styleId="Index2">
    <w:name w:val="index 2"/>
    <w:basedOn w:val="Normal"/>
    <w:next w:val="Normal"/>
    <w:semiHidden/>
    <w:rsid w:val="00134292"/>
    <w:pPr>
      <w:tabs>
        <w:tab w:val="right" w:pos="4176"/>
      </w:tabs>
      <w:ind w:left="568" w:hanging="284"/>
    </w:pPr>
    <w:rPr>
      <w:rFonts w:ascii="Garamond" w:hAnsi="Garamond"/>
    </w:rPr>
  </w:style>
  <w:style w:type="paragraph" w:customStyle="1" w:styleId="Byline">
    <w:name w:val="Byline"/>
    <w:rsid w:val="001342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4292"/>
    <w:pPr>
      <w:tabs>
        <w:tab w:val="clear" w:pos="3600"/>
        <w:tab w:val="clear" w:pos="3958"/>
      </w:tabs>
      <w:jc w:val="right"/>
    </w:pPr>
  </w:style>
  <w:style w:type="character" w:styleId="Emphasis">
    <w:name w:val="Emphasis"/>
    <w:basedOn w:val="DefaultParagraphFont"/>
    <w:qFormat/>
    <w:rsid w:val="00134292"/>
    <w:rPr>
      <w:i/>
    </w:rPr>
  </w:style>
  <w:style w:type="paragraph" w:styleId="Caption">
    <w:name w:val="caption"/>
    <w:basedOn w:val="BodyText"/>
    <w:next w:val="Normal"/>
    <w:qFormat/>
    <w:rsid w:val="00134292"/>
    <w:pPr>
      <w:framePr w:w="2268" w:hSpace="181" w:vSpace="181" w:wrap="around" w:vAnchor="text" w:hAnchor="page" w:x="1135" w:y="285" w:anchorLock="1"/>
    </w:pPr>
    <w:rPr>
      <w:i/>
    </w:rPr>
  </w:style>
  <w:style w:type="paragraph" w:customStyle="1" w:styleId="MiniTOCTitle">
    <w:name w:val="MiniTOCTitle"/>
    <w:basedOn w:val="Heading4"/>
    <w:rsid w:val="00134292"/>
    <w:pPr>
      <w:spacing w:before="240"/>
      <w:outlineLvl w:val="9"/>
    </w:pPr>
    <w:rPr>
      <w:noProof/>
      <w:sz w:val="24"/>
    </w:rPr>
  </w:style>
  <w:style w:type="paragraph" w:customStyle="1" w:styleId="MiniTOCItem">
    <w:name w:val="MiniTOCItem"/>
    <w:basedOn w:val="ListBullet"/>
    <w:rsid w:val="00134292"/>
    <w:pPr>
      <w:numPr>
        <w:numId w:val="0"/>
      </w:numPr>
      <w:tabs>
        <w:tab w:val="right" w:leader="dot" w:pos="6521"/>
      </w:tabs>
      <w:spacing w:before="0" w:after="0"/>
    </w:pPr>
  </w:style>
  <w:style w:type="paragraph" w:customStyle="1" w:styleId="TOFTitle">
    <w:name w:val="TOFTitle"/>
    <w:basedOn w:val="TOCTitle"/>
    <w:rsid w:val="00134292"/>
  </w:style>
  <w:style w:type="paragraph" w:styleId="TableofFigures">
    <w:name w:val="table of figures"/>
    <w:basedOn w:val="Normal"/>
    <w:next w:val="Normal"/>
    <w:semiHidden/>
    <w:rsid w:val="00134292"/>
    <w:pPr>
      <w:tabs>
        <w:tab w:val="right" w:leader="dot" w:pos="9072"/>
      </w:tabs>
      <w:ind w:left="970" w:hanging="403"/>
    </w:pPr>
    <w:rPr>
      <w:rFonts w:ascii="Times New Roman" w:hAnsi="Times New Roman"/>
      <w:b/>
    </w:rPr>
  </w:style>
  <w:style w:type="paragraph" w:styleId="ListNumber">
    <w:name w:val="List Number"/>
    <w:basedOn w:val="List"/>
    <w:rsid w:val="00134292"/>
    <w:pPr>
      <w:numPr>
        <w:numId w:val="13"/>
      </w:numPr>
      <w:tabs>
        <w:tab w:val="clear" w:pos="340"/>
      </w:tabs>
    </w:pPr>
  </w:style>
  <w:style w:type="character" w:customStyle="1" w:styleId="WingdingSymbols">
    <w:name w:val="Wingding Symbols"/>
    <w:rsid w:val="00134292"/>
    <w:rPr>
      <w:rFonts w:ascii="Wingdings" w:hAnsi="Wingdings"/>
    </w:rPr>
  </w:style>
  <w:style w:type="paragraph" w:customStyle="1" w:styleId="TableHeading">
    <w:name w:val="Table Heading"/>
    <w:basedOn w:val="HeadingBase"/>
    <w:rsid w:val="00134292"/>
    <w:pPr>
      <w:keepLines/>
      <w:pBdr>
        <w:bottom w:val="single" w:sz="6" w:space="1" w:color="918585"/>
      </w:pBdr>
      <w:spacing w:before="240"/>
    </w:pPr>
  </w:style>
  <w:style w:type="character" w:customStyle="1" w:styleId="HotSpot">
    <w:name w:val="HotSpot"/>
    <w:rsid w:val="00134292"/>
    <w:rPr>
      <w:color w:val="0033CC"/>
      <w:u w:val="none"/>
    </w:rPr>
  </w:style>
  <w:style w:type="paragraph" w:customStyle="1" w:styleId="BodyTextRight">
    <w:name w:val="Body Text Right"/>
    <w:basedOn w:val="BodyText"/>
    <w:rsid w:val="00134292"/>
    <w:pPr>
      <w:spacing w:before="0" w:after="0"/>
      <w:jc w:val="right"/>
    </w:pPr>
  </w:style>
  <w:style w:type="paragraph" w:styleId="Index3">
    <w:name w:val="index 3"/>
    <w:basedOn w:val="ListNumber2"/>
    <w:next w:val="Normal"/>
    <w:semiHidden/>
    <w:rsid w:val="00134292"/>
    <w:pPr>
      <w:numPr>
        <w:numId w:val="0"/>
      </w:numPr>
      <w:tabs>
        <w:tab w:val="right" w:leader="dot" w:pos="4176"/>
      </w:tabs>
    </w:pPr>
  </w:style>
  <w:style w:type="paragraph" w:styleId="ListNumber2">
    <w:name w:val="List Number 2"/>
    <w:basedOn w:val="List2"/>
    <w:rsid w:val="00134292"/>
    <w:pPr>
      <w:numPr>
        <w:numId w:val="8"/>
      </w:numPr>
      <w:tabs>
        <w:tab w:val="clear" w:pos="1060"/>
      </w:tabs>
    </w:pPr>
  </w:style>
  <w:style w:type="paragraph" w:customStyle="1" w:styleId="MarginNote">
    <w:name w:val="Margin Note"/>
    <w:basedOn w:val="BodyText"/>
    <w:rsid w:val="001342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42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42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4292"/>
    <w:rPr>
      <w:sz w:val="32"/>
    </w:rPr>
  </w:style>
  <w:style w:type="paragraph" w:customStyle="1" w:styleId="HeadingProcedure">
    <w:name w:val="Heading Procedure"/>
    <w:basedOn w:val="HeadingBase"/>
    <w:next w:val="Normal"/>
    <w:rsid w:val="00134292"/>
    <w:pPr>
      <w:tabs>
        <w:tab w:val="left" w:pos="0"/>
      </w:tabs>
      <w:spacing w:before="120" w:after="60"/>
    </w:pPr>
    <w:rPr>
      <w:i/>
      <w:color w:val="918585"/>
      <w:sz w:val="22"/>
    </w:rPr>
  </w:style>
  <w:style w:type="paragraph" w:customStyle="1" w:styleId="TableBodyText">
    <w:name w:val="Table Body Text"/>
    <w:basedOn w:val="BodyText"/>
    <w:rsid w:val="00134292"/>
    <w:pPr>
      <w:spacing w:before="60" w:after="60"/>
    </w:pPr>
  </w:style>
  <w:style w:type="paragraph" w:styleId="ListContinue">
    <w:name w:val="List Continue"/>
    <w:basedOn w:val="List"/>
    <w:rsid w:val="00134292"/>
    <w:pPr>
      <w:ind w:firstLine="0"/>
    </w:pPr>
  </w:style>
  <w:style w:type="paragraph" w:customStyle="1" w:styleId="ListNote">
    <w:name w:val="List Note"/>
    <w:basedOn w:val="List"/>
    <w:rsid w:val="00134292"/>
    <w:pPr>
      <w:pBdr>
        <w:top w:val="single" w:sz="6" w:space="2" w:color="918585"/>
        <w:bottom w:val="single" w:sz="6" w:space="2" w:color="918585"/>
      </w:pBdr>
      <w:tabs>
        <w:tab w:val="left" w:pos="1021"/>
      </w:tabs>
      <w:ind w:firstLine="0"/>
    </w:pPr>
  </w:style>
  <w:style w:type="paragraph" w:customStyle="1" w:styleId="Warning">
    <w:name w:val="Warning"/>
    <w:basedOn w:val="BodyText"/>
    <w:rsid w:val="00134292"/>
    <w:pPr>
      <w:shd w:val="clear" w:color="auto" w:fill="D9D9D9"/>
      <w:tabs>
        <w:tab w:val="left" w:pos="992"/>
      </w:tabs>
      <w:ind w:left="119" w:right="119"/>
    </w:pPr>
    <w:rPr>
      <w:sz w:val="20"/>
    </w:rPr>
  </w:style>
  <w:style w:type="paragraph" w:customStyle="1" w:styleId="MarginIcons">
    <w:name w:val="Margin Icons"/>
    <w:basedOn w:val="BodyText"/>
    <w:rsid w:val="001342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4292"/>
    <w:rPr>
      <w:rFonts w:ascii="Courier New" w:hAnsi="Courier New"/>
    </w:rPr>
  </w:style>
  <w:style w:type="paragraph" w:customStyle="1" w:styleId="NoteBullet">
    <w:name w:val="Note Bullet"/>
    <w:basedOn w:val="Note"/>
    <w:rsid w:val="00134292"/>
    <w:pPr>
      <w:tabs>
        <w:tab w:val="clear" w:pos="680"/>
      </w:tabs>
      <w:spacing w:before="60" w:after="60"/>
    </w:pPr>
  </w:style>
  <w:style w:type="paragraph" w:customStyle="1" w:styleId="SubHeading2">
    <w:name w:val="SubHeading2"/>
    <w:basedOn w:val="HeadingBase"/>
    <w:rsid w:val="00134292"/>
    <w:pPr>
      <w:spacing w:before="240" w:after="60"/>
    </w:pPr>
    <w:rPr>
      <w:sz w:val="20"/>
    </w:rPr>
  </w:style>
  <w:style w:type="paragraph" w:customStyle="1" w:styleId="SubHeading1">
    <w:name w:val="SubHeading1"/>
    <w:basedOn w:val="HeadingBase"/>
    <w:rsid w:val="00134292"/>
    <w:pPr>
      <w:spacing w:before="240" w:after="60"/>
    </w:pPr>
    <w:rPr>
      <w:color w:val="918585"/>
      <w:sz w:val="22"/>
    </w:rPr>
  </w:style>
  <w:style w:type="paragraph" w:customStyle="1" w:styleId="SideHeading">
    <w:name w:val="Side Heading"/>
    <w:basedOn w:val="HeadingBase"/>
    <w:rsid w:val="001342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4292"/>
    <w:pPr>
      <w:numPr>
        <w:numId w:val="9"/>
      </w:numPr>
    </w:pPr>
  </w:style>
  <w:style w:type="paragraph" w:styleId="PlainText">
    <w:name w:val="Plain Text"/>
    <w:basedOn w:val="Normal"/>
    <w:link w:val="PlainTextChar"/>
    <w:rsid w:val="00134292"/>
    <w:rPr>
      <w:sz w:val="20"/>
    </w:rPr>
  </w:style>
  <w:style w:type="character" w:customStyle="1" w:styleId="PlainTextChar">
    <w:name w:val="Plain Text Char"/>
    <w:basedOn w:val="DefaultParagraphFont"/>
    <w:link w:val="PlainText"/>
    <w:rsid w:val="00134292"/>
    <w:rPr>
      <w:rFonts w:ascii="Courier New" w:eastAsia="Times New Roman" w:hAnsi="Courier New" w:cs="Times New Roman"/>
      <w:sz w:val="20"/>
      <w:szCs w:val="20"/>
      <w:lang w:eastAsia="en-US"/>
    </w:rPr>
  </w:style>
  <w:style w:type="character" w:customStyle="1" w:styleId="MenuOption">
    <w:name w:val="Menu Option"/>
    <w:basedOn w:val="DefaultParagraphFont"/>
    <w:rsid w:val="00134292"/>
    <w:rPr>
      <w:b/>
      <w:smallCaps/>
    </w:rPr>
  </w:style>
  <w:style w:type="paragraph" w:customStyle="1" w:styleId="TableListNumber">
    <w:name w:val="Table List Number"/>
    <w:basedOn w:val="ListNumber"/>
    <w:rsid w:val="00134292"/>
    <w:pPr>
      <w:numPr>
        <w:numId w:val="0"/>
      </w:numPr>
    </w:pPr>
  </w:style>
  <w:style w:type="paragraph" w:styleId="TOC4">
    <w:name w:val="toc 4"/>
    <w:basedOn w:val="TOCBase"/>
    <w:next w:val="Normal"/>
    <w:semiHidden/>
    <w:rsid w:val="00134292"/>
    <w:pPr>
      <w:tabs>
        <w:tab w:val="right" w:leader="dot" w:pos="9071"/>
      </w:tabs>
      <w:ind w:left="1701"/>
    </w:pPr>
  </w:style>
  <w:style w:type="paragraph" w:customStyle="1" w:styleId="ListAlpha">
    <w:name w:val="List Alpha"/>
    <w:basedOn w:val="List"/>
    <w:rsid w:val="00134292"/>
    <w:pPr>
      <w:numPr>
        <w:numId w:val="7"/>
      </w:numPr>
    </w:pPr>
  </w:style>
  <w:style w:type="paragraph" w:customStyle="1" w:styleId="ListAlpha2">
    <w:name w:val="List Alpha 2"/>
    <w:basedOn w:val="List2"/>
    <w:rsid w:val="00134292"/>
    <w:pPr>
      <w:numPr>
        <w:numId w:val="6"/>
      </w:numPr>
    </w:pPr>
  </w:style>
  <w:style w:type="paragraph" w:styleId="List2">
    <w:name w:val="List 2"/>
    <w:basedOn w:val="BodyText"/>
    <w:rsid w:val="00134292"/>
    <w:pPr>
      <w:tabs>
        <w:tab w:val="left" w:pos="680"/>
      </w:tabs>
      <w:spacing w:before="60" w:after="60"/>
      <w:ind w:left="680" w:hanging="340"/>
    </w:pPr>
  </w:style>
  <w:style w:type="paragraph" w:styleId="List3">
    <w:name w:val="List 3"/>
    <w:basedOn w:val="BodyText"/>
    <w:rsid w:val="00134292"/>
    <w:pPr>
      <w:tabs>
        <w:tab w:val="left" w:pos="1021"/>
      </w:tabs>
      <w:spacing w:before="60" w:after="60"/>
      <w:ind w:left="1020" w:hanging="340"/>
    </w:pPr>
  </w:style>
  <w:style w:type="paragraph" w:styleId="List4">
    <w:name w:val="List 4"/>
    <w:basedOn w:val="BodyText"/>
    <w:rsid w:val="00134292"/>
    <w:pPr>
      <w:tabs>
        <w:tab w:val="left" w:pos="1361"/>
      </w:tabs>
      <w:spacing w:before="60" w:after="60"/>
      <w:ind w:left="1361" w:hanging="340"/>
    </w:pPr>
  </w:style>
  <w:style w:type="paragraph" w:styleId="List5">
    <w:name w:val="List 5"/>
    <w:basedOn w:val="BodyText"/>
    <w:rsid w:val="00134292"/>
    <w:pPr>
      <w:tabs>
        <w:tab w:val="left" w:pos="1701"/>
      </w:tabs>
      <w:spacing w:before="60" w:after="60"/>
      <w:ind w:left="1701" w:hanging="340"/>
    </w:pPr>
  </w:style>
  <w:style w:type="paragraph" w:styleId="ListBullet3">
    <w:name w:val="List Bullet 3"/>
    <w:basedOn w:val="List3"/>
    <w:rsid w:val="00134292"/>
    <w:pPr>
      <w:numPr>
        <w:numId w:val="12"/>
      </w:numPr>
      <w:tabs>
        <w:tab w:val="clear" w:pos="1021"/>
      </w:tabs>
      <w:ind w:left="1037" w:hanging="357"/>
    </w:pPr>
  </w:style>
  <w:style w:type="paragraph" w:styleId="ListBullet4">
    <w:name w:val="List Bullet 4"/>
    <w:basedOn w:val="List4"/>
    <w:rsid w:val="00134292"/>
    <w:pPr>
      <w:numPr>
        <w:numId w:val="1"/>
      </w:numPr>
      <w:tabs>
        <w:tab w:val="clear" w:pos="1361"/>
      </w:tabs>
    </w:pPr>
  </w:style>
  <w:style w:type="paragraph" w:styleId="ListBullet5">
    <w:name w:val="List Bullet 5"/>
    <w:basedOn w:val="List5"/>
    <w:rsid w:val="00134292"/>
    <w:pPr>
      <w:numPr>
        <w:numId w:val="2"/>
      </w:numPr>
    </w:pPr>
  </w:style>
  <w:style w:type="paragraph" w:styleId="ListContinue2">
    <w:name w:val="List Continue 2"/>
    <w:basedOn w:val="List2"/>
    <w:rsid w:val="00134292"/>
    <w:pPr>
      <w:ind w:firstLine="0"/>
    </w:pPr>
  </w:style>
  <w:style w:type="paragraph" w:styleId="ListContinue3">
    <w:name w:val="List Continue 3"/>
    <w:basedOn w:val="List3"/>
    <w:rsid w:val="00134292"/>
    <w:pPr>
      <w:ind w:left="1021" w:firstLine="0"/>
    </w:pPr>
  </w:style>
  <w:style w:type="paragraph" w:styleId="ListContinue4">
    <w:name w:val="List Continue 4"/>
    <w:basedOn w:val="List4"/>
    <w:rsid w:val="00134292"/>
    <w:pPr>
      <w:ind w:firstLine="0"/>
    </w:pPr>
  </w:style>
  <w:style w:type="paragraph" w:styleId="ListContinue5">
    <w:name w:val="List Continue 5"/>
    <w:basedOn w:val="List5"/>
    <w:rsid w:val="00134292"/>
    <w:pPr>
      <w:ind w:firstLine="0"/>
    </w:pPr>
  </w:style>
  <w:style w:type="paragraph" w:styleId="ListNumber3">
    <w:name w:val="List Number 3"/>
    <w:basedOn w:val="List3"/>
    <w:rsid w:val="00134292"/>
    <w:pPr>
      <w:numPr>
        <w:numId w:val="3"/>
      </w:numPr>
    </w:pPr>
  </w:style>
  <w:style w:type="paragraph" w:styleId="ListNumber4">
    <w:name w:val="List Number 4"/>
    <w:basedOn w:val="List4"/>
    <w:rsid w:val="00134292"/>
    <w:pPr>
      <w:numPr>
        <w:numId w:val="4"/>
      </w:numPr>
    </w:pPr>
  </w:style>
  <w:style w:type="paragraph" w:styleId="ListNumber5">
    <w:name w:val="List Number 5"/>
    <w:basedOn w:val="List5"/>
    <w:rsid w:val="00134292"/>
    <w:pPr>
      <w:numPr>
        <w:numId w:val="5"/>
      </w:numPr>
    </w:pPr>
  </w:style>
  <w:style w:type="paragraph" w:styleId="BlockText">
    <w:name w:val="Block Text"/>
    <w:basedOn w:val="Normal"/>
    <w:rsid w:val="00134292"/>
    <w:pPr>
      <w:spacing w:after="120"/>
      <w:ind w:left="1440" w:right="1440"/>
    </w:pPr>
  </w:style>
  <w:style w:type="character" w:customStyle="1" w:styleId="Subscript">
    <w:name w:val="Subscript"/>
    <w:basedOn w:val="DefaultParagraphFont"/>
    <w:rsid w:val="00134292"/>
    <w:rPr>
      <w:sz w:val="16"/>
      <w:vertAlign w:val="subscript"/>
    </w:rPr>
  </w:style>
  <w:style w:type="character" w:customStyle="1" w:styleId="Superscript">
    <w:name w:val="Superscript"/>
    <w:basedOn w:val="DefaultParagraphFont"/>
    <w:rsid w:val="00134292"/>
    <w:rPr>
      <w:sz w:val="16"/>
      <w:vertAlign w:val="superscript"/>
    </w:rPr>
  </w:style>
  <w:style w:type="character" w:customStyle="1" w:styleId="Symbols">
    <w:name w:val="Symbols"/>
    <w:basedOn w:val="DefaultParagraphFont"/>
    <w:rsid w:val="00134292"/>
    <w:rPr>
      <w:rFonts w:ascii="Symbol" w:hAnsi="Symbol"/>
    </w:rPr>
  </w:style>
  <w:style w:type="character" w:customStyle="1" w:styleId="MenuOptions">
    <w:name w:val="Menu Options"/>
    <w:basedOn w:val="DefaultParagraphFont"/>
    <w:rsid w:val="00134292"/>
    <w:rPr>
      <w:rFonts w:ascii="Arial Narrow" w:hAnsi="Arial Narrow"/>
      <w:smallCaps/>
    </w:rPr>
  </w:style>
  <w:style w:type="character" w:customStyle="1" w:styleId="Buttons">
    <w:name w:val="Buttons"/>
    <w:basedOn w:val="DefaultParagraphFont"/>
    <w:rsid w:val="00134292"/>
    <w:rPr>
      <w:b/>
    </w:rPr>
  </w:style>
  <w:style w:type="character" w:customStyle="1" w:styleId="Underlined">
    <w:name w:val="Underlined"/>
    <w:basedOn w:val="DefaultParagraphFont"/>
    <w:rsid w:val="00134292"/>
    <w:rPr>
      <w:u w:val="single"/>
    </w:rPr>
  </w:style>
  <w:style w:type="paragraph" w:customStyle="1" w:styleId="TableBodyTextRight">
    <w:name w:val="Table Body Text Right"/>
    <w:basedOn w:val="TableBodyText"/>
    <w:rsid w:val="00134292"/>
    <w:pPr>
      <w:widowControl w:val="0"/>
      <w:autoSpaceDE w:val="0"/>
      <w:autoSpaceDN w:val="0"/>
      <w:adjustRightInd w:val="0"/>
      <w:jc w:val="right"/>
    </w:pPr>
    <w:rPr>
      <w:rFonts w:cs="Arial"/>
      <w:szCs w:val="18"/>
    </w:rPr>
  </w:style>
  <w:style w:type="paragraph" w:customStyle="1" w:styleId="CopyrightText">
    <w:name w:val="Copyright Text"/>
    <w:basedOn w:val="BodyText"/>
    <w:rsid w:val="00134292"/>
    <w:rPr>
      <w:sz w:val="18"/>
    </w:rPr>
  </w:style>
  <w:style w:type="paragraph" w:customStyle="1" w:styleId="BodySmallRight">
    <w:name w:val="Body Small Right"/>
    <w:basedOn w:val="BodyTextRight"/>
    <w:rsid w:val="00134292"/>
    <w:rPr>
      <w:sz w:val="18"/>
      <w:szCs w:val="18"/>
    </w:rPr>
  </w:style>
  <w:style w:type="paragraph" w:customStyle="1" w:styleId="MarginEdition">
    <w:name w:val="Margin Edition"/>
    <w:basedOn w:val="MarginNote"/>
    <w:rsid w:val="00134292"/>
    <w:pPr>
      <w:spacing w:before="0" w:after="0"/>
    </w:pPr>
    <w:rPr>
      <w:rFonts w:ascii="Times New Roman" w:hAnsi="Times New Roman"/>
      <w:color w:val="999999"/>
    </w:rPr>
  </w:style>
  <w:style w:type="paragraph" w:customStyle="1" w:styleId="Spacer">
    <w:name w:val="Spacer"/>
    <w:basedOn w:val="Normal"/>
    <w:rsid w:val="00134292"/>
    <w:rPr>
      <w:sz w:val="2"/>
      <w:szCs w:val="2"/>
    </w:rPr>
  </w:style>
  <w:style w:type="character" w:customStyle="1" w:styleId="Small">
    <w:name w:val="Small"/>
    <w:basedOn w:val="DefaultParagraphFont"/>
    <w:rsid w:val="00134292"/>
    <w:rPr>
      <w:sz w:val="16"/>
    </w:rPr>
  </w:style>
  <w:style w:type="paragraph" w:customStyle="1" w:styleId="WideTable">
    <w:name w:val="Wide Table"/>
    <w:basedOn w:val="Normal"/>
    <w:rsid w:val="00134292"/>
    <w:pPr>
      <w:ind w:left="-1418"/>
    </w:pPr>
    <w:rPr>
      <w:sz w:val="2"/>
      <w:szCs w:val="2"/>
    </w:rPr>
  </w:style>
  <w:style w:type="character" w:styleId="PageNumber">
    <w:name w:val="page number"/>
    <w:basedOn w:val="DefaultParagraphFont"/>
    <w:rsid w:val="00134292"/>
  </w:style>
  <w:style w:type="paragraph" w:styleId="Quote">
    <w:name w:val="Quote"/>
    <w:basedOn w:val="Heading1"/>
    <w:link w:val="QuoteChar"/>
    <w:qFormat/>
    <w:rsid w:val="00134292"/>
    <w:rPr>
      <w:b w:val="0"/>
      <w:sz w:val="72"/>
      <w:szCs w:val="72"/>
      <w:lang w:val="en-NZ"/>
    </w:rPr>
  </w:style>
  <w:style w:type="character" w:customStyle="1" w:styleId="QuoteChar">
    <w:name w:val="Quote Char"/>
    <w:basedOn w:val="DefaultParagraphFont"/>
    <w:link w:val="Quote"/>
    <w:rsid w:val="001342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4292"/>
    <w:pPr>
      <w:pageBreakBefore/>
    </w:pPr>
  </w:style>
  <w:style w:type="paragraph" w:customStyle="1" w:styleId="Border">
    <w:name w:val="Border"/>
    <w:basedOn w:val="Normal"/>
    <w:qFormat/>
    <w:rsid w:val="001342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4292"/>
    <w:rPr>
      <w:b/>
      <w:bCs/>
      <w:i/>
      <w:iCs/>
      <w:color w:val="auto"/>
    </w:rPr>
  </w:style>
  <w:style w:type="paragraph" w:styleId="IntenseQuote">
    <w:name w:val="Intense Quote"/>
    <w:basedOn w:val="Normal"/>
    <w:next w:val="Normal"/>
    <w:link w:val="IntenseQuoteChar"/>
    <w:uiPriority w:val="30"/>
    <w:qFormat/>
    <w:rsid w:val="001342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42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4292"/>
    <w:rPr>
      <w:smallCaps/>
      <w:color w:val="auto"/>
      <w:u w:val="single"/>
    </w:rPr>
  </w:style>
  <w:style w:type="character" w:styleId="IntenseReference">
    <w:name w:val="Intense Reference"/>
    <w:basedOn w:val="DefaultParagraphFont"/>
    <w:uiPriority w:val="32"/>
    <w:qFormat/>
    <w:rsid w:val="00134292"/>
    <w:rPr>
      <w:b/>
      <w:bCs/>
      <w:smallCaps/>
      <w:color w:val="auto"/>
      <w:spacing w:val="5"/>
      <w:u w:val="single"/>
    </w:rPr>
  </w:style>
  <w:style w:type="paragraph" w:customStyle="1" w:styleId="2ColumnHeading">
    <w:name w:val="2Column Heading"/>
    <w:basedOn w:val="BodyText"/>
    <w:qFormat/>
    <w:rsid w:val="00134292"/>
    <w:pPr>
      <w:spacing w:after="60"/>
      <w:ind w:left="-2268"/>
    </w:pPr>
    <w:rPr>
      <w:b/>
    </w:rPr>
  </w:style>
  <w:style w:type="paragraph" w:customStyle="1" w:styleId="Heading1TOC">
    <w:name w:val="Heading1 TOC"/>
    <w:basedOn w:val="Normal"/>
    <w:qFormat/>
    <w:rsid w:val="00134292"/>
    <w:pPr>
      <w:spacing w:before="240" w:after="120"/>
    </w:pPr>
    <w:rPr>
      <w:rFonts w:ascii="Times New Roman" w:hAnsi="Times New Roman"/>
      <w:b/>
      <w:sz w:val="32"/>
    </w:rPr>
  </w:style>
  <w:style w:type="paragraph" w:customStyle="1" w:styleId="Heading2TOC">
    <w:name w:val="Heading2 TOC"/>
    <w:basedOn w:val="Normal"/>
    <w:qFormat/>
    <w:rsid w:val="00134292"/>
    <w:pPr>
      <w:spacing w:before="240" w:after="60"/>
    </w:pPr>
    <w:rPr>
      <w:rFonts w:ascii="Times New Roman" w:hAnsi="Times New Roman"/>
      <w:b/>
      <w:sz w:val="28"/>
    </w:rPr>
  </w:style>
  <w:style w:type="character" w:customStyle="1" w:styleId="Underline">
    <w:name w:val="Underline"/>
    <w:basedOn w:val="DefaultParagraphFont"/>
    <w:qFormat/>
    <w:rsid w:val="00134292"/>
    <w:rPr>
      <w:u w:val="single"/>
    </w:rPr>
  </w:style>
  <w:style w:type="character" w:customStyle="1" w:styleId="BoldandItalics">
    <w:name w:val="Bold and Italics"/>
    <w:qFormat/>
    <w:rsid w:val="00134292"/>
    <w:rPr>
      <w:b/>
      <w:i/>
      <w:u w:val="none"/>
    </w:rPr>
  </w:style>
  <w:style w:type="paragraph" w:styleId="BalloonText">
    <w:name w:val="Balloon Text"/>
    <w:basedOn w:val="Normal"/>
    <w:link w:val="BalloonTextChar"/>
    <w:rsid w:val="00134292"/>
    <w:rPr>
      <w:rFonts w:ascii="Tahoma" w:hAnsi="Tahoma" w:cs="Tahoma"/>
      <w:sz w:val="16"/>
      <w:szCs w:val="16"/>
    </w:rPr>
  </w:style>
  <w:style w:type="character" w:customStyle="1" w:styleId="BalloonTextChar">
    <w:name w:val="Balloon Text Char"/>
    <w:basedOn w:val="DefaultParagraphFont"/>
    <w:link w:val="BalloonText"/>
    <w:rsid w:val="001342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42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42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4292"/>
    <w:rPr>
      <w:b/>
      <w:color w:val="660033"/>
      <w:spacing w:val="0"/>
    </w:rPr>
  </w:style>
  <w:style w:type="paragraph" w:customStyle="1" w:styleId="Nameditemlist">
    <w:name w:val="Named item list"/>
    <w:basedOn w:val="BodyText"/>
    <w:qFormat/>
    <w:rsid w:val="00134292"/>
    <w:pPr>
      <w:tabs>
        <w:tab w:val="left" w:pos="2835"/>
      </w:tabs>
      <w:ind w:left="2835" w:hanging="2835"/>
    </w:pPr>
  </w:style>
  <w:style w:type="paragraph" w:customStyle="1" w:styleId="BodyTextnopadding">
    <w:name w:val="Body Text no padding"/>
    <w:basedOn w:val="BodyText"/>
    <w:qFormat/>
    <w:rsid w:val="00134292"/>
    <w:pPr>
      <w:spacing w:before="0" w:after="0"/>
    </w:pPr>
  </w:style>
  <w:style w:type="paragraph" w:customStyle="1" w:styleId="BodyTextBold">
    <w:name w:val="Body Text Bold"/>
    <w:basedOn w:val="BodyText"/>
    <w:qFormat/>
    <w:rsid w:val="00134292"/>
    <w:rPr>
      <w:b/>
    </w:rPr>
  </w:style>
  <w:style w:type="character" w:styleId="Hyperlink">
    <w:name w:val="Hyperlink"/>
    <w:basedOn w:val="DefaultParagraphFont"/>
    <w:uiPriority w:val="99"/>
    <w:unhideWhenUsed/>
    <w:rsid w:val="001A47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734</Words>
  <Characters>4584</Characters>
  <Application>Microsoft Office Word</Application>
  <DocSecurity>0</DocSecurity>
  <Lines>218</Lines>
  <Paragraphs>94</Paragraphs>
  <ScaleCrop>false</ScaleCrop>
  <Company>Author-it Software Corporation Ltd.</Company>
  <LinksUpToDate>false</LinksUpToDate>
  <CharactersWithSpaces>5224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UEGNSG024 Monitor and control the transfer of bulk industrial gas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2022-12-09T00:52:00Z</dcterms:created>
  <dcterms:modified xsi:type="dcterms:W3CDTF">2022-12-09T00:52:00Z</dcterms:modified>
</cp:coreProperties>
</file>