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343" w:rsidP="00A00343">
      <w:pPr>
        <w:pStyle w:val="Title"/>
      </w:pPr>
      <w:r>
        <w:fldChar w:fldCharType="begin"/>
      </w:r>
      <w:r>
        <w:instrText xml:space="preserve"> TITLE   \* MERGEFORMAT </w:instrText>
      </w:r>
      <w:r>
        <w:fldChar w:fldCharType="separate"/>
      </w:r>
      <w:r>
        <w:t>Assessment Requirements for UEGNSG024 Monitor and control the transfer of bulk industrial gas</w:t>
      </w:r>
      <w:r>
        <w:fldChar w:fldCharType="end"/>
      </w:r>
    </w:p>
    <w:p w:rsidR="00A00343" w:rsidP="00A00343">
      <w:pPr>
        <w:pStyle w:val="Version"/>
        <w:sectPr w:rsidSect="000D6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EAA" w:rsidP="000D6EAA">
      <w:pPr>
        <w:pStyle w:val="SuperHeading"/>
      </w:pPr>
      <w:r w:rsidRPr="000D6EAA">
        <w:t>Assessment Requirements for UEGNSG024 Monitor and control the transfer of bulk industrial gas</w:t>
      </w:r>
    </w:p>
    <w:p w:rsidR="00000000" w:rsidRPr="000D6EAA" w:rsidP="000D6EAA">
      <w:pPr>
        <w:pStyle w:val="Heading1"/>
      </w:pPr>
      <w:bookmarkStart w:id="1" w:name="O_1243920"/>
      <w:bookmarkEnd w:id="1"/>
      <w:r w:rsidRPr="000D6EAA">
        <w:t>Modification History</w:t>
      </w:r>
    </w:p>
    <w:tbl>
      <w:tblPr>
        <w:tblW w:w="9497" w:type="dxa"/>
        <w:tblLayout w:type="fixed"/>
        <w:tblCellMar>
          <w:left w:w="62" w:type="dxa"/>
          <w:right w:w="62" w:type="dxa"/>
        </w:tblCellMar>
        <w:tblLook w:val="0000"/>
      </w:tblPr>
      <w:tblGrid>
        <w:gridCol w:w="9497"/>
      </w:tblGrid>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AA" w:rsidP="000D6EAA">
            <w:pPr>
              <w:pStyle w:val="BodyText"/>
            </w:pPr>
            <w:r w:rsidRPr="000D6EAA">
              <w:rPr>
                <w:rStyle w:val="SpecialBold"/>
              </w:rPr>
              <w:t>Release 1.</w:t>
            </w:r>
            <w:r w:rsidRPr="000D6EAA">
              <w:t xml:space="preserve"> This is the first release of this unit of competency in the UEG Gas Industry Training Package.</w:t>
            </w:r>
          </w:p>
        </w:tc>
      </w:tr>
    </w:tbl>
    <w:p w:rsidR="00000000" w:rsidRPr="000D6EAA" w:rsidP="000D6EAA">
      <w:pPr>
        <w:pStyle w:val="NoPaddingFontSize1"/>
      </w:pPr>
    </w:p>
    <w:p w:rsidR="00000000" w:rsidRPr="000D6EAA" w:rsidP="000D6EAA">
      <w:pPr>
        <w:pStyle w:val="AllowPageBreak"/>
      </w:pPr>
    </w:p>
    <w:p w:rsidR="00000000" w:rsidRPr="000D6EAA" w:rsidP="000D6EAA">
      <w:pPr>
        <w:pStyle w:val="Heading1"/>
      </w:pPr>
      <w:bookmarkStart w:id="2" w:name="O_1243921"/>
      <w:bookmarkEnd w:id="2"/>
      <w:r w:rsidRPr="000D6EAA">
        <w:t>Performance Evidence</w:t>
      </w:r>
    </w:p>
    <w:tbl>
      <w:tblPr>
        <w:tblW w:w="9497" w:type="dxa"/>
        <w:tblLayout w:type="fixed"/>
        <w:tblCellMar>
          <w:left w:w="62" w:type="dxa"/>
          <w:right w:w="62" w:type="dxa"/>
        </w:tblCellMar>
        <w:tblLook w:val="0000"/>
      </w:tblPr>
      <w:tblGrid>
        <w:gridCol w:w="9497"/>
      </w:tblGrid>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EAA">
            <w:pPr>
              <w:pStyle w:val="BodyText"/>
              <w:rPr>
                <w:lang w:val="en-NZ"/>
              </w:rPr>
            </w:pPr>
            <w:r w:rsidRPr="000D6EAA">
              <w:t xml:space="preserve">Evidence required to demonstrate competence in this unit must be relevant to and satisfy all of the requirements of the elements and performance criteria on at least two separate occasions and include: </w:t>
            </w:r>
          </w:p>
        </w:tc>
      </w:tr>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AA" w:rsidP="000D6EAA">
            <w:pPr>
              <w:pStyle w:val="ListBullet"/>
            </w:pPr>
            <w:r w:rsidRPr="000D6EAA">
              <w:t>applying relevant wor</w:t>
            </w:r>
            <w:r w:rsidRPr="000D6EAA">
              <w:t>kplace safety requirements, including:</w:t>
            </w:r>
          </w:p>
          <w:p w:rsidR="00000000" w:rsidRPr="000D6EAA" w:rsidP="000D6EAA">
            <w:pPr>
              <w:pStyle w:val="ListBullet2"/>
            </w:pPr>
            <w:r w:rsidRPr="000D6EAA">
              <w:t>working safely with hazardous materials and equipment</w:t>
            </w:r>
          </w:p>
          <w:p w:rsidR="00000000" w:rsidRPr="000D6EAA" w:rsidP="000D6EAA">
            <w:pPr>
              <w:pStyle w:val="ListBullet2"/>
            </w:pPr>
            <w:r w:rsidRPr="000D6EAA">
              <w:t>identifying and reporting hazards</w:t>
            </w:r>
          </w:p>
          <w:p w:rsidR="00000000" w:rsidRPr="000D6EAA" w:rsidP="000D6EAA">
            <w:pPr>
              <w:pStyle w:val="ListBullet2"/>
            </w:pPr>
            <w:r w:rsidRPr="000D6EAA">
              <w:t xml:space="preserve">implementing risk control measures </w:t>
            </w:r>
          </w:p>
          <w:p w:rsidR="00000000" w:rsidRPr="000D6EAA" w:rsidP="000D6EAA">
            <w:pPr>
              <w:pStyle w:val="ListBullet2"/>
            </w:pPr>
            <w:r w:rsidRPr="000D6EAA">
              <w:t xml:space="preserve">selecting and using correct personal protective equipment (PPE) </w:t>
            </w:r>
          </w:p>
          <w:p w:rsidR="00000000" w:rsidRPr="000D6EAA" w:rsidP="000D6EAA">
            <w:pPr>
              <w:pStyle w:val="ListBullet"/>
            </w:pPr>
            <w:r w:rsidRPr="000D6EAA">
              <w:t>applying relevant industry standards, guidelines, codes of practice and regulations</w:t>
            </w:r>
          </w:p>
          <w:p w:rsidR="00000000" w:rsidRPr="000D6EAA" w:rsidP="000D6EAA">
            <w:pPr>
              <w:pStyle w:val="ListBullet"/>
            </w:pPr>
            <w:r w:rsidRPr="000D6EAA">
              <w:t xml:space="preserve">applying sustainable energy and environmental principles and practices </w:t>
            </w:r>
          </w:p>
          <w:p w:rsidR="00000000" w:rsidRPr="000D6EAA" w:rsidP="000D6EAA">
            <w:pPr>
              <w:pStyle w:val="ListBullet"/>
            </w:pPr>
            <w:r w:rsidRPr="000D6EAA">
              <w:t>communicating with relevant stakeholders</w:t>
            </w:r>
          </w:p>
          <w:p w:rsidR="00000000" w:rsidRPr="000D6EAA" w:rsidP="000D6EAA">
            <w:pPr>
              <w:pStyle w:val="ListBullet"/>
            </w:pPr>
            <w:r w:rsidRPr="000D6EAA">
              <w:t>completing work and relevant documentation</w:t>
            </w:r>
          </w:p>
          <w:p w:rsidR="00000000" w:rsidRPr="000D6EAA" w:rsidP="000D6EAA">
            <w:pPr>
              <w:pStyle w:val="ListBullet"/>
            </w:pPr>
            <w:r w:rsidRPr="000D6EAA">
              <w:t>conducting quali</w:t>
            </w:r>
            <w:r w:rsidRPr="000D6EAA">
              <w:t>ty and safety checks</w:t>
            </w:r>
          </w:p>
          <w:p w:rsidR="00000000" w:rsidRPr="000D6EAA" w:rsidP="000D6EAA">
            <w:pPr>
              <w:pStyle w:val="ListBullet"/>
            </w:pPr>
            <w:r w:rsidRPr="000D6EAA">
              <w:t>conducting site inspections</w:t>
            </w:r>
          </w:p>
          <w:p w:rsidR="00000000" w:rsidRPr="000D6EAA" w:rsidP="000D6EAA">
            <w:pPr>
              <w:pStyle w:val="ListBullet"/>
            </w:pPr>
            <w:r w:rsidRPr="000D6EAA">
              <w:t>dealing with unplanned events/situations in accordance with workplace procedures in a manner that minimises risk to personnel and equipment</w:t>
            </w:r>
          </w:p>
          <w:p w:rsidR="00000000" w:rsidRPr="000D6EAA" w:rsidP="000D6EAA">
            <w:pPr>
              <w:pStyle w:val="ListBullet"/>
            </w:pPr>
            <w:r w:rsidRPr="000D6EAA">
              <w:t xml:space="preserve">following workplace procedures </w:t>
            </w:r>
          </w:p>
          <w:p w:rsidR="00000000" w:rsidRPr="000D6EAA" w:rsidP="000D6EAA">
            <w:pPr>
              <w:pStyle w:val="ListBullet"/>
            </w:pPr>
            <w:r w:rsidRPr="000D6EAA">
              <w:t>identifying and reporting anomalies</w:t>
            </w:r>
          </w:p>
          <w:p w:rsidR="00000000" w:rsidRPr="000D6EAA" w:rsidP="000D6EAA">
            <w:pPr>
              <w:pStyle w:val="ListBullet"/>
            </w:pPr>
            <w:r w:rsidRPr="000D6EAA">
              <w:t>maintaining a clean worksite</w:t>
            </w:r>
          </w:p>
          <w:p w:rsidR="00000000" w:rsidRPr="000D6EAA" w:rsidP="000D6EAA">
            <w:pPr>
              <w:pStyle w:val="ListBullet"/>
            </w:pPr>
            <w:r w:rsidRPr="000D6EAA">
              <w:t>monitoring and controlling the industrial gas transfer</w:t>
            </w:r>
          </w:p>
          <w:p w:rsidR="00000000" w:rsidRPr="000D6EAA" w:rsidP="000D6EAA">
            <w:pPr>
              <w:pStyle w:val="ListBullet"/>
            </w:pPr>
            <w:r w:rsidRPr="000D6EAA">
              <w:t>obtaining and complying with relevant work permits</w:t>
            </w:r>
          </w:p>
          <w:p w:rsidR="00000000" w:rsidRPr="000D6EAA" w:rsidP="000D6EAA">
            <w:pPr>
              <w:pStyle w:val="ListBullet"/>
            </w:pPr>
            <w:r w:rsidRPr="000D6EAA">
              <w:t>planning and preparing for the bulk transfer of industrial gas</w:t>
            </w:r>
          </w:p>
          <w:p w:rsidR="00000000" w:rsidRPr="000D6EAA" w:rsidP="000D6EAA">
            <w:pPr>
              <w:pStyle w:val="ListBullet"/>
            </w:pPr>
            <w:r w:rsidRPr="000D6EAA">
              <w:t>using relevant equipment.</w:t>
            </w:r>
          </w:p>
        </w:tc>
      </w:tr>
    </w:tbl>
    <w:p w:rsidR="00000000" w:rsidRPr="000D6EAA" w:rsidP="000D6EAA">
      <w:pPr>
        <w:pStyle w:val="NoPaddingFontSize1"/>
      </w:pPr>
    </w:p>
    <w:p w:rsidR="00000000" w:rsidRPr="000D6EAA" w:rsidP="000D6EAA">
      <w:pPr>
        <w:pStyle w:val="AllowPageBreak"/>
      </w:pPr>
    </w:p>
    <w:p w:rsidR="00000000" w:rsidRPr="000D6EAA" w:rsidP="000D6EAA">
      <w:pPr>
        <w:pStyle w:val="Heading1"/>
      </w:pPr>
      <w:bookmarkStart w:id="3" w:name="O_1243922"/>
      <w:bookmarkEnd w:id="3"/>
      <w:r w:rsidRPr="000D6EAA">
        <w:t>Knowledge Evidence</w:t>
      </w:r>
    </w:p>
    <w:tbl>
      <w:tblPr>
        <w:tblW w:w="9497" w:type="dxa"/>
        <w:tblLayout w:type="fixed"/>
        <w:tblCellMar>
          <w:left w:w="62" w:type="dxa"/>
          <w:right w:w="62" w:type="dxa"/>
        </w:tblCellMar>
        <w:tblLook w:val="0000"/>
      </w:tblPr>
      <w:tblGrid>
        <w:gridCol w:w="9497"/>
      </w:tblGrid>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EAA">
            <w:pPr>
              <w:pStyle w:val="BodyText"/>
              <w:rPr>
                <w:lang w:val="en-NZ"/>
              </w:rPr>
            </w:pPr>
            <w:r w:rsidRPr="000D6EAA">
              <w:t xml:space="preserve">Evidence required to demonstrate competence in this unit must be relevant to and satisfy all of the requirements of the elements and performance criteria and include knowledge of: </w:t>
            </w:r>
          </w:p>
        </w:tc>
      </w:tr>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AA" w:rsidP="000D6EAA">
            <w:pPr>
              <w:pStyle w:val="ListBullet"/>
            </w:pPr>
            <w:r w:rsidRPr="000D6EAA">
              <w:t>fault-finding and troubleshooting techniques</w:t>
            </w:r>
          </w:p>
          <w:p w:rsidR="00000000" w:rsidRPr="000D6EAA" w:rsidP="000D6EAA">
            <w:pPr>
              <w:pStyle w:val="ListBullet"/>
            </w:pPr>
            <w:r w:rsidRPr="000D6EAA">
              <w:t xml:space="preserve">relevant </w:t>
            </w:r>
            <w:r w:rsidRPr="000D6EAA">
              <w:t xml:space="preserve">stakeholders, including authorised persons, authorities, clients, tenants and </w:t>
            </w:r>
            <w:r w:rsidRPr="000D6EAA">
              <w:t>landowners</w:t>
            </w:r>
          </w:p>
          <w:p w:rsidR="00000000" w:rsidRPr="000D6EAA" w:rsidP="000D6EAA">
            <w:pPr>
              <w:pStyle w:val="ListBullet"/>
            </w:pPr>
            <w:r w:rsidRPr="000D6EAA">
              <w:t>hazardous activities, including lifting, climbing, working in confined spaces and aloft, and use of power tools</w:t>
            </w:r>
          </w:p>
          <w:p w:rsidR="00000000" w:rsidRPr="000D6EAA" w:rsidP="000D6EAA">
            <w:pPr>
              <w:pStyle w:val="ListBullet"/>
            </w:pPr>
            <w:r w:rsidRPr="000D6EAA">
              <w:t xml:space="preserve">manufacturer or </w:t>
            </w:r>
            <w:r>
              <w:t>‘</w:t>
            </w:r>
            <w:r w:rsidRPr="000D6EAA">
              <w:t>as built</w:t>
            </w:r>
            <w:r>
              <w:t>’</w:t>
            </w:r>
            <w:r w:rsidRPr="000D6EAA">
              <w:t xml:space="preserve"> specifications</w:t>
            </w:r>
          </w:p>
          <w:p w:rsidR="00000000" w:rsidRPr="000D6EAA" w:rsidP="000D6EAA">
            <w:pPr>
              <w:pStyle w:val="ListBullet"/>
            </w:pPr>
            <w:r w:rsidRPr="000D6EAA">
              <w:t>relevant legi</w:t>
            </w:r>
            <w:r w:rsidRPr="000D6EAA">
              <w:t xml:space="preserve">slation, regulations, codes, standards and policies </w:t>
            </w:r>
          </w:p>
          <w:p w:rsidR="00000000" w:rsidRPr="000D6EAA" w:rsidP="000D6EAA">
            <w:pPr>
              <w:pStyle w:val="ListBullet"/>
            </w:pPr>
            <w:r w:rsidRPr="000D6EAA">
              <w:t>relevant workplace safety requirements, including:</w:t>
            </w:r>
          </w:p>
          <w:p w:rsidR="00000000" w:rsidRPr="000D6EAA" w:rsidP="000D6EAA">
            <w:pPr>
              <w:pStyle w:val="ListBullet2"/>
            </w:pPr>
            <w:r w:rsidRPr="000D6EAA">
              <w:t>legislated work health and safety (WHS)/occupational health and safety (OHS) requirements</w:t>
            </w:r>
          </w:p>
          <w:p w:rsidR="00000000" w:rsidRPr="000D6EAA" w:rsidP="000D6EAA">
            <w:pPr>
              <w:pStyle w:val="ListBullet2"/>
            </w:pPr>
            <w:r w:rsidRPr="000D6EAA">
              <w:t>legislated industry/technical specific requirements</w:t>
            </w:r>
          </w:p>
          <w:p w:rsidR="00000000" w:rsidRPr="000D6EAA" w:rsidP="000D6EAA">
            <w:pPr>
              <w:pStyle w:val="ListBullet2"/>
            </w:pPr>
            <w:r w:rsidRPr="000D6EAA">
              <w:t>workplace safety procedures</w:t>
            </w:r>
          </w:p>
          <w:p w:rsidR="00000000" w:rsidRPr="000D6EAA" w:rsidP="000D6EAA">
            <w:pPr>
              <w:pStyle w:val="ListBullet2"/>
            </w:pPr>
            <w:r w:rsidRPr="000D6EAA">
              <w:t>manufacturer requirements</w:t>
            </w:r>
          </w:p>
          <w:p w:rsidR="00000000" w:rsidRPr="000D6EAA" w:rsidP="000D6EAA">
            <w:pPr>
              <w:pStyle w:val="ListBullet"/>
            </w:pPr>
            <w:r w:rsidRPr="000D6EAA">
              <w:t>industrial gas bulk storage vessels, including:</w:t>
            </w:r>
          </w:p>
          <w:p w:rsidR="00000000" w:rsidRPr="000D6EAA" w:rsidP="000D6EAA">
            <w:pPr>
              <w:pStyle w:val="ListBullet2"/>
            </w:pPr>
            <w:r w:rsidRPr="000D6EAA">
              <w:t>industrial gas, characteristics and properties, including but not limited to propane, butane, propylene, nitrogen, oxygen, carbon dioxide, argon, hydrog</w:t>
            </w:r>
            <w:r w:rsidRPr="000D6EAA">
              <w:t>en, helium and acetylene</w:t>
            </w:r>
          </w:p>
          <w:p w:rsidR="00000000" w:rsidRPr="000D6EAA" w:rsidP="000D6EAA">
            <w:pPr>
              <w:pStyle w:val="ListBullet2"/>
            </w:pPr>
            <w:r w:rsidRPr="000D6EAA">
              <w:t>types, construction, size, valves, labelling and safety data sheets (SDS)</w:t>
            </w:r>
          </w:p>
          <w:p w:rsidR="00000000" w:rsidRPr="000D6EAA" w:rsidP="000D6EAA">
            <w:pPr>
              <w:pStyle w:val="ListBullet2"/>
            </w:pPr>
            <w:r w:rsidRPr="000D6EAA">
              <w:t>inspection procedures</w:t>
            </w:r>
          </w:p>
          <w:p w:rsidR="00000000" w:rsidRPr="000D6EAA" w:rsidP="000D6EAA">
            <w:pPr>
              <w:pStyle w:val="ListBullet"/>
            </w:pPr>
            <w:r w:rsidRPr="000D6EAA">
              <w:t>industrial gas bulk transfer, including:</w:t>
            </w:r>
          </w:p>
          <w:p w:rsidR="00000000" w:rsidRPr="000D6EAA" w:rsidP="000D6EAA">
            <w:pPr>
              <w:pStyle w:val="ListBullet2"/>
            </w:pPr>
            <w:r w:rsidRPr="000D6EAA">
              <w:t>requirements, applications, methods and procedures</w:t>
            </w:r>
          </w:p>
          <w:p w:rsidR="00000000" w:rsidRPr="000D6EAA" w:rsidP="000D6EAA">
            <w:pPr>
              <w:pStyle w:val="ListBullet2"/>
            </w:pPr>
            <w:r w:rsidRPr="000D6EAA">
              <w:t>equipment/tools</w:t>
            </w:r>
          </w:p>
          <w:p w:rsidR="00000000" w:rsidRPr="000D6EAA" w:rsidP="000D6EAA">
            <w:pPr>
              <w:pStyle w:val="ListBullet2"/>
            </w:pPr>
            <w:r w:rsidRPr="000D6EAA">
              <w:t xml:space="preserve">types </w:t>
            </w:r>
          </w:p>
          <w:p w:rsidR="00000000" w:rsidRPr="000D6EAA" w:rsidP="000D6EAA">
            <w:pPr>
              <w:pStyle w:val="ListBullet2"/>
            </w:pPr>
            <w:r w:rsidRPr="000D6EAA">
              <w:t>compressors, pumps</w:t>
            </w:r>
            <w:r w:rsidRPr="000D6EAA">
              <w:t>, pipes and hoses</w:t>
            </w:r>
          </w:p>
          <w:p w:rsidR="00000000" w:rsidRPr="000D6EAA" w:rsidP="000D6EAA">
            <w:pPr>
              <w:pStyle w:val="ListBullet2"/>
            </w:pPr>
            <w:r w:rsidRPr="000D6EAA">
              <w:t>gas alarm and communication equipment</w:t>
            </w:r>
          </w:p>
          <w:p w:rsidR="00000000" w:rsidRPr="000D6EAA" w:rsidP="000D6EAA">
            <w:pPr>
              <w:pStyle w:val="ListBullet2"/>
            </w:pPr>
            <w:r w:rsidRPr="000D6EAA">
              <w:t>ignition prevention/control</w:t>
            </w:r>
          </w:p>
          <w:p w:rsidR="00000000" w:rsidRPr="000D6EAA" w:rsidP="000D6EAA">
            <w:pPr>
              <w:pStyle w:val="ListBullet2"/>
            </w:pPr>
            <w:r w:rsidRPr="000D6EAA">
              <w:t xml:space="preserve">leak testing requirements </w:t>
            </w:r>
          </w:p>
          <w:p w:rsidR="00000000" w:rsidRPr="000D6EAA" w:rsidP="000D6EAA">
            <w:pPr>
              <w:pStyle w:val="ListBullet"/>
            </w:pPr>
            <w:r w:rsidRPr="000D6EAA">
              <w:t>oral and written communication techniques</w:t>
            </w:r>
          </w:p>
          <w:p w:rsidR="00000000" w:rsidRPr="000D6EAA" w:rsidP="000D6EAA">
            <w:pPr>
              <w:pStyle w:val="ListBullet"/>
            </w:pPr>
            <w:r w:rsidRPr="000D6EAA">
              <w:t>problem-solving techniques</w:t>
            </w:r>
          </w:p>
          <w:p w:rsidR="00000000" w:rsidRPr="000D6EAA" w:rsidP="000D6EAA">
            <w:pPr>
              <w:pStyle w:val="ListBullet"/>
            </w:pPr>
            <w:r w:rsidRPr="000D6EAA">
              <w:t>quality and safety checks</w:t>
            </w:r>
          </w:p>
          <w:p w:rsidR="00000000" w:rsidRPr="000D6EAA" w:rsidP="000D6EAA">
            <w:pPr>
              <w:pStyle w:val="ListBullet"/>
            </w:pPr>
            <w:r w:rsidRPr="000D6EAA">
              <w:t>relevant safe work method statements (SWMS)/job safety analysis (JSA) or risk mitigation processes</w:t>
            </w:r>
          </w:p>
          <w:p w:rsidR="00000000" w:rsidRPr="000D6EAA" w:rsidP="000D6EAA">
            <w:pPr>
              <w:pStyle w:val="ListBullet"/>
            </w:pPr>
            <w:r w:rsidRPr="000D6EAA">
              <w:t>relevant workplace documentation, forms and reports</w:t>
            </w:r>
          </w:p>
          <w:p w:rsidR="00000000" w:rsidRPr="000D6EAA" w:rsidP="000D6EAA">
            <w:pPr>
              <w:pStyle w:val="ListBullet"/>
            </w:pPr>
            <w:r w:rsidRPr="000D6EAA">
              <w:t xml:space="preserve">relevant workplace policies and procedures </w:t>
            </w:r>
          </w:p>
          <w:p w:rsidR="00000000" w:rsidRPr="000D6EAA" w:rsidP="000D6EAA">
            <w:pPr>
              <w:pStyle w:val="ListBullet"/>
            </w:pPr>
            <w:r w:rsidRPr="000D6EAA">
              <w:t>site inspections</w:t>
            </w:r>
          </w:p>
          <w:p w:rsidR="00000000" w:rsidRPr="000D6EAA" w:rsidP="000D6EAA">
            <w:pPr>
              <w:pStyle w:val="ListBullet"/>
            </w:pPr>
            <w:r w:rsidRPr="000D6EAA">
              <w:t>workplace quality requirements and specifica</w:t>
            </w:r>
            <w:r w:rsidRPr="000D6EAA">
              <w:t xml:space="preserve">tions. </w:t>
            </w:r>
          </w:p>
        </w:tc>
      </w:tr>
    </w:tbl>
    <w:p w:rsidR="00000000" w:rsidRPr="000D6EAA" w:rsidP="000D6EAA">
      <w:pPr>
        <w:pStyle w:val="NoPaddingFontSize1"/>
      </w:pPr>
    </w:p>
    <w:p w:rsidR="00000000" w:rsidRPr="000D6EAA" w:rsidP="000D6EAA">
      <w:pPr>
        <w:pStyle w:val="AllowPageBreak"/>
      </w:pPr>
    </w:p>
    <w:p w:rsidR="00000000" w:rsidRPr="000D6EAA" w:rsidP="000D6EAA">
      <w:pPr>
        <w:pStyle w:val="Heading1"/>
      </w:pPr>
      <w:bookmarkStart w:id="4" w:name="O_1243923"/>
      <w:bookmarkEnd w:id="4"/>
      <w:r w:rsidRPr="000D6EAA">
        <w:t>Assessment Conditions</w:t>
      </w:r>
    </w:p>
    <w:tbl>
      <w:tblPr>
        <w:tblW w:w="9497" w:type="dxa"/>
        <w:tblLayout w:type="fixed"/>
        <w:tblCellMar>
          <w:left w:w="62" w:type="dxa"/>
          <w:right w:w="62" w:type="dxa"/>
        </w:tblCellMar>
        <w:tblLook w:val="0000"/>
      </w:tblPr>
      <w:tblGrid>
        <w:gridCol w:w="9497"/>
      </w:tblGrid>
      <w:tr w:rsidTr="000D6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AA" w:rsidP="000D6EAA">
            <w:pPr>
              <w:pStyle w:val="BodyText"/>
            </w:pPr>
            <w:r w:rsidRPr="000D6EAA">
              <w:t xml:space="preserve">As a minimum, assessors must satisfy applicable regulatory requirements, which include requirements in the Standards for Registered Training Organisations current at the time of assessment. </w:t>
            </w:r>
          </w:p>
          <w:p w:rsidR="00000000" w:rsidRPr="000D6EAA" w:rsidP="000D6EAA">
            <w:pPr>
              <w:pStyle w:val="BodyText"/>
            </w:pPr>
            <w:r w:rsidRPr="000D6EAA">
              <w:t xml:space="preserve">As a minimum, assessment must satisfy applicable regulatory requirements, which include requirements in the Standards for Registered Training Organisations current at the time of </w:t>
            </w:r>
            <w:r w:rsidRPr="000D6EAA">
              <w:t>assessment.</w:t>
            </w:r>
          </w:p>
          <w:p w:rsidR="00000000" w:rsidRPr="000D6EAA" w:rsidP="000D6EAA">
            <w:pPr>
              <w:pStyle w:val="BodyText"/>
            </w:pPr>
            <w:r w:rsidRPr="000D6EAA">
              <w:t>Assessment must occur in workplace operational situations where i</w:t>
            </w:r>
            <w:r w:rsidRPr="000D6EAA">
              <w:t>t is appropriate to do so; where this is not appropriate, assessment must occur in simulated workplace operational situations that replicate workplace conditions.</w:t>
            </w:r>
          </w:p>
          <w:p w:rsidR="00000000" w:rsidRPr="000D6EAA" w:rsidP="000D6EAA">
            <w:pPr>
              <w:pStyle w:val="BodyText"/>
            </w:pPr>
            <w:r w:rsidRPr="000D6EAA">
              <w:t>Assessment processes and techniques must be appropriate to the language, literacy and numerac</w:t>
            </w:r>
            <w:r w:rsidRPr="000D6EAA">
              <w:t>y requirements of the work being performed and the needs of the candidate.</w:t>
            </w:r>
          </w:p>
          <w:p w:rsidR="00000000" w:rsidRPr="000D6EAA" w:rsidP="000D6EAA">
            <w:pPr>
              <w:pStyle w:val="BodyText"/>
            </w:pPr>
            <w:r w:rsidRPr="000D6EAA">
              <w:t>Resources for assessment must include access to:</w:t>
            </w:r>
          </w:p>
          <w:p w:rsidR="00000000" w:rsidRPr="000D6EAA" w:rsidP="000D6EAA">
            <w:pPr>
              <w:pStyle w:val="ListBullet"/>
            </w:pPr>
            <w:r w:rsidRPr="000D6EAA">
              <w:t>a range of relevant exercises, case studies and/or other simulations</w:t>
            </w:r>
          </w:p>
          <w:p w:rsidR="00000000" w:rsidRPr="000D6EAA" w:rsidP="000D6EAA">
            <w:pPr>
              <w:pStyle w:val="ListBullet"/>
            </w:pPr>
            <w:r w:rsidRPr="000D6EAA">
              <w:t>relevant and appropriate materials, tools, equipment and PPE c</w:t>
            </w:r>
            <w:r w:rsidRPr="000D6EAA">
              <w:t xml:space="preserve">urrently used in industry </w:t>
            </w:r>
          </w:p>
          <w:p w:rsidR="00000000" w:rsidRPr="000D6EAA" w:rsidP="000D6EAA">
            <w:pPr>
              <w:pStyle w:val="ListBullet"/>
            </w:pPr>
            <w:r w:rsidRPr="000D6EAA">
              <w:t>applicable documentation, including workplace procedures, equipment specifications, regulations, codes of practice and operation manuals.</w:t>
            </w:r>
          </w:p>
        </w:tc>
      </w:tr>
    </w:tbl>
    <w:p w:rsidR="00000000" w:rsidRPr="000D6EAA" w:rsidP="000D6EAA">
      <w:pPr>
        <w:pStyle w:val="NoPaddingFontSize1"/>
      </w:pPr>
    </w:p>
    <w:p w:rsidR="00000000" w:rsidRPr="000D6EAA" w:rsidP="000D6EAA">
      <w:pPr>
        <w:pStyle w:val="AllowPageBreak"/>
      </w:pPr>
    </w:p>
    <w:p w:rsidR="00000000" w:rsidRPr="000D6EAA" w:rsidP="000D6EAA">
      <w:pPr>
        <w:pStyle w:val="Heading1"/>
      </w:pPr>
      <w:bookmarkStart w:id="5" w:name="O_1243926"/>
      <w:bookmarkEnd w:id="5"/>
      <w:r w:rsidRPr="000D6EAA">
        <w:t>Links</w:t>
      </w:r>
    </w:p>
    <w:p w:rsidR="00000000" w:rsidRPr="000D6EAA" w:rsidP="00A00343">
      <w:pPr>
        <w:pStyle w:val="BodyText"/>
      </w:pPr>
      <w:r w:rsidRPr="000D6EA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D29EE">
        <w:rPr>
          <w:rStyle w:val="Hyperlink"/>
        </w:rPr>
        <w:t>https://vetnet.gov.au/Pages/TrainingDocs.aspx?q=6a6c032e-ffcb-4f3d-8063-415efbd261e8</w:t>
      </w:r>
      <w:r>
        <w:fldChar w:fldCharType="end"/>
      </w:r>
    </w:p>
    <w:p w:rsidR="00000000" w:rsidRPr="000D6EAA" w:rsidP="000D6EAA"/>
    <w:sectPr w:rsidSect="000D6E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A" w:rsidRPr="00A00343" w:rsidP="00A00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343" w:rsidP="000D6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343" w:rsidP="000D6E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0343" w:rsidP="000D6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EAA" w:rsidRPr="00A00343" w:rsidP="00A00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343" w:rsidRPr="002D2AF8" w:rsidP="000D6EAA">
    <w:pPr>
      <w:pStyle w:val="Header"/>
      <w:framePr w:wrap="around"/>
    </w:pPr>
    <w:r>
      <w:fldChar w:fldCharType="begin"/>
    </w:r>
    <w:r>
      <w:instrText xml:space="preserve"> TITLE   \* MERGEFORMAT </w:instrText>
    </w:r>
    <w:r>
      <w:fldChar w:fldCharType="separate"/>
    </w:r>
    <w:r>
      <w:t>Assessment Requirements for UEGNSG024 Monitor and control the transfer of bulk industrial gas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A00343" w:rsidP="000D6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0B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02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42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EAA"/>
    <w:pPr>
      <w:spacing w:before="360" w:after="60"/>
      <w:outlineLvl w:val="0"/>
    </w:pPr>
    <w:rPr>
      <w:sz w:val="32"/>
    </w:rPr>
  </w:style>
  <w:style w:type="paragraph" w:styleId="Heading2">
    <w:name w:val="heading 2"/>
    <w:basedOn w:val="HeadingBase"/>
    <w:next w:val="BodyText"/>
    <w:link w:val="Heading2Char"/>
    <w:qFormat/>
    <w:rsid w:val="000D6EAA"/>
    <w:pPr>
      <w:keepLines/>
      <w:spacing w:before="240" w:after="120"/>
      <w:outlineLvl w:val="1"/>
    </w:pPr>
    <w:rPr>
      <w:sz w:val="28"/>
      <w:szCs w:val="40"/>
    </w:rPr>
  </w:style>
  <w:style w:type="paragraph" w:styleId="Heading3">
    <w:name w:val="heading 3"/>
    <w:basedOn w:val="HeadingBase"/>
    <w:next w:val="BodyText"/>
    <w:link w:val="Heading3Char"/>
    <w:qFormat/>
    <w:rsid w:val="000D6EAA"/>
    <w:pPr>
      <w:spacing w:before="180" w:after="120"/>
      <w:outlineLvl w:val="2"/>
    </w:pPr>
    <w:rPr>
      <w:spacing w:val="-10"/>
      <w:kern w:val="32"/>
    </w:rPr>
  </w:style>
  <w:style w:type="paragraph" w:styleId="Heading4">
    <w:name w:val="heading 4"/>
    <w:basedOn w:val="HeadingBase"/>
    <w:next w:val="BodyText"/>
    <w:link w:val="Heading4Char"/>
    <w:qFormat/>
    <w:rsid w:val="000D6EAA"/>
    <w:pPr>
      <w:spacing w:before="160" w:after="120"/>
      <w:outlineLvl w:val="3"/>
    </w:pPr>
    <w:rPr>
      <w:sz w:val="22"/>
    </w:rPr>
  </w:style>
  <w:style w:type="paragraph" w:styleId="Heading5">
    <w:name w:val="heading 5"/>
    <w:basedOn w:val="HeadingBase"/>
    <w:next w:val="Normal"/>
    <w:link w:val="Heading5Char"/>
    <w:qFormat/>
    <w:rsid w:val="000D6EAA"/>
    <w:pPr>
      <w:spacing w:before="80"/>
      <w:outlineLvl w:val="4"/>
    </w:pPr>
    <w:rPr>
      <w:color w:val="918585"/>
      <w:sz w:val="20"/>
    </w:rPr>
  </w:style>
  <w:style w:type="paragraph" w:styleId="Heading6">
    <w:name w:val="heading 6"/>
    <w:basedOn w:val="HeadingBase"/>
    <w:next w:val="Normal"/>
    <w:link w:val="Heading6Char"/>
    <w:qFormat/>
    <w:rsid w:val="000D6EAA"/>
    <w:pPr>
      <w:spacing w:before="60"/>
      <w:outlineLvl w:val="5"/>
    </w:pPr>
    <w:rPr>
      <w:color w:val="918585"/>
      <w:sz w:val="20"/>
    </w:rPr>
  </w:style>
  <w:style w:type="paragraph" w:styleId="Heading7">
    <w:name w:val="heading 7"/>
    <w:basedOn w:val="Normal"/>
    <w:next w:val="Normal"/>
    <w:link w:val="Heading7Char"/>
    <w:qFormat/>
    <w:rsid w:val="000D6EAA"/>
    <w:pPr>
      <w:ind w:left="720"/>
      <w:outlineLvl w:val="6"/>
    </w:pPr>
    <w:rPr>
      <w:i/>
    </w:rPr>
  </w:style>
  <w:style w:type="paragraph" w:styleId="Heading8">
    <w:name w:val="heading 8"/>
    <w:basedOn w:val="Normal"/>
    <w:next w:val="Normal"/>
    <w:link w:val="Heading8Char"/>
    <w:qFormat/>
    <w:rsid w:val="000D6EAA"/>
    <w:pPr>
      <w:ind w:left="720"/>
      <w:outlineLvl w:val="7"/>
    </w:pPr>
    <w:rPr>
      <w:i/>
    </w:rPr>
  </w:style>
  <w:style w:type="paragraph" w:styleId="Heading9">
    <w:name w:val="heading 9"/>
    <w:basedOn w:val="Normal"/>
    <w:next w:val="Normal"/>
    <w:link w:val="Heading9Char"/>
    <w:qFormat/>
    <w:rsid w:val="000D6EAA"/>
    <w:pPr>
      <w:ind w:left="720"/>
      <w:outlineLvl w:val="8"/>
    </w:pPr>
    <w:rPr>
      <w:i/>
    </w:rPr>
  </w:style>
  <w:style w:type="character" w:default="1" w:styleId="DefaultParagraphFont">
    <w:name w:val="Default Paragraph Font"/>
    <w:uiPriority w:val="1"/>
    <w:unhideWhenUsed/>
    <w:rsid w:val="000D6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EAA"/>
  </w:style>
  <w:style w:type="character" w:customStyle="1" w:styleId="Heading1Char">
    <w:name w:val="Heading 1 Char"/>
    <w:basedOn w:val="DefaultParagraphFont"/>
    <w:link w:val="Heading1"/>
    <w:rsid w:val="000D6EAA"/>
    <w:rPr>
      <w:rFonts w:ascii="Times New Roman" w:eastAsia="Times New Roman" w:hAnsi="Times New Roman" w:cs="Times New Roman"/>
      <w:b/>
      <w:sz w:val="32"/>
      <w:szCs w:val="20"/>
      <w:lang w:eastAsia="en-US"/>
    </w:rPr>
  </w:style>
  <w:style w:type="paragraph" w:styleId="BodyText">
    <w:name w:val="Body Text"/>
    <w:basedOn w:val="Normal"/>
    <w:link w:val="BodyTextChar"/>
    <w:rsid w:val="000D6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EAA"/>
    <w:rPr>
      <w:rFonts w:ascii="Times New Roman" w:eastAsia="Times New Roman" w:hAnsi="Times New Roman" w:cs="Times New Roman"/>
      <w:sz w:val="24"/>
      <w:lang w:eastAsia="en-US"/>
    </w:rPr>
  </w:style>
  <w:style w:type="paragraph" w:styleId="ListBullet">
    <w:name w:val="List Bullet"/>
    <w:basedOn w:val="List"/>
    <w:rsid w:val="000D6EAA"/>
    <w:pPr>
      <w:numPr>
        <w:numId w:val="12"/>
      </w:numPr>
      <w:tabs>
        <w:tab w:val="clear" w:pos="340"/>
      </w:tabs>
      <w:spacing w:before="40" w:after="40"/>
    </w:pPr>
  </w:style>
  <w:style w:type="character" w:customStyle="1" w:styleId="SpecialBold">
    <w:name w:val="Special Bold"/>
    <w:basedOn w:val="DefaultParagraphFont"/>
    <w:rsid w:val="000D6EAA"/>
    <w:rPr>
      <w:b/>
      <w:spacing w:val="0"/>
    </w:rPr>
  </w:style>
  <w:style w:type="paragraph" w:styleId="ListBullet2">
    <w:name w:val="List Bullet 2"/>
    <w:basedOn w:val="List2"/>
    <w:rsid w:val="000D6EAA"/>
    <w:pPr>
      <w:numPr>
        <w:numId w:val="13"/>
      </w:numPr>
      <w:tabs>
        <w:tab w:val="clear" w:pos="680"/>
      </w:tabs>
    </w:pPr>
  </w:style>
  <w:style w:type="paragraph" w:customStyle="1" w:styleId="SuperHeading">
    <w:name w:val="SuperHeading"/>
    <w:basedOn w:val="Normal"/>
    <w:rsid w:val="000D6EAA"/>
    <w:pPr>
      <w:spacing w:before="240" w:after="120"/>
      <w:outlineLvl w:val="0"/>
    </w:pPr>
    <w:rPr>
      <w:rFonts w:ascii="Times New Roman" w:hAnsi="Times New Roman"/>
      <w:b/>
      <w:sz w:val="32"/>
    </w:rPr>
  </w:style>
  <w:style w:type="paragraph" w:customStyle="1" w:styleId="AllowPageBreak">
    <w:name w:val="AllowPageBreak"/>
    <w:rsid w:val="000D6E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EAA"/>
    <w:rPr>
      <w:rFonts w:ascii="Courier New" w:eastAsia="Times New Roman" w:hAnsi="Courier New" w:cs="Times New Roman"/>
      <w:i/>
      <w:szCs w:val="20"/>
      <w:lang w:eastAsia="en-US"/>
    </w:rPr>
  </w:style>
  <w:style w:type="paragraph" w:customStyle="1" w:styleId="HeadingBase">
    <w:name w:val="Heading Base"/>
    <w:rsid w:val="000D6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EAA"/>
    <w:pPr>
      <w:tabs>
        <w:tab w:val="right" w:leader="dot" w:pos="9072"/>
      </w:tabs>
      <w:ind w:left="567"/>
    </w:pPr>
    <w:rPr>
      <w:szCs w:val="22"/>
    </w:rPr>
  </w:style>
  <w:style w:type="paragraph" w:customStyle="1" w:styleId="TOCBase">
    <w:name w:val="TOC Base"/>
    <w:rsid w:val="000D6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EAA"/>
    <w:pPr>
      <w:tabs>
        <w:tab w:val="right" w:leader="dot" w:pos="9072"/>
      </w:tabs>
      <w:spacing w:before="40" w:after="40"/>
      <w:ind w:left="284"/>
    </w:pPr>
    <w:rPr>
      <w:rFonts w:ascii="Times New Roman" w:hAnsi="Times New Roman"/>
    </w:rPr>
  </w:style>
  <w:style w:type="paragraph" w:styleId="TOC1">
    <w:name w:val="toc 1"/>
    <w:basedOn w:val="TOCBase"/>
    <w:next w:val="Normal"/>
    <w:rsid w:val="000D6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EAA"/>
    <w:rPr>
      <w:rFonts w:ascii="Times New Roman" w:eastAsia="Times New Roman" w:hAnsi="Times New Roman" w:cs="Times New Roman"/>
      <w:sz w:val="16"/>
      <w:lang w:eastAsia="en-US"/>
    </w:rPr>
  </w:style>
  <w:style w:type="paragraph" w:styleId="Title">
    <w:name w:val="Title"/>
    <w:basedOn w:val="HeadingBase"/>
    <w:link w:val="TitleChar"/>
    <w:qFormat/>
    <w:rsid w:val="000D6EAA"/>
    <w:pPr>
      <w:spacing w:before="5040"/>
      <w:jc w:val="center"/>
    </w:pPr>
    <w:rPr>
      <w:sz w:val="48"/>
      <w:szCs w:val="72"/>
      <w:lang w:val="en-US"/>
    </w:rPr>
  </w:style>
  <w:style w:type="character" w:customStyle="1" w:styleId="TitleChar">
    <w:name w:val="Title Char"/>
    <w:basedOn w:val="DefaultParagraphFont"/>
    <w:link w:val="Title"/>
    <w:rsid w:val="000D6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EAA"/>
    <w:pPr>
      <w:tabs>
        <w:tab w:val="left" w:pos="3600"/>
        <w:tab w:val="left" w:pos="3958"/>
      </w:tabs>
    </w:pPr>
  </w:style>
  <w:style w:type="paragraph" w:styleId="List">
    <w:name w:val="List"/>
    <w:basedOn w:val="BodyText"/>
    <w:next w:val="BodyText"/>
    <w:rsid w:val="000D6EAA"/>
    <w:pPr>
      <w:tabs>
        <w:tab w:val="left" w:pos="340"/>
      </w:tabs>
      <w:spacing w:before="60" w:after="60"/>
      <w:ind w:left="340" w:hanging="340"/>
    </w:pPr>
  </w:style>
  <w:style w:type="paragraph" w:customStyle="1" w:styleId="Note">
    <w:name w:val="Note"/>
    <w:basedOn w:val="BodyText"/>
    <w:rsid w:val="000D6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EAA"/>
    <w:pPr>
      <w:framePr w:wrap="auto" w:hAnchor="text" w:y="6049"/>
    </w:pPr>
    <w:rPr>
      <w:color w:val="000000"/>
      <w:sz w:val="40"/>
    </w:rPr>
  </w:style>
  <w:style w:type="paragraph" w:customStyle="1" w:styleId="TOCTitle">
    <w:name w:val="TOCTitle"/>
    <w:basedOn w:val="Heading1"/>
    <w:rsid w:val="000D6EAA"/>
    <w:pPr>
      <w:spacing w:after="240"/>
      <w:jc w:val="center"/>
      <w:outlineLvl w:val="9"/>
    </w:pPr>
    <w:rPr>
      <w:caps/>
    </w:rPr>
  </w:style>
  <w:style w:type="paragraph" w:customStyle="1" w:styleId="Version">
    <w:name w:val="Version"/>
    <w:rsid w:val="000D6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EAA"/>
    <w:pPr>
      <w:keepNext w:val="0"/>
      <w:tabs>
        <w:tab w:val="right" w:pos="4176"/>
      </w:tabs>
      <w:ind w:left="198" w:hanging="198"/>
    </w:pPr>
    <w:rPr>
      <w:rFonts w:ascii="Garamond" w:hAnsi="Garamond"/>
    </w:rPr>
  </w:style>
  <w:style w:type="paragraph" w:styleId="IndexHeading">
    <w:name w:val="index heading"/>
    <w:basedOn w:val="Normal"/>
    <w:next w:val="Index1"/>
    <w:semiHidden/>
    <w:rsid w:val="000D6EAA"/>
    <w:pPr>
      <w:spacing w:before="120" w:after="120"/>
    </w:pPr>
    <w:rPr>
      <w:rFonts w:ascii="Arial" w:hAnsi="Arial"/>
      <w:b/>
      <w:color w:val="918585"/>
      <w:sz w:val="24"/>
    </w:rPr>
  </w:style>
  <w:style w:type="paragraph" w:styleId="Header">
    <w:name w:val="header"/>
    <w:basedOn w:val="Normal"/>
    <w:link w:val="HeaderChar"/>
    <w:rsid w:val="000D6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EAA"/>
    <w:rPr>
      <w:rFonts w:ascii="Times New Roman" w:eastAsia="Times New Roman" w:hAnsi="Times New Roman" w:cs="Times New Roman"/>
      <w:sz w:val="16"/>
      <w:szCs w:val="20"/>
      <w:lang w:val="en-GB" w:eastAsia="en-US"/>
    </w:rPr>
  </w:style>
  <w:style w:type="paragraph" w:customStyle="1" w:styleId="Chapter">
    <w:name w:val="Chapter"/>
    <w:basedOn w:val="Normal"/>
    <w:rsid w:val="000D6EAA"/>
    <w:pPr>
      <w:spacing w:before="240"/>
    </w:pPr>
    <w:rPr>
      <w:rFonts w:ascii="Times New Roman" w:hAnsi="Times New Roman"/>
      <w:smallCaps/>
      <w:spacing w:val="80"/>
      <w:sz w:val="28"/>
    </w:rPr>
  </w:style>
  <w:style w:type="paragraph" w:customStyle="1" w:styleId="InChapter">
    <w:name w:val="InChapter"/>
    <w:basedOn w:val="Heading3"/>
    <w:rsid w:val="000D6EAA"/>
    <w:pPr>
      <w:spacing w:after="240"/>
      <w:outlineLvl w:val="9"/>
    </w:pPr>
    <w:rPr>
      <w:noProof/>
    </w:rPr>
  </w:style>
  <w:style w:type="paragraph" w:styleId="Index2">
    <w:name w:val="index 2"/>
    <w:basedOn w:val="Normal"/>
    <w:next w:val="Normal"/>
    <w:semiHidden/>
    <w:rsid w:val="000D6EAA"/>
    <w:pPr>
      <w:tabs>
        <w:tab w:val="right" w:pos="4176"/>
      </w:tabs>
      <w:ind w:left="568" w:hanging="284"/>
    </w:pPr>
    <w:rPr>
      <w:rFonts w:ascii="Garamond" w:hAnsi="Garamond"/>
    </w:rPr>
  </w:style>
  <w:style w:type="paragraph" w:customStyle="1" w:styleId="Byline">
    <w:name w:val="Byline"/>
    <w:rsid w:val="000D6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EAA"/>
    <w:pPr>
      <w:tabs>
        <w:tab w:val="clear" w:pos="3600"/>
        <w:tab w:val="clear" w:pos="3958"/>
      </w:tabs>
      <w:jc w:val="right"/>
    </w:pPr>
  </w:style>
  <w:style w:type="character" w:styleId="Emphasis">
    <w:name w:val="Emphasis"/>
    <w:basedOn w:val="DefaultParagraphFont"/>
    <w:qFormat/>
    <w:rsid w:val="000D6EAA"/>
    <w:rPr>
      <w:i/>
    </w:rPr>
  </w:style>
  <w:style w:type="paragraph" w:styleId="Caption">
    <w:name w:val="caption"/>
    <w:basedOn w:val="BodyText"/>
    <w:next w:val="Normal"/>
    <w:qFormat/>
    <w:rsid w:val="000D6EAA"/>
    <w:pPr>
      <w:framePr w:w="2268" w:hSpace="181" w:vSpace="181" w:wrap="around" w:vAnchor="text" w:hAnchor="page" w:x="1135" w:y="285" w:anchorLock="1"/>
    </w:pPr>
    <w:rPr>
      <w:i/>
    </w:rPr>
  </w:style>
  <w:style w:type="paragraph" w:customStyle="1" w:styleId="MiniTOCTitle">
    <w:name w:val="MiniTOCTitle"/>
    <w:basedOn w:val="Heading4"/>
    <w:rsid w:val="000D6EAA"/>
    <w:pPr>
      <w:spacing w:before="240"/>
      <w:outlineLvl w:val="9"/>
    </w:pPr>
    <w:rPr>
      <w:noProof/>
      <w:sz w:val="24"/>
    </w:rPr>
  </w:style>
  <w:style w:type="paragraph" w:customStyle="1" w:styleId="MiniTOCItem">
    <w:name w:val="MiniTOCItem"/>
    <w:basedOn w:val="ListBullet"/>
    <w:rsid w:val="000D6EAA"/>
    <w:pPr>
      <w:numPr>
        <w:numId w:val="0"/>
      </w:numPr>
      <w:tabs>
        <w:tab w:val="right" w:leader="dot" w:pos="6521"/>
      </w:tabs>
      <w:spacing w:before="0" w:after="0"/>
    </w:pPr>
  </w:style>
  <w:style w:type="paragraph" w:customStyle="1" w:styleId="TOFTitle">
    <w:name w:val="TOFTitle"/>
    <w:basedOn w:val="TOCTitle"/>
    <w:rsid w:val="000D6EAA"/>
  </w:style>
  <w:style w:type="paragraph" w:styleId="TableofFigures">
    <w:name w:val="table of figures"/>
    <w:basedOn w:val="Normal"/>
    <w:next w:val="Normal"/>
    <w:semiHidden/>
    <w:rsid w:val="000D6EAA"/>
    <w:pPr>
      <w:tabs>
        <w:tab w:val="right" w:leader="dot" w:pos="9072"/>
      </w:tabs>
      <w:ind w:left="970" w:hanging="403"/>
    </w:pPr>
    <w:rPr>
      <w:rFonts w:ascii="Times New Roman" w:hAnsi="Times New Roman"/>
      <w:b/>
    </w:rPr>
  </w:style>
  <w:style w:type="paragraph" w:styleId="ListNumber">
    <w:name w:val="List Number"/>
    <w:basedOn w:val="List"/>
    <w:rsid w:val="000D6EAA"/>
    <w:pPr>
      <w:numPr>
        <w:numId w:val="15"/>
      </w:numPr>
      <w:tabs>
        <w:tab w:val="clear" w:pos="340"/>
      </w:tabs>
    </w:pPr>
  </w:style>
  <w:style w:type="character" w:customStyle="1" w:styleId="WingdingSymbols">
    <w:name w:val="Wingding Symbols"/>
    <w:rsid w:val="000D6EAA"/>
    <w:rPr>
      <w:rFonts w:ascii="Wingdings" w:hAnsi="Wingdings"/>
    </w:rPr>
  </w:style>
  <w:style w:type="paragraph" w:customStyle="1" w:styleId="TableHeading">
    <w:name w:val="Table Heading"/>
    <w:basedOn w:val="HeadingBase"/>
    <w:rsid w:val="000D6EAA"/>
    <w:pPr>
      <w:keepLines/>
      <w:pBdr>
        <w:bottom w:val="single" w:sz="6" w:space="1" w:color="918585"/>
      </w:pBdr>
      <w:spacing w:before="240"/>
    </w:pPr>
  </w:style>
  <w:style w:type="character" w:customStyle="1" w:styleId="HotSpot">
    <w:name w:val="HotSpot"/>
    <w:rsid w:val="000D6EAA"/>
    <w:rPr>
      <w:color w:val="0033CC"/>
      <w:u w:val="none"/>
    </w:rPr>
  </w:style>
  <w:style w:type="paragraph" w:customStyle="1" w:styleId="BodyTextRight">
    <w:name w:val="Body Text Right"/>
    <w:basedOn w:val="BodyText"/>
    <w:rsid w:val="000D6EAA"/>
    <w:pPr>
      <w:spacing w:before="0" w:after="0"/>
      <w:jc w:val="right"/>
    </w:pPr>
  </w:style>
  <w:style w:type="paragraph" w:styleId="Index3">
    <w:name w:val="index 3"/>
    <w:basedOn w:val="ListNumber2"/>
    <w:next w:val="Normal"/>
    <w:semiHidden/>
    <w:rsid w:val="000D6EAA"/>
    <w:pPr>
      <w:numPr>
        <w:numId w:val="0"/>
      </w:numPr>
      <w:tabs>
        <w:tab w:val="right" w:leader="dot" w:pos="4176"/>
      </w:tabs>
    </w:pPr>
  </w:style>
  <w:style w:type="paragraph" w:styleId="ListNumber2">
    <w:name w:val="List Number 2"/>
    <w:basedOn w:val="List2"/>
    <w:rsid w:val="000D6EAA"/>
    <w:pPr>
      <w:numPr>
        <w:numId w:val="10"/>
      </w:numPr>
      <w:tabs>
        <w:tab w:val="clear" w:pos="1060"/>
      </w:tabs>
    </w:pPr>
  </w:style>
  <w:style w:type="paragraph" w:customStyle="1" w:styleId="MarginNote">
    <w:name w:val="Margin Note"/>
    <w:basedOn w:val="BodyText"/>
    <w:rsid w:val="000D6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EAA"/>
    <w:rPr>
      <w:sz w:val="32"/>
    </w:rPr>
  </w:style>
  <w:style w:type="paragraph" w:customStyle="1" w:styleId="HeadingProcedure">
    <w:name w:val="Heading Procedure"/>
    <w:basedOn w:val="HeadingBase"/>
    <w:next w:val="Normal"/>
    <w:rsid w:val="000D6EAA"/>
    <w:pPr>
      <w:tabs>
        <w:tab w:val="left" w:pos="0"/>
      </w:tabs>
      <w:spacing w:before="120" w:after="60"/>
    </w:pPr>
    <w:rPr>
      <w:i/>
      <w:color w:val="918585"/>
      <w:sz w:val="22"/>
    </w:rPr>
  </w:style>
  <w:style w:type="paragraph" w:customStyle="1" w:styleId="TableBodyText">
    <w:name w:val="Table Body Text"/>
    <w:basedOn w:val="BodyText"/>
    <w:rsid w:val="000D6EAA"/>
    <w:pPr>
      <w:spacing w:before="60" w:after="60"/>
    </w:pPr>
  </w:style>
  <w:style w:type="paragraph" w:styleId="ListContinue">
    <w:name w:val="List Continue"/>
    <w:basedOn w:val="List"/>
    <w:rsid w:val="000D6EAA"/>
    <w:pPr>
      <w:ind w:firstLine="0"/>
    </w:pPr>
  </w:style>
  <w:style w:type="paragraph" w:customStyle="1" w:styleId="ListNote">
    <w:name w:val="List Note"/>
    <w:basedOn w:val="List"/>
    <w:rsid w:val="000D6EAA"/>
    <w:pPr>
      <w:pBdr>
        <w:top w:val="single" w:sz="6" w:space="2" w:color="918585"/>
        <w:bottom w:val="single" w:sz="6" w:space="2" w:color="918585"/>
      </w:pBdr>
      <w:tabs>
        <w:tab w:val="left" w:pos="1021"/>
      </w:tabs>
      <w:ind w:firstLine="0"/>
    </w:pPr>
  </w:style>
  <w:style w:type="paragraph" w:customStyle="1" w:styleId="Warning">
    <w:name w:val="Warning"/>
    <w:basedOn w:val="BodyText"/>
    <w:rsid w:val="000D6EAA"/>
    <w:pPr>
      <w:shd w:val="clear" w:color="auto" w:fill="D9D9D9"/>
      <w:tabs>
        <w:tab w:val="left" w:pos="992"/>
      </w:tabs>
      <w:ind w:left="119" w:right="119"/>
    </w:pPr>
    <w:rPr>
      <w:sz w:val="20"/>
    </w:rPr>
  </w:style>
  <w:style w:type="paragraph" w:customStyle="1" w:styleId="MarginIcons">
    <w:name w:val="Margin Icons"/>
    <w:basedOn w:val="BodyText"/>
    <w:rsid w:val="000D6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EAA"/>
    <w:rPr>
      <w:rFonts w:ascii="Courier New" w:hAnsi="Courier New"/>
    </w:rPr>
  </w:style>
  <w:style w:type="paragraph" w:customStyle="1" w:styleId="NoteBullet">
    <w:name w:val="Note Bullet"/>
    <w:basedOn w:val="Note"/>
    <w:rsid w:val="000D6EAA"/>
    <w:pPr>
      <w:tabs>
        <w:tab w:val="clear" w:pos="680"/>
      </w:tabs>
      <w:spacing w:before="60" w:after="60"/>
    </w:pPr>
  </w:style>
  <w:style w:type="paragraph" w:customStyle="1" w:styleId="SubHeading2">
    <w:name w:val="SubHeading2"/>
    <w:basedOn w:val="HeadingBase"/>
    <w:rsid w:val="000D6EAA"/>
    <w:pPr>
      <w:spacing w:before="240" w:after="60"/>
    </w:pPr>
    <w:rPr>
      <w:sz w:val="20"/>
    </w:rPr>
  </w:style>
  <w:style w:type="paragraph" w:customStyle="1" w:styleId="SubHeading1">
    <w:name w:val="SubHeading1"/>
    <w:basedOn w:val="HeadingBase"/>
    <w:rsid w:val="000D6EAA"/>
    <w:pPr>
      <w:spacing w:before="240" w:after="60"/>
    </w:pPr>
    <w:rPr>
      <w:color w:val="918585"/>
      <w:sz w:val="22"/>
    </w:rPr>
  </w:style>
  <w:style w:type="paragraph" w:customStyle="1" w:styleId="SideHeading">
    <w:name w:val="Side Heading"/>
    <w:basedOn w:val="HeadingBase"/>
    <w:rsid w:val="000D6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EAA"/>
    <w:pPr>
      <w:tabs>
        <w:tab w:val="num" w:pos="360"/>
      </w:tabs>
    </w:pPr>
  </w:style>
  <w:style w:type="paragraph" w:styleId="PlainText">
    <w:name w:val="Plain Text"/>
    <w:basedOn w:val="Normal"/>
    <w:link w:val="PlainTextChar"/>
    <w:rsid w:val="000D6EAA"/>
    <w:rPr>
      <w:sz w:val="20"/>
    </w:rPr>
  </w:style>
  <w:style w:type="character" w:customStyle="1" w:styleId="PlainTextChar">
    <w:name w:val="Plain Text Char"/>
    <w:basedOn w:val="DefaultParagraphFont"/>
    <w:link w:val="PlainText"/>
    <w:rsid w:val="000D6EAA"/>
    <w:rPr>
      <w:rFonts w:ascii="Courier New" w:eastAsia="Times New Roman" w:hAnsi="Courier New" w:cs="Times New Roman"/>
      <w:sz w:val="20"/>
      <w:szCs w:val="20"/>
      <w:lang w:eastAsia="en-US"/>
    </w:rPr>
  </w:style>
  <w:style w:type="character" w:customStyle="1" w:styleId="MenuOption">
    <w:name w:val="Menu Option"/>
    <w:basedOn w:val="DefaultParagraphFont"/>
    <w:rsid w:val="000D6EAA"/>
    <w:rPr>
      <w:b/>
      <w:smallCaps/>
    </w:rPr>
  </w:style>
  <w:style w:type="paragraph" w:customStyle="1" w:styleId="TableListNumber">
    <w:name w:val="Table List Number"/>
    <w:basedOn w:val="ListNumber"/>
    <w:rsid w:val="000D6EAA"/>
    <w:pPr>
      <w:numPr>
        <w:numId w:val="0"/>
      </w:numPr>
    </w:pPr>
  </w:style>
  <w:style w:type="paragraph" w:styleId="TOC4">
    <w:name w:val="toc 4"/>
    <w:basedOn w:val="TOCBase"/>
    <w:next w:val="Normal"/>
    <w:semiHidden/>
    <w:rsid w:val="000D6EAA"/>
    <w:pPr>
      <w:tabs>
        <w:tab w:val="right" w:leader="dot" w:pos="9071"/>
      </w:tabs>
      <w:ind w:left="1701"/>
    </w:pPr>
  </w:style>
  <w:style w:type="paragraph" w:customStyle="1" w:styleId="ListAlpha">
    <w:name w:val="List Alpha"/>
    <w:basedOn w:val="List"/>
    <w:rsid w:val="000D6EAA"/>
    <w:pPr>
      <w:numPr>
        <w:numId w:val="9"/>
      </w:numPr>
    </w:pPr>
  </w:style>
  <w:style w:type="paragraph" w:customStyle="1" w:styleId="ListAlpha2">
    <w:name w:val="List Alpha 2"/>
    <w:basedOn w:val="List2"/>
    <w:rsid w:val="000D6EAA"/>
    <w:pPr>
      <w:numPr>
        <w:numId w:val="8"/>
      </w:numPr>
    </w:pPr>
  </w:style>
  <w:style w:type="paragraph" w:styleId="List2">
    <w:name w:val="List 2"/>
    <w:basedOn w:val="BodyText"/>
    <w:rsid w:val="000D6EAA"/>
    <w:pPr>
      <w:tabs>
        <w:tab w:val="left" w:pos="680"/>
      </w:tabs>
      <w:spacing w:before="60" w:after="60"/>
      <w:ind w:left="680" w:hanging="340"/>
    </w:pPr>
  </w:style>
  <w:style w:type="paragraph" w:styleId="List3">
    <w:name w:val="List 3"/>
    <w:basedOn w:val="BodyText"/>
    <w:rsid w:val="000D6EAA"/>
    <w:pPr>
      <w:tabs>
        <w:tab w:val="left" w:pos="1021"/>
      </w:tabs>
      <w:spacing w:before="60" w:after="60"/>
      <w:ind w:left="1020" w:hanging="340"/>
    </w:pPr>
  </w:style>
  <w:style w:type="paragraph" w:styleId="List4">
    <w:name w:val="List 4"/>
    <w:basedOn w:val="BodyText"/>
    <w:rsid w:val="000D6EAA"/>
    <w:pPr>
      <w:tabs>
        <w:tab w:val="left" w:pos="1361"/>
      </w:tabs>
      <w:spacing w:before="60" w:after="60"/>
      <w:ind w:left="1361" w:hanging="340"/>
    </w:pPr>
  </w:style>
  <w:style w:type="paragraph" w:styleId="List5">
    <w:name w:val="List 5"/>
    <w:basedOn w:val="BodyText"/>
    <w:rsid w:val="000D6EAA"/>
    <w:pPr>
      <w:tabs>
        <w:tab w:val="left" w:pos="1701"/>
      </w:tabs>
      <w:spacing w:before="60" w:after="60"/>
      <w:ind w:left="1701" w:hanging="340"/>
    </w:pPr>
  </w:style>
  <w:style w:type="paragraph" w:styleId="ListBullet3">
    <w:name w:val="List Bullet 3"/>
    <w:basedOn w:val="List3"/>
    <w:rsid w:val="000D6EAA"/>
    <w:pPr>
      <w:numPr>
        <w:numId w:val="14"/>
      </w:numPr>
      <w:tabs>
        <w:tab w:val="clear" w:pos="1021"/>
      </w:tabs>
      <w:ind w:left="1037" w:hanging="357"/>
    </w:pPr>
  </w:style>
  <w:style w:type="paragraph" w:styleId="ListBullet4">
    <w:name w:val="List Bullet 4"/>
    <w:basedOn w:val="List4"/>
    <w:rsid w:val="000D6EAA"/>
    <w:pPr>
      <w:numPr>
        <w:numId w:val="3"/>
      </w:numPr>
      <w:tabs>
        <w:tab w:val="clear" w:pos="1361"/>
      </w:tabs>
    </w:pPr>
  </w:style>
  <w:style w:type="paragraph" w:styleId="ListBullet5">
    <w:name w:val="List Bullet 5"/>
    <w:basedOn w:val="List5"/>
    <w:rsid w:val="000D6EAA"/>
    <w:pPr>
      <w:numPr>
        <w:numId w:val="4"/>
      </w:numPr>
    </w:pPr>
  </w:style>
  <w:style w:type="paragraph" w:styleId="ListContinue2">
    <w:name w:val="List Continue 2"/>
    <w:basedOn w:val="List2"/>
    <w:rsid w:val="000D6EAA"/>
    <w:pPr>
      <w:ind w:firstLine="0"/>
    </w:pPr>
  </w:style>
  <w:style w:type="paragraph" w:styleId="ListContinue3">
    <w:name w:val="List Continue 3"/>
    <w:basedOn w:val="List3"/>
    <w:rsid w:val="000D6EAA"/>
    <w:pPr>
      <w:ind w:left="1021" w:firstLine="0"/>
    </w:pPr>
  </w:style>
  <w:style w:type="paragraph" w:styleId="ListContinue4">
    <w:name w:val="List Continue 4"/>
    <w:basedOn w:val="List4"/>
    <w:rsid w:val="000D6EAA"/>
    <w:pPr>
      <w:ind w:firstLine="0"/>
    </w:pPr>
  </w:style>
  <w:style w:type="paragraph" w:styleId="ListContinue5">
    <w:name w:val="List Continue 5"/>
    <w:basedOn w:val="List5"/>
    <w:rsid w:val="000D6EAA"/>
    <w:pPr>
      <w:ind w:firstLine="0"/>
    </w:pPr>
  </w:style>
  <w:style w:type="paragraph" w:styleId="ListNumber3">
    <w:name w:val="List Number 3"/>
    <w:basedOn w:val="List3"/>
    <w:rsid w:val="000D6EAA"/>
    <w:pPr>
      <w:numPr>
        <w:numId w:val="5"/>
      </w:numPr>
    </w:pPr>
  </w:style>
  <w:style w:type="paragraph" w:styleId="ListNumber4">
    <w:name w:val="List Number 4"/>
    <w:basedOn w:val="List4"/>
    <w:rsid w:val="000D6EAA"/>
    <w:pPr>
      <w:numPr>
        <w:numId w:val="6"/>
      </w:numPr>
    </w:pPr>
  </w:style>
  <w:style w:type="paragraph" w:styleId="ListNumber5">
    <w:name w:val="List Number 5"/>
    <w:basedOn w:val="List5"/>
    <w:rsid w:val="000D6EAA"/>
    <w:pPr>
      <w:numPr>
        <w:numId w:val="7"/>
      </w:numPr>
    </w:pPr>
  </w:style>
  <w:style w:type="paragraph" w:styleId="BlockText">
    <w:name w:val="Block Text"/>
    <w:basedOn w:val="Normal"/>
    <w:rsid w:val="000D6EAA"/>
    <w:pPr>
      <w:spacing w:after="120"/>
      <w:ind w:left="1440" w:right="1440"/>
    </w:pPr>
  </w:style>
  <w:style w:type="character" w:customStyle="1" w:styleId="Subscript">
    <w:name w:val="Subscript"/>
    <w:basedOn w:val="DefaultParagraphFont"/>
    <w:rsid w:val="000D6EAA"/>
    <w:rPr>
      <w:sz w:val="16"/>
      <w:vertAlign w:val="subscript"/>
    </w:rPr>
  </w:style>
  <w:style w:type="character" w:customStyle="1" w:styleId="Superscript">
    <w:name w:val="Superscript"/>
    <w:basedOn w:val="DefaultParagraphFont"/>
    <w:rsid w:val="000D6EAA"/>
    <w:rPr>
      <w:sz w:val="16"/>
      <w:vertAlign w:val="superscript"/>
    </w:rPr>
  </w:style>
  <w:style w:type="character" w:customStyle="1" w:styleId="Symbols">
    <w:name w:val="Symbols"/>
    <w:basedOn w:val="DefaultParagraphFont"/>
    <w:rsid w:val="000D6EAA"/>
    <w:rPr>
      <w:rFonts w:ascii="Symbol" w:hAnsi="Symbol"/>
    </w:rPr>
  </w:style>
  <w:style w:type="character" w:customStyle="1" w:styleId="MenuOptions">
    <w:name w:val="Menu Options"/>
    <w:basedOn w:val="DefaultParagraphFont"/>
    <w:rsid w:val="000D6EAA"/>
    <w:rPr>
      <w:rFonts w:ascii="Arial Narrow" w:hAnsi="Arial Narrow"/>
      <w:smallCaps/>
    </w:rPr>
  </w:style>
  <w:style w:type="character" w:customStyle="1" w:styleId="Buttons">
    <w:name w:val="Buttons"/>
    <w:basedOn w:val="DefaultParagraphFont"/>
    <w:rsid w:val="000D6EAA"/>
    <w:rPr>
      <w:b/>
    </w:rPr>
  </w:style>
  <w:style w:type="character" w:customStyle="1" w:styleId="Underlined">
    <w:name w:val="Underlined"/>
    <w:basedOn w:val="DefaultParagraphFont"/>
    <w:rsid w:val="000D6EAA"/>
    <w:rPr>
      <w:u w:val="single"/>
    </w:rPr>
  </w:style>
  <w:style w:type="paragraph" w:customStyle="1" w:styleId="TableBodyTextRight">
    <w:name w:val="Table Body Text Right"/>
    <w:basedOn w:val="TableBodyText"/>
    <w:rsid w:val="000D6EAA"/>
    <w:pPr>
      <w:widowControl w:val="0"/>
      <w:autoSpaceDE w:val="0"/>
      <w:autoSpaceDN w:val="0"/>
      <w:adjustRightInd w:val="0"/>
      <w:jc w:val="right"/>
    </w:pPr>
    <w:rPr>
      <w:rFonts w:cs="Arial"/>
      <w:szCs w:val="18"/>
    </w:rPr>
  </w:style>
  <w:style w:type="paragraph" w:customStyle="1" w:styleId="CopyrightText">
    <w:name w:val="Copyright Text"/>
    <w:basedOn w:val="BodyText"/>
    <w:rsid w:val="000D6EAA"/>
    <w:rPr>
      <w:sz w:val="18"/>
    </w:rPr>
  </w:style>
  <w:style w:type="paragraph" w:customStyle="1" w:styleId="BodySmallRight">
    <w:name w:val="Body Small Right"/>
    <w:basedOn w:val="BodyTextRight"/>
    <w:rsid w:val="000D6EAA"/>
    <w:rPr>
      <w:sz w:val="18"/>
      <w:szCs w:val="18"/>
    </w:rPr>
  </w:style>
  <w:style w:type="paragraph" w:customStyle="1" w:styleId="MarginEdition">
    <w:name w:val="Margin Edition"/>
    <w:basedOn w:val="MarginNote"/>
    <w:rsid w:val="000D6EAA"/>
    <w:pPr>
      <w:spacing w:before="0" w:after="0"/>
    </w:pPr>
    <w:rPr>
      <w:rFonts w:ascii="Times New Roman" w:hAnsi="Times New Roman"/>
      <w:color w:val="999999"/>
    </w:rPr>
  </w:style>
  <w:style w:type="paragraph" w:customStyle="1" w:styleId="Spacer">
    <w:name w:val="Spacer"/>
    <w:basedOn w:val="Normal"/>
    <w:rsid w:val="000D6EAA"/>
    <w:rPr>
      <w:sz w:val="2"/>
      <w:szCs w:val="2"/>
    </w:rPr>
  </w:style>
  <w:style w:type="character" w:customStyle="1" w:styleId="Small">
    <w:name w:val="Small"/>
    <w:basedOn w:val="DefaultParagraphFont"/>
    <w:rsid w:val="000D6EAA"/>
    <w:rPr>
      <w:sz w:val="16"/>
    </w:rPr>
  </w:style>
  <w:style w:type="paragraph" w:customStyle="1" w:styleId="WideTable">
    <w:name w:val="Wide Table"/>
    <w:basedOn w:val="Normal"/>
    <w:rsid w:val="000D6EAA"/>
    <w:pPr>
      <w:ind w:left="-1418"/>
    </w:pPr>
    <w:rPr>
      <w:sz w:val="2"/>
      <w:szCs w:val="2"/>
    </w:rPr>
  </w:style>
  <w:style w:type="character" w:styleId="PageNumber">
    <w:name w:val="page number"/>
    <w:basedOn w:val="DefaultParagraphFont"/>
    <w:rsid w:val="000D6EAA"/>
  </w:style>
  <w:style w:type="paragraph" w:styleId="Quote">
    <w:name w:val="Quote"/>
    <w:basedOn w:val="Heading1"/>
    <w:link w:val="QuoteChar"/>
    <w:qFormat/>
    <w:rsid w:val="000D6EAA"/>
    <w:rPr>
      <w:b w:val="0"/>
      <w:sz w:val="72"/>
      <w:szCs w:val="72"/>
      <w:lang w:val="en-NZ"/>
    </w:rPr>
  </w:style>
  <w:style w:type="character" w:customStyle="1" w:styleId="QuoteChar">
    <w:name w:val="Quote Char"/>
    <w:basedOn w:val="DefaultParagraphFont"/>
    <w:link w:val="Quote"/>
    <w:rsid w:val="000D6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EAA"/>
    <w:pPr>
      <w:pageBreakBefore/>
    </w:pPr>
  </w:style>
  <w:style w:type="paragraph" w:customStyle="1" w:styleId="Border">
    <w:name w:val="Border"/>
    <w:basedOn w:val="Normal"/>
    <w:qFormat/>
    <w:rsid w:val="000D6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EAA"/>
    <w:rPr>
      <w:b/>
      <w:bCs/>
      <w:i/>
      <w:iCs/>
      <w:color w:val="auto"/>
    </w:rPr>
  </w:style>
  <w:style w:type="paragraph" w:styleId="IntenseQuote">
    <w:name w:val="Intense Quote"/>
    <w:basedOn w:val="Normal"/>
    <w:next w:val="Normal"/>
    <w:link w:val="IntenseQuoteChar"/>
    <w:uiPriority w:val="30"/>
    <w:qFormat/>
    <w:rsid w:val="000D6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EAA"/>
    <w:rPr>
      <w:smallCaps/>
      <w:color w:val="auto"/>
      <w:u w:val="single"/>
    </w:rPr>
  </w:style>
  <w:style w:type="character" w:styleId="IntenseReference">
    <w:name w:val="Intense Reference"/>
    <w:basedOn w:val="DefaultParagraphFont"/>
    <w:uiPriority w:val="32"/>
    <w:qFormat/>
    <w:rsid w:val="000D6EAA"/>
    <w:rPr>
      <w:b/>
      <w:bCs/>
      <w:smallCaps/>
      <w:color w:val="auto"/>
      <w:spacing w:val="5"/>
      <w:u w:val="single"/>
    </w:rPr>
  </w:style>
  <w:style w:type="paragraph" w:customStyle="1" w:styleId="2ColumnHeading">
    <w:name w:val="2Column Heading"/>
    <w:basedOn w:val="BodyText"/>
    <w:qFormat/>
    <w:rsid w:val="000D6EAA"/>
    <w:pPr>
      <w:spacing w:after="60"/>
      <w:ind w:left="-2268"/>
    </w:pPr>
    <w:rPr>
      <w:b/>
    </w:rPr>
  </w:style>
  <w:style w:type="paragraph" w:customStyle="1" w:styleId="Heading1TOC">
    <w:name w:val="Heading1 TOC"/>
    <w:basedOn w:val="Normal"/>
    <w:qFormat/>
    <w:rsid w:val="000D6EAA"/>
    <w:pPr>
      <w:spacing w:before="240" w:after="120"/>
    </w:pPr>
    <w:rPr>
      <w:rFonts w:ascii="Times New Roman" w:hAnsi="Times New Roman"/>
      <w:b/>
      <w:sz w:val="32"/>
    </w:rPr>
  </w:style>
  <w:style w:type="paragraph" w:customStyle="1" w:styleId="Heading2TOC">
    <w:name w:val="Heading2 TOC"/>
    <w:basedOn w:val="Normal"/>
    <w:qFormat/>
    <w:rsid w:val="000D6EAA"/>
    <w:pPr>
      <w:spacing w:before="240" w:after="60"/>
    </w:pPr>
    <w:rPr>
      <w:rFonts w:ascii="Times New Roman" w:hAnsi="Times New Roman"/>
      <w:b/>
      <w:sz w:val="28"/>
    </w:rPr>
  </w:style>
  <w:style w:type="character" w:customStyle="1" w:styleId="Underline">
    <w:name w:val="Underline"/>
    <w:basedOn w:val="DefaultParagraphFont"/>
    <w:qFormat/>
    <w:rsid w:val="000D6EAA"/>
    <w:rPr>
      <w:u w:val="single"/>
    </w:rPr>
  </w:style>
  <w:style w:type="character" w:customStyle="1" w:styleId="BoldandItalics">
    <w:name w:val="Bold and Italics"/>
    <w:qFormat/>
    <w:rsid w:val="000D6EAA"/>
    <w:rPr>
      <w:b/>
      <w:i/>
      <w:u w:val="none"/>
    </w:rPr>
  </w:style>
  <w:style w:type="paragraph" w:styleId="BalloonText">
    <w:name w:val="Balloon Text"/>
    <w:basedOn w:val="Normal"/>
    <w:link w:val="BalloonTextChar"/>
    <w:rsid w:val="000D6EAA"/>
    <w:rPr>
      <w:rFonts w:ascii="Tahoma" w:hAnsi="Tahoma" w:cs="Tahoma"/>
      <w:sz w:val="16"/>
      <w:szCs w:val="16"/>
    </w:rPr>
  </w:style>
  <w:style w:type="character" w:customStyle="1" w:styleId="BalloonTextChar">
    <w:name w:val="Balloon Text Char"/>
    <w:basedOn w:val="DefaultParagraphFont"/>
    <w:link w:val="BalloonText"/>
    <w:rsid w:val="000D6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EAA"/>
    <w:rPr>
      <w:b/>
      <w:color w:val="660033"/>
      <w:spacing w:val="0"/>
    </w:rPr>
  </w:style>
  <w:style w:type="paragraph" w:customStyle="1" w:styleId="Nameditemlist">
    <w:name w:val="Named item list"/>
    <w:basedOn w:val="BodyText"/>
    <w:qFormat/>
    <w:rsid w:val="000D6EAA"/>
    <w:pPr>
      <w:tabs>
        <w:tab w:val="left" w:pos="2835"/>
      </w:tabs>
      <w:ind w:left="2835" w:hanging="2835"/>
    </w:pPr>
  </w:style>
  <w:style w:type="paragraph" w:customStyle="1" w:styleId="BodyTextnopadding">
    <w:name w:val="Body Text no padding"/>
    <w:basedOn w:val="BodyText"/>
    <w:qFormat/>
    <w:rsid w:val="000D6EAA"/>
    <w:pPr>
      <w:spacing w:before="0" w:after="0"/>
    </w:pPr>
  </w:style>
  <w:style w:type="paragraph" w:customStyle="1" w:styleId="BodyTextBold">
    <w:name w:val="Body Text Bold"/>
    <w:basedOn w:val="BodyText"/>
    <w:qFormat/>
    <w:rsid w:val="000D6EAA"/>
    <w:rPr>
      <w:b/>
    </w:rPr>
  </w:style>
  <w:style w:type="character" w:styleId="Hyperlink">
    <w:name w:val="Hyperlink"/>
    <w:basedOn w:val="DefaultParagraphFont"/>
    <w:uiPriority w:val="99"/>
    <w:unhideWhenUsed/>
    <w:rsid w:val="00A00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4162</Characters>
  <Application>Microsoft Office Word</Application>
  <DocSecurity>0</DocSecurity>
  <Lines>104</Lines>
  <Paragraphs>80</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UEGNSG024 Monitor and control the transfer of bulk industrial gas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2022-12-09T00:58:00Z</dcterms:created>
  <dcterms:modified xsi:type="dcterms:W3CDTF">2022-12-09T00:58:00Z</dcterms:modified>
</cp:coreProperties>
</file>