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434" w:rsidP="007C0434">
      <w:pPr>
        <w:pStyle w:val="Title"/>
      </w:pPr>
      <w:r>
        <w:fldChar w:fldCharType="begin"/>
      </w:r>
      <w:r>
        <w:instrText xml:space="preserve"> TITLE   \* MERGEFORMAT </w:instrText>
      </w:r>
      <w:r>
        <w:fldChar w:fldCharType="separate"/>
      </w:r>
      <w:r>
        <w:t>UEGNSG023 Manage a utilities industry health, safety and environmental (HSE) management system</w:t>
      </w:r>
      <w:r>
        <w:fldChar w:fldCharType="end"/>
      </w:r>
    </w:p>
    <w:p w:rsidR="007C0434" w:rsidP="007C0434">
      <w:pPr>
        <w:pStyle w:val="Version"/>
        <w:sectPr w:rsidSect="003C3C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3CCD" w:rsidP="003C3CCD">
      <w:pPr>
        <w:pStyle w:val="SuperHeading"/>
      </w:pPr>
      <w:r w:rsidRPr="003C3CCD">
        <w:t>UEGNSG023 Manage a utilities industry health, safety and environmental (HSE) management system</w:t>
      </w:r>
    </w:p>
    <w:p w:rsidR="00000000" w:rsidRPr="003C3CCD" w:rsidP="003C3CCD">
      <w:pPr>
        <w:pStyle w:val="Heading1"/>
      </w:pPr>
      <w:bookmarkStart w:id="1" w:name="O_1243891"/>
      <w:bookmarkEnd w:id="1"/>
      <w:r w:rsidRPr="003C3CCD">
        <w:t>Modification History</w:t>
      </w:r>
    </w:p>
    <w:tbl>
      <w:tblPr>
        <w:tblW w:w="9497" w:type="dxa"/>
        <w:tblLayout w:type="fixed"/>
        <w:tblCellMar>
          <w:left w:w="62" w:type="dxa"/>
          <w:right w:w="62" w:type="dxa"/>
        </w:tblCellMar>
        <w:tblLook w:val="0000"/>
      </w:tblPr>
      <w:tblGrid>
        <w:gridCol w:w="9497"/>
      </w:tblGrid>
      <w:tr w:rsidTr="003C3C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CCD" w:rsidP="003C3CCD">
            <w:pPr>
              <w:pStyle w:val="BodyText"/>
            </w:pPr>
            <w:r w:rsidRPr="003C3CCD">
              <w:rPr>
                <w:rStyle w:val="SpecialBold"/>
              </w:rPr>
              <w:t>Release 1.</w:t>
            </w:r>
            <w:r w:rsidRPr="003C3CCD">
              <w:t xml:space="preserve"> This is the first release of this unit of competency in the UEG Gas Industry Training Package.</w:t>
            </w:r>
          </w:p>
        </w:tc>
      </w:tr>
    </w:tbl>
    <w:p w:rsidR="00000000" w:rsidRPr="003C3CCD" w:rsidP="003C3CCD">
      <w:pPr>
        <w:pStyle w:val="NoPaddingFontSize1"/>
      </w:pPr>
    </w:p>
    <w:p w:rsidR="00000000" w:rsidRPr="003C3CCD" w:rsidP="003C3CCD">
      <w:pPr>
        <w:pStyle w:val="AllowPageBreak"/>
      </w:pPr>
    </w:p>
    <w:p w:rsidR="00000000" w:rsidRPr="003C3CCD" w:rsidP="003C3CCD">
      <w:pPr>
        <w:pStyle w:val="Heading1"/>
      </w:pPr>
      <w:bookmarkStart w:id="2" w:name="O_1243892"/>
      <w:bookmarkEnd w:id="2"/>
      <w:r w:rsidRPr="003C3CCD">
        <w:t>Application</w:t>
      </w:r>
    </w:p>
    <w:tbl>
      <w:tblPr>
        <w:tblW w:w="9497" w:type="dxa"/>
        <w:tblLayout w:type="fixed"/>
        <w:tblCellMar>
          <w:left w:w="62" w:type="dxa"/>
          <w:right w:w="62" w:type="dxa"/>
        </w:tblCellMar>
        <w:tblLook w:val="0000"/>
      </w:tblPr>
      <w:tblGrid>
        <w:gridCol w:w="9497"/>
      </w:tblGrid>
      <w:tr w:rsidTr="003C3C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CCD" w:rsidP="003C3CCD">
            <w:pPr>
              <w:pStyle w:val="BodyText"/>
            </w:pPr>
            <w:r w:rsidRPr="003C3CCD">
              <w:t>This unit involves the skills and knowledge required to manage a utilities industry health, safety and environmental (HSE) management system.</w:t>
            </w:r>
          </w:p>
          <w:p w:rsidR="00000000" w:rsidRPr="003C3CCD" w:rsidP="003C3CCD">
            <w:pPr>
              <w:pStyle w:val="BodyText"/>
            </w:pPr>
            <w:r w:rsidRPr="003C3CCD">
              <w:t>It includes determining and maintaining participative arrangements, risk management and hazar</w:t>
            </w:r>
            <w:r w:rsidRPr="003C3CCD">
              <w:t>dous events of a HSE management system. It also includes maintaining induction and HSE training programs, HSE record management and evaluating system and programs.</w:t>
            </w:r>
          </w:p>
          <w:p w:rsidR="00000000" w:rsidRPr="003C3CCD" w:rsidP="003C3CCD">
            <w:pPr>
              <w:pStyle w:val="BodyText"/>
            </w:pPr>
            <w:r w:rsidRPr="003C3CCD">
              <w:t>The unit is to be applied to establish, maintain and manage systematic approaches to HSE man</w:t>
            </w:r>
            <w:r w:rsidRPr="003C3CCD">
              <w:t>agement in the utilities industry. It will be applied in a management context in terms of responsibility to ensure that the workplace is, as far as practicable, safe and without risk to employees, clients and other present visitors.</w:t>
            </w:r>
          </w:p>
          <w:p w:rsidR="00000000" w:rsidRPr="003C3CCD" w:rsidP="003C3CCD">
            <w:pPr>
              <w:pStyle w:val="BodyText"/>
            </w:pPr>
            <w:r w:rsidRPr="003C3CCD">
              <w:t>This unit applies to an</w:t>
            </w:r>
            <w:r w:rsidRPr="003C3CCD">
              <w:t>y safe worksite where gas industry operations occur. It could also apply to other workplaces in the electricity supply industry (transmission and distribution and generation), the electrotechnology industry and the water industry, subject to all HSE and du</w:t>
            </w:r>
            <w:r w:rsidRPr="003C3CCD">
              <w:t>ty of care requirements being met for the workplace.</w:t>
            </w:r>
          </w:p>
          <w:p w:rsidR="00000000" w:rsidRPr="003C3CCD" w:rsidP="003C3CCD">
            <w:pPr>
              <w:pStyle w:val="BodyText"/>
            </w:pPr>
            <w:r w:rsidRPr="003C3CCD">
              <w:t>No licensing, legislative or certification requirements apply to this unit at the time of publication.</w:t>
            </w:r>
          </w:p>
        </w:tc>
      </w:tr>
    </w:tbl>
    <w:p w:rsidR="00000000" w:rsidRPr="003C3CCD" w:rsidP="003C3CCD">
      <w:pPr>
        <w:pStyle w:val="NoPaddingFontSize1"/>
      </w:pPr>
    </w:p>
    <w:p w:rsidR="00000000" w:rsidRPr="003C3CCD" w:rsidP="003C3CCD">
      <w:pPr>
        <w:pStyle w:val="AllowPageBreak"/>
      </w:pPr>
    </w:p>
    <w:p w:rsidR="00000000" w:rsidRPr="003C3CCD" w:rsidP="003C3CCD">
      <w:pPr>
        <w:pStyle w:val="Heading1"/>
      </w:pPr>
      <w:bookmarkStart w:id="3" w:name="O_1243893"/>
      <w:bookmarkEnd w:id="3"/>
      <w:r w:rsidRPr="003C3CCD">
        <w:t>Pre-requisite Unit</w:t>
      </w:r>
    </w:p>
    <w:tbl>
      <w:tblPr>
        <w:tblW w:w="9497" w:type="dxa"/>
        <w:tblLayout w:type="fixed"/>
        <w:tblCellMar>
          <w:left w:w="62" w:type="dxa"/>
          <w:right w:w="62" w:type="dxa"/>
        </w:tblCellMar>
        <w:tblLook w:val="0000"/>
      </w:tblPr>
      <w:tblGrid>
        <w:gridCol w:w="9497"/>
      </w:tblGrid>
      <w:tr w:rsidTr="003C3C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CCD" w:rsidP="003C3CCD">
            <w:pPr>
              <w:pStyle w:val="BodyText"/>
            </w:pPr>
            <w:r w:rsidRPr="003C3CCD">
              <w:t>Not applicable</w:t>
            </w:r>
          </w:p>
        </w:tc>
      </w:tr>
    </w:tbl>
    <w:p w:rsidR="00000000" w:rsidRPr="003C3CCD" w:rsidP="003C3CCD">
      <w:pPr>
        <w:pStyle w:val="NoPaddingFontSize1"/>
      </w:pPr>
    </w:p>
    <w:p w:rsidR="00000000" w:rsidRPr="003C3CCD" w:rsidP="003C3CCD">
      <w:pPr>
        <w:pStyle w:val="AllowPageBreak"/>
      </w:pPr>
    </w:p>
    <w:p w:rsidR="00000000" w:rsidRPr="003C3CCD" w:rsidP="003C3CCD">
      <w:pPr>
        <w:pStyle w:val="Heading1"/>
      </w:pPr>
      <w:bookmarkStart w:id="4" w:name="O_1243894"/>
      <w:bookmarkEnd w:id="4"/>
      <w:r w:rsidRPr="003C3CCD">
        <w:t>Competency Field</w:t>
      </w:r>
    </w:p>
    <w:tbl>
      <w:tblPr>
        <w:tblW w:w="9497" w:type="dxa"/>
        <w:tblLayout w:type="fixed"/>
        <w:tblCellMar>
          <w:left w:w="62" w:type="dxa"/>
          <w:right w:w="62" w:type="dxa"/>
        </w:tblCellMar>
        <w:tblLook w:val="0000"/>
      </w:tblPr>
      <w:tblGrid>
        <w:gridCol w:w="9497"/>
      </w:tblGrid>
      <w:tr w:rsidTr="003C3C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CCD" w:rsidP="003C3CCD">
            <w:pPr>
              <w:pStyle w:val="BodyText"/>
            </w:pPr>
            <w:r w:rsidRPr="003C3CCD">
              <w:t>Gas Cro</w:t>
            </w:r>
            <w:r w:rsidRPr="003C3CCD">
              <w:t>ss Discipline</w:t>
            </w:r>
          </w:p>
        </w:tc>
      </w:tr>
    </w:tbl>
    <w:p w:rsidR="00000000" w:rsidRPr="003C3CCD" w:rsidP="003C3CCD">
      <w:pPr>
        <w:pStyle w:val="NoPaddingFontSize1"/>
      </w:pPr>
    </w:p>
    <w:p w:rsidR="00000000" w:rsidRPr="003C3CCD" w:rsidP="003C3CCD">
      <w:pPr>
        <w:pStyle w:val="AllowPageBreak"/>
      </w:pPr>
    </w:p>
    <w:p w:rsidR="00000000" w:rsidRPr="003C3CCD" w:rsidP="003C3CCD">
      <w:pPr>
        <w:pStyle w:val="Heading1"/>
      </w:pPr>
      <w:bookmarkStart w:id="5" w:name="O_1243895"/>
      <w:bookmarkEnd w:id="5"/>
      <w:r w:rsidRPr="003C3CCD">
        <w:t>Unit Sector</w:t>
      </w:r>
    </w:p>
    <w:tbl>
      <w:tblPr>
        <w:tblW w:w="9497" w:type="dxa"/>
        <w:tblLayout w:type="fixed"/>
        <w:tblCellMar>
          <w:left w:w="62" w:type="dxa"/>
          <w:right w:w="62" w:type="dxa"/>
        </w:tblCellMar>
        <w:tblLook w:val="0000"/>
      </w:tblPr>
      <w:tblGrid>
        <w:gridCol w:w="9497"/>
      </w:tblGrid>
      <w:tr w:rsidTr="003C3C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CCD" w:rsidP="003C3CCD">
            <w:pPr>
              <w:pStyle w:val="BodyText"/>
            </w:pPr>
            <w:r w:rsidRPr="003C3CCD">
              <w:t>Gas Industry</w:t>
            </w:r>
          </w:p>
        </w:tc>
      </w:tr>
    </w:tbl>
    <w:p w:rsidR="00000000" w:rsidRPr="003C3CCD" w:rsidP="003C3CCD">
      <w:pPr>
        <w:pStyle w:val="NoPaddingFontSize1"/>
      </w:pPr>
    </w:p>
    <w:p w:rsidR="00000000" w:rsidRPr="003C3CCD" w:rsidP="003C3CCD">
      <w:pPr>
        <w:pStyle w:val="AllowPageBreak"/>
      </w:pPr>
    </w:p>
    <w:p w:rsidR="00000000" w:rsidRPr="003C3CCD" w:rsidP="003C3CCD">
      <w:pPr>
        <w:pStyle w:val="Heading1"/>
      </w:pPr>
      <w:bookmarkStart w:id="6" w:name="O_1243896"/>
      <w:bookmarkEnd w:id="6"/>
      <w:r w:rsidRPr="003C3CCD">
        <w:t>Elements and Performance Criteria</w:t>
      </w:r>
    </w:p>
    <w:tbl>
      <w:tblPr>
        <w:tblW w:w="9497" w:type="dxa"/>
        <w:tblLayout w:type="fixed"/>
        <w:tblCellMar>
          <w:left w:w="62" w:type="dxa"/>
          <w:right w:w="62" w:type="dxa"/>
        </w:tblCellMar>
        <w:tblLook w:val="0000"/>
      </w:tblPr>
      <w:tblGrid>
        <w:gridCol w:w="403"/>
        <w:gridCol w:w="2851"/>
        <w:gridCol w:w="720"/>
        <w:gridCol w:w="5523"/>
      </w:tblGrid>
      <w:tr w:rsidTr="003C3CCD">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3C3CCD" w:rsidP="003C3CCD">
            <w:pPr>
              <w:pStyle w:val="BodyText"/>
            </w:pPr>
            <w:r w:rsidRPr="003C3CCD">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PERFORMANCE CRITERIA</w:t>
            </w:r>
          </w:p>
        </w:tc>
      </w:tr>
      <w:tr w:rsidTr="003C3CCD">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Performance criteria describe the performance needed to demonstrate achievement of the element.</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C3CCD" w:rsidP="003C3CCD">
            <w:pPr>
              <w:pStyle w:val="BodyText"/>
            </w:pPr>
            <w:r w:rsidRPr="003C3CCD">
              <w:rPr>
                <w:rStyle w:val="SpecialBold"/>
              </w:rPr>
              <w:t xml:space="preserve">1 </w:t>
            </w:r>
          </w:p>
        </w:tc>
        <w:tc>
          <w:tcPr>
            <w:tcW w:w="2851" w:type="dxa"/>
            <w:tcBorders>
              <w:top w:val="nil"/>
              <w:left w:val="nil"/>
              <w:bottom w:val="nil"/>
              <w:right w:val="nil"/>
            </w:tcBorders>
            <w:tcMar>
              <w:top w:w="0" w:type="dxa"/>
              <w:left w:w="62" w:type="dxa"/>
              <w:bottom w:w="0" w:type="dxa"/>
              <w:right w:w="62" w:type="dxa"/>
            </w:tcMar>
          </w:tcPr>
          <w:p w:rsidR="00000000" w:rsidRPr="003C3CCD" w:rsidP="003C3CCD">
            <w:pPr>
              <w:pStyle w:val="BodyText"/>
            </w:pPr>
            <w:r w:rsidRPr="003C3CCD">
              <w:rPr>
                <w:rStyle w:val="SpecialBold"/>
              </w:rPr>
              <w:t>Plan/prepare for implementation of HSE management system</w:t>
            </w:r>
          </w:p>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1.1</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HSE management system purpose is reviewed after workplace data is analysed and expected outco</w:t>
            </w:r>
            <w:r w:rsidRPr="003C3CCD">
              <w:t>mes of work are confirmed with the appropriate personnel</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1.2</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HSE legislative requirements and workplace procedures on policies and specifications for the HSE management system are obtained and reviewed with appropriate personnel</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1.3</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Work roles and tasks are allocated in accordance with requirements and worker skills and knowledge</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1.4</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Work is prioritised and sequenced for the most efficient outcome, completed within an acceptable timeframe to a quality standard and in accordance wit</w:t>
            </w:r>
            <w:r w:rsidRPr="003C3CCD">
              <w:t>h workplace procedures</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1.5</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Appropriate participative processes with employees and their representatives are established and maintained in accordance with relevant industry standards consistent with workplace procedures</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1.6</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Issues raised through parti</w:t>
            </w:r>
            <w:r w:rsidRPr="003C3CCD">
              <w:t xml:space="preserve">cipation and consultation are dealt with and resolved promptly and effectively in accordance with workplace procedures </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1.7</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Information is provided to employees about the outcome of participation and consultation in a manner accessible to employees</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C3CCD" w:rsidP="003C3CCD">
            <w:pPr>
              <w:pStyle w:val="BodyText"/>
            </w:pPr>
            <w:r w:rsidRPr="003C3CCD">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3C3CCD" w:rsidP="003C3CCD">
            <w:pPr>
              <w:pStyle w:val="BodyText"/>
            </w:pPr>
            <w:r w:rsidRPr="003C3CCD">
              <w:rPr>
                <w:rStyle w:val="SpecialBold"/>
              </w:rPr>
              <w:t xml:space="preserve">Implement HSE management system </w:t>
            </w: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2.1</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HSE management system decisions are made on the basis of safety and effective outcomes in accordance with job requirements and workplace procedures</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2.2</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Specific data is analysed and compared with compliance specifica</w:t>
            </w:r>
            <w:r w:rsidRPr="003C3CCD">
              <w:t>tions to ensure completion of the project within an agreed timeframe in accordance with job requirements</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2.3</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Work teams are arranged to ensure planned goals are met in accordance with workplace procedures</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2.4</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 xml:space="preserve">Unplanned situations are responded to in </w:t>
            </w:r>
            <w:r w:rsidRPr="003C3CCD">
              <w:t xml:space="preserve">accordance with workplace procedures in a manner that minimises </w:t>
            </w:r>
            <w:r w:rsidRPr="003C3CCD">
              <w:t xml:space="preserve">risk to personnel and equipment </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2.5</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Quality of work is monitored in accordance with performance agreement, workplace procedures and relevant industry standards</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2.6</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Strategic plans are reviewed and strategies confirmed to incorporate organisation of HSE initiatives in accordance with workplace procedures</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2.7</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Workplace procedures are developed for workplace hazard identification, hazardous events, risk assessment an</w:t>
            </w:r>
            <w:r w:rsidRPr="003C3CCD">
              <w:t>d implementation of control measures</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2.8</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Identification of hazards is identified and risk assessed at the project planning, design and evaluation stages of any changes in the workplace to ensure that hazards are not created by the proposed changes</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2.9</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Procedures for selection and implementation of risk control measures are developed and maintained in accordance with risk management codes of practice and using the hierarchy of risk control</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2.10</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Existing control measures are identified and reviewed</w:t>
            </w:r>
            <w:r w:rsidRPr="003C3CCD">
              <w:t xml:space="preserve"> in accordance with the hierarchy of risk control and resources to enable implementation of new measures are provided promptly</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C3CCD" w:rsidP="003C3CCD">
            <w:pPr>
              <w:pStyle w:val="BodyText"/>
            </w:pPr>
            <w:r w:rsidRPr="003C3CCD">
              <w:rPr>
                <w:rStyle w:val="SpecialBold"/>
              </w:rPr>
              <w:t>3</w:t>
            </w:r>
          </w:p>
        </w:tc>
        <w:tc>
          <w:tcPr>
            <w:tcW w:w="2851" w:type="dxa"/>
            <w:tcBorders>
              <w:top w:val="nil"/>
              <w:left w:val="nil"/>
              <w:bottom w:val="nil"/>
              <w:right w:val="nil"/>
            </w:tcBorders>
            <w:tcMar>
              <w:top w:w="0" w:type="dxa"/>
              <w:left w:w="62" w:type="dxa"/>
              <w:bottom w:w="0" w:type="dxa"/>
              <w:right w:w="62" w:type="dxa"/>
            </w:tcMar>
          </w:tcPr>
          <w:p w:rsidR="00000000" w:rsidRPr="003C3CCD" w:rsidP="003C3CCD">
            <w:pPr>
              <w:pStyle w:val="BodyText"/>
            </w:pPr>
            <w:r w:rsidRPr="003C3CCD">
              <w:rPr>
                <w:rStyle w:val="SpecialBold"/>
              </w:rPr>
              <w:t>Evaluate, review and improve HSE management system.</w:t>
            </w:r>
          </w:p>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3.1</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Inspections of HSE management system are undertaken to ensure complia</w:t>
            </w:r>
            <w:r w:rsidRPr="003C3CCD">
              <w:t>nce with HSE legislated requirements and include all specifications and documentations needed to complete the program</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3.2</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Relevant personnel are notified of program completion and reports and completion documents are finalised</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3.3</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Reports and completion documents are submitted to relevant personnel for approval and, as required, statutory or regulatory approval</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3.4</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Approved copies of the HSE management systems documents are issued and records are updated in accordance with workpl</w:t>
            </w:r>
            <w:r w:rsidRPr="003C3CCD">
              <w:t>ace procedures</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3.5</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HSE training needs are identified, and an induction and training program developed to fulfil employee’s HSE training needs as a part of the workplace general training program</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3.6</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Training management system is maintained so that ind</w:t>
            </w:r>
            <w:r w:rsidRPr="003C3CCD">
              <w:t>ividual employee’s HSE training needs are identified, training attendance monitored and non-attendance followed up</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3.7</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Monitoring systems for keeping HSE records to meet regulatory requirements are maintained in accordance with HSE legislative arrangeme</w:t>
            </w:r>
            <w:r w:rsidRPr="003C3CCD">
              <w:t xml:space="preserve">nts </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3.8</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HSE system workplace policies, procedures and programs are assessed in accordance with organisational strategies and HSE obligations</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3.9</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Recommendations and improvements to the HSE system are developed, documented and implemented to ensure effectiveness in accordance with workplace procedures</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3.10</w:t>
            </w:r>
          </w:p>
        </w:tc>
        <w:tc>
          <w:tcPr>
            <w:tcW w:w="5523"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Compliance with HSE legislative requirements and established procedures is assessed to ensu</w:t>
            </w:r>
            <w:r w:rsidRPr="003C3CCD">
              <w:t>re that legal HSE standards are maintained as a minimum</w:t>
            </w:r>
          </w:p>
        </w:tc>
      </w:tr>
      <w:tr w:rsidTr="003C3C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C3CCD">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3.11</w:t>
            </w:r>
          </w:p>
        </w:tc>
        <w:tc>
          <w:tcPr>
            <w:tcW w:w="5523" w:type="dxa"/>
            <w:tcBorders>
              <w:top w:val="nil"/>
              <w:left w:val="nil"/>
              <w:bottom w:val="nil"/>
              <w:right w:val="nil"/>
            </w:tcBorders>
            <w:tcMar>
              <w:top w:w="0" w:type="dxa"/>
              <w:left w:w="62" w:type="dxa"/>
              <w:bottom w:w="0" w:type="dxa"/>
              <w:right w:w="62" w:type="dxa"/>
            </w:tcMar>
          </w:tcPr>
          <w:p w:rsidR="00000000" w:rsidRPr="003C3CCD" w:rsidP="003C3CCD">
            <w:pPr>
              <w:pStyle w:val="BodyText"/>
            </w:pPr>
            <w:r w:rsidRPr="003C3CCD">
              <w:t>Appropriate personnel are notified on the outcomes of the evaluation and recommendations and completion documents are finalised/commissioned in accordance with workplace procedures</w:t>
            </w:r>
          </w:p>
        </w:tc>
      </w:tr>
    </w:tbl>
    <w:p w:rsidR="00000000" w:rsidRPr="003C3CCD" w:rsidP="003C3CCD">
      <w:pPr>
        <w:pStyle w:val="NoPaddingFontSize1"/>
      </w:pPr>
    </w:p>
    <w:p w:rsidR="00000000" w:rsidRPr="003C3CCD" w:rsidP="003C3CCD">
      <w:pPr>
        <w:pStyle w:val="AllowPageBreak"/>
      </w:pPr>
    </w:p>
    <w:p w:rsidR="00000000" w:rsidRPr="003C3CCD" w:rsidP="003C3CCD">
      <w:pPr>
        <w:pStyle w:val="Heading1"/>
      </w:pPr>
      <w:bookmarkStart w:id="7" w:name="O_1243897"/>
      <w:bookmarkEnd w:id="7"/>
      <w:r w:rsidRPr="003C3CCD">
        <w:t>Foundation Skills</w:t>
      </w:r>
    </w:p>
    <w:tbl>
      <w:tblPr>
        <w:tblW w:w="9497" w:type="dxa"/>
        <w:tblLayout w:type="fixed"/>
        <w:tblCellMar>
          <w:left w:w="62" w:type="dxa"/>
          <w:right w:w="62" w:type="dxa"/>
        </w:tblCellMar>
        <w:tblLook w:val="0000"/>
      </w:tblPr>
      <w:tblGrid>
        <w:gridCol w:w="9497"/>
      </w:tblGrid>
      <w:tr w:rsidTr="003C3C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CCD" w:rsidP="003C3CCD">
            <w:pPr>
              <w:pStyle w:val="BodyText"/>
            </w:pPr>
            <w:r w:rsidRPr="003C3CCD">
              <w:t>Foundation skills essential to performance are explicit in the performance criteria of this unit of competency.</w:t>
            </w:r>
          </w:p>
        </w:tc>
      </w:tr>
    </w:tbl>
    <w:p w:rsidR="00000000" w:rsidRPr="003C3CCD" w:rsidP="003C3CCD">
      <w:pPr>
        <w:pStyle w:val="NoPaddingFontSize1"/>
      </w:pPr>
    </w:p>
    <w:p w:rsidR="00000000" w:rsidRPr="003C3CCD" w:rsidP="003C3CCD">
      <w:pPr>
        <w:pStyle w:val="AllowPageBreak"/>
      </w:pPr>
    </w:p>
    <w:p w:rsidR="00000000" w:rsidRPr="003C3CCD" w:rsidP="003C3CCD">
      <w:pPr>
        <w:pStyle w:val="Heading1"/>
      </w:pPr>
      <w:bookmarkStart w:id="8" w:name="O_1243898"/>
      <w:bookmarkEnd w:id="8"/>
      <w:r w:rsidRPr="003C3CCD">
        <w:t>Range of Conditions</w:t>
      </w:r>
    </w:p>
    <w:tbl>
      <w:tblPr>
        <w:tblW w:w="9497" w:type="dxa"/>
        <w:tblLayout w:type="fixed"/>
        <w:tblCellMar>
          <w:left w:w="62" w:type="dxa"/>
          <w:right w:w="62" w:type="dxa"/>
        </w:tblCellMar>
        <w:tblLook w:val="0000"/>
      </w:tblPr>
      <w:tblGrid>
        <w:gridCol w:w="9497"/>
      </w:tblGrid>
      <w:tr w:rsidTr="003C3C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CCD" w:rsidP="003C3CCD">
            <w:pPr>
              <w:pStyle w:val="BodyText"/>
            </w:pPr>
            <w:r w:rsidRPr="003C3CCD">
              <w:t>Range is restricted to essential operating conditions and any other</w:t>
            </w:r>
            <w:r w:rsidRPr="003C3CCD">
              <w:t xml:space="preserve"> variables essential to the work environment.</w:t>
            </w:r>
          </w:p>
          <w:p w:rsidR="00000000" w:rsidRPr="003C3CCD" w:rsidP="003C3CCD">
            <w:pPr>
              <w:pStyle w:val="BodyText"/>
            </w:pPr>
            <w:r w:rsidRPr="003C3CCD">
              <w:t>Non-essential conditions may be found in the UEG Gas Industry Training Package Companion Volume Implementation Guide.</w:t>
            </w:r>
          </w:p>
        </w:tc>
      </w:tr>
    </w:tbl>
    <w:p w:rsidR="00000000" w:rsidRPr="003C3CCD" w:rsidP="003C3CCD">
      <w:pPr>
        <w:pStyle w:val="NoPaddingFontSize1"/>
      </w:pPr>
    </w:p>
    <w:p w:rsidR="00000000" w:rsidRPr="003C3CCD" w:rsidP="003C3CCD">
      <w:pPr>
        <w:pStyle w:val="AllowPageBreak"/>
      </w:pPr>
    </w:p>
    <w:p w:rsidR="00000000" w:rsidRPr="003C3CCD" w:rsidP="003C3CCD">
      <w:pPr>
        <w:pStyle w:val="Heading1"/>
      </w:pPr>
      <w:bookmarkStart w:id="9" w:name="O_1243899"/>
      <w:bookmarkEnd w:id="9"/>
      <w:r w:rsidRPr="003C3CCD">
        <w:t>Unit Mapping Information</w:t>
      </w:r>
    </w:p>
    <w:tbl>
      <w:tblPr>
        <w:tblW w:w="9497" w:type="dxa"/>
        <w:tblLayout w:type="fixed"/>
        <w:tblCellMar>
          <w:left w:w="62" w:type="dxa"/>
          <w:right w:w="62" w:type="dxa"/>
        </w:tblCellMar>
        <w:tblLook w:val="0000"/>
      </w:tblPr>
      <w:tblGrid>
        <w:gridCol w:w="9497"/>
      </w:tblGrid>
      <w:tr w:rsidTr="003C3C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CCD" w:rsidP="003C3CCD">
            <w:pPr>
              <w:pStyle w:val="BodyText"/>
            </w:pPr>
            <w:r w:rsidRPr="003C3CCD">
              <w:t>This unit replaces and is not equivalent to UE</w:t>
            </w:r>
            <w:r w:rsidRPr="003C3CCD">
              <w:t>GNSG113 Manage a utilities industry WHS management system and UEGNSG120 Manage gas system environmental compliance.</w:t>
            </w:r>
          </w:p>
        </w:tc>
      </w:tr>
    </w:tbl>
    <w:p w:rsidR="00000000" w:rsidRPr="003C3CCD" w:rsidP="003C3CCD">
      <w:pPr>
        <w:pStyle w:val="NoPaddingFontSize1"/>
      </w:pPr>
    </w:p>
    <w:p w:rsidR="00000000" w:rsidRPr="003C3CCD" w:rsidP="003C3CCD">
      <w:pPr>
        <w:pStyle w:val="AllowPageBreak"/>
      </w:pPr>
    </w:p>
    <w:p w:rsidR="00000000" w:rsidRPr="003C3CCD" w:rsidP="003C3CCD">
      <w:pPr>
        <w:pStyle w:val="Heading1"/>
      </w:pPr>
      <w:bookmarkStart w:id="10" w:name="O_1243906"/>
      <w:bookmarkEnd w:id="10"/>
      <w:r w:rsidRPr="003C3CCD">
        <w:t>Links</w:t>
      </w:r>
    </w:p>
    <w:p w:rsidR="00000000" w:rsidRPr="003C3CCD" w:rsidP="007C0434">
      <w:pPr>
        <w:pStyle w:val="BodyText"/>
      </w:pPr>
      <w:r w:rsidRPr="003C3CC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BC13ED">
        <w:rPr>
          <w:rStyle w:val="Hyperlink"/>
        </w:rPr>
        <w:t>https://vetnet.gov.au/Pages/TrainingDocs.aspx?q=6a6c032e-ffcb-4f3d-8063-415efbd261e8</w:t>
      </w:r>
      <w:r>
        <w:fldChar w:fldCharType="end"/>
      </w:r>
    </w:p>
    <w:p w:rsidR="00000000" w:rsidRPr="003C3CCD" w:rsidP="003C3CCD"/>
    <w:sectPr w:rsidSect="003C3C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C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CCD" w:rsidRPr="007C0434" w:rsidP="007C04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C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434" w:rsidP="003C3C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0434" w:rsidP="003C3C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C0434" w:rsidP="003C3C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C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4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3CCD" w:rsidRPr="007C0434" w:rsidP="007C04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C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434" w:rsidRPr="002D2AF8" w:rsidP="003C3CCD">
    <w:pPr>
      <w:pStyle w:val="Header"/>
      <w:framePr w:wrap="around"/>
    </w:pPr>
    <w:r>
      <w:fldChar w:fldCharType="begin"/>
    </w:r>
    <w:r>
      <w:instrText xml:space="preserve"> TITLE   \* MERGEFORMAT </w:instrText>
    </w:r>
    <w:r>
      <w:fldChar w:fldCharType="separate"/>
    </w:r>
    <w:r>
      <w:t>UEGNSG023 Manage a utilities industry health, safety and environmental (HSE)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2022</w:t>
    </w:r>
    <w:r>
      <w:fldChar w:fldCharType="end"/>
    </w:r>
  </w:p>
  <w:p w:rsidR="007C0434" w:rsidP="003C3C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C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3CCD"/>
    <w:pPr>
      <w:spacing w:before="360" w:after="60"/>
      <w:outlineLvl w:val="0"/>
    </w:pPr>
    <w:rPr>
      <w:sz w:val="32"/>
    </w:rPr>
  </w:style>
  <w:style w:type="paragraph" w:styleId="Heading2">
    <w:name w:val="heading 2"/>
    <w:basedOn w:val="HeadingBase"/>
    <w:next w:val="BodyText"/>
    <w:link w:val="Heading2Char"/>
    <w:qFormat/>
    <w:rsid w:val="003C3CCD"/>
    <w:pPr>
      <w:keepLines/>
      <w:spacing w:before="240" w:after="120"/>
      <w:outlineLvl w:val="1"/>
    </w:pPr>
    <w:rPr>
      <w:sz w:val="28"/>
      <w:szCs w:val="40"/>
    </w:rPr>
  </w:style>
  <w:style w:type="paragraph" w:styleId="Heading3">
    <w:name w:val="heading 3"/>
    <w:basedOn w:val="HeadingBase"/>
    <w:next w:val="BodyText"/>
    <w:link w:val="Heading3Char"/>
    <w:qFormat/>
    <w:rsid w:val="003C3CCD"/>
    <w:pPr>
      <w:spacing w:before="180" w:after="120"/>
      <w:outlineLvl w:val="2"/>
    </w:pPr>
    <w:rPr>
      <w:spacing w:val="-10"/>
      <w:kern w:val="32"/>
    </w:rPr>
  </w:style>
  <w:style w:type="paragraph" w:styleId="Heading4">
    <w:name w:val="heading 4"/>
    <w:basedOn w:val="HeadingBase"/>
    <w:next w:val="BodyText"/>
    <w:link w:val="Heading4Char"/>
    <w:qFormat/>
    <w:rsid w:val="003C3CCD"/>
    <w:pPr>
      <w:spacing w:before="160" w:after="120"/>
      <w:outlineLvl w:val="3"/>
    </w:pPr>
    <w:rPr>
      <w:sz w:val="22"/>
    </w:rPr>
  </w:style>
  <w:style w:type="paragraph" w:styleId="Heading5">
    <w:name w:val="heading 5"/>
    <w:basedOn w:val="HeadingBase"/>
    <w:next w:val="Normal"/>
    <w:link w:val="Heading5Char"/>
    <w:qFormat/>
    <w:rsid w:val="003C3CCD"/>
    <w:pPr>
      <w:spacing w:before="80"/>
      <w:outlineLvl w:val="4"/>
    </w:pPr>
    <w:rPr>
      <w:color w:val="918585"/>
      <w:sz w:val="20"/>
    </w:rPr>
  </w:style>
  <w:style w:type="paragraph" w:styleId="Heading6">
    <w:name w:val="heading 6"/>
    <w:basedOn w:val="HeadingBase"/>
    <w:next w:val="Normal"/>
    <w:link w:val="Heading6Char"/>
    <w:qFormat/>
    <w:rsid w:val="003C3CCD"/>
    <w:pPr>
      <w:spacing w:before="60"/>
      <w:outlineLvl w:val="5"/>
    </w:pPr>
    <w:rPr>
      <w:color w:val="918585"/>
      <w:sz w:val="20"/>
    </w:rPr>
  </w:style>
  <w:style w:type="paragraph" w:styleId="Heading7">
    <w:name w:val="heading 7"/>
    <w:basedOn w:val="Normal"/>
    <w:next w:val="Normal"/>
    <w:link w:val="Heading7Char"/>
    <w:qFormat/>
    <w:rsid w:val="003C3CCD"/>
    <w:pPr>
      <w:ind w:left="720"/>
      <w:outlineLvl w:val="6"/>
    </w:pPr>
    <w:rPr>
      <w:i/>
    </w:rPr>
  </w:style>
  <w:style w:type="paragraph" w:styleId="Heading8">
    <w:name w:val="heading 8"/>
    <w:basedOn w:val="Normal"/>
    <w:next w:val="Normal"/>
    <w:link w:val="Heading8Char"/>
    <w:qFormat/>
    <w:rsid w:val="003C3CCD"/>
    <w:pPr>
      <w:ind w:left="720"/>
      <w:outlineLvl w:val="7"/>
    </w:pPr>
    <w:rPr>
      <w:i/>
    </w:rPr>
  </w:style>
  <w:style w:type="paragraph" w:styleId="Heading9">
    <w:name w:val="heading 9"/>
    <w:basedOn w:val="Normal"/>
    <w:next w:val="Normal"/>
    <w:link w:val="Heading9Char"/>
    <w:qFormat/>
    <w:rsid w:val="003C3CCD"/>
    <w:pPr>
      <w:ind w:left="720"/>
      <w:outlineLvl w:val="8"/>
    </w:pPr>
    <w:rPr>
      <w:i/>
    </w:rPr>
  </w:style>
  <w:style w:type="character" w:default="1" w:styleId="DefaultParagraphFont">
    <w:name w:val="Default Paragraph Font"/>
    <w:uiPriority w:val="1"/>
    <w:unhideWhenUsed/>
    <w:rsid w:val="003C3C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3CCD"/>
  </w:style>
  <w:style w:type="character" w:customStyle="1" w:styleId="Heading1Char">
    <w:name w:val="Heading 1 Char"/>
    <w:basedOn w:val="DefaultParagraphFont"/>
    <w:link w:val="Heading1"/>
    <w:rsid w:val="003C3CCD"/>
    <w:rPr>
      <w:rFonts w:ascii="Times New Roman" w:eastAsia="Times New Roman" w:hAnsi="Times New Roman" w:cs="Times New Roman"/>
      <w:b/>
      <w:sz w:val="32"/>
      <w:szCs w:val="20"/>
      <w:lang w:eastAsia="en-US"/>
    </w:rPr>
  </w:style>
  <w:style w:type="paragraph" w:styleId="BodyText">
    <w:name w:val="Body Text"/>
    <w:basedOn w:val="Normal"/>
    <w:link w:val="BodyTextChar"/>
    <w:rsid w:val="003C3C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3CCD"/>
    <w:rPr>
      <w:rFonts w:ascii="Times New Roman" w:eastAsia="Times New Roman" w:hAnsi="Times New Roman" w:cs="Times New Roman"/>
      <w:sz w:val="24"/>
      <w:lang w:eastAsia="en-US"/>
    </w:rPr>
  </w:style>
  <w:style w:type="character" w:customStyle="1" w:styleId="SpecialBold">
    <w:name w:val="Special Bold"/>
    <w:basedOn w:val="DefaultParagraphFont"/>
    <w:rsid w:val="003C3CCD"/>
    <w:rPr>
      <w:b/>
      <w:spacing w:val="0"/>
    </w:rPr>
  </w:style>
  <w:style w:type="paragraph" w:customStyle="1" w:styleId="SuperHeading">
    <w:name w:val="SuperHeading"/>
    <w:basedOn w:val="Normal"/>
    <w:rsid w:val="003C3CCD"/>
    <w:pPr>
      <w:spacing w:before="240" w:after="120"/>
      <w:outlineLvl w:val="0"/>
    </w:pPr>
    <w:rPr>
      <w:rFonts w:ascii="Times New Roman" w:hAnsi="Times New Roman"/>
      <w:b/>
      <w:sz w:val="32"/>
    </w:rPr>
  </w:style>
  <w:style w:type="paragraph" w:customStyle="1" w:styleId="AllowPageBreak">
    <w:name w:val="AllowPageBreak"/>
    <w:rsid w:val="003C3C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3C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3C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3C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3C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3C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3C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3C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3CCD"/>
    <w:rPr>
      <w:rFonts w:ascii="Courier New" w:eastAsia="Times New Roman" w:hAnsi="Courier New" w:cs="Times New Roman"/>
      <w:i/>
      <w:szCs w:val="20"/>
      <w:lang w:eastAsia="en-US"/>
    </w:rPr>
  </w:style>
  <w:style w:type="paragraph" w:customStyle="1" w:styleId="HeadingBase">
    <w:name w:val="Heading Base"/>
    <w:rsid w:val="003C3C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3CCD"/>
    <w:pPr>
      <w:tabs>
        <w:tab w:val="right" w:leader="dot" w:pos="9072"/>
      </w:tabs>
      <w:ind w:left="567"/>
    </w:pPr>
    <w:rPr>
      <w:szCs w:val="22"/>
    </w:rPr>
  </w:style>
  <w:style w:type="paragraph" w:customStyle="1" w:styleId="TOCBase">
    <w:name w:val="TOC Base"/>
    <w:rsid w:val="003C3C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3CCD"/>
    <w:pPr>
      <w:tabs>
        <w:tab w:val="right" w:leader="dot" w:pos="9072"/>
      </w:tabs>
      <w:spacing w:before="40" w:after="40"/>
      <w:ind w:left="284"/>
    </w:pPr>
    <w:rPr>
      <w:rFonts w:ascii="Times New Roman" w:hAnsi="Times New Roman"/>
    </w:rPr>
  </w:style>
  <w:style w:type="paragraph" w:styleId="TOC1">
    <w:name w:val="toc 1"/>
    <w:basedOn w:val="TOCBase"/>
    <w:next w:val="Normal"/>
    <w:rsid w:val="003C3C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3C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3CCD"/>
    <w:rPr>
      <w:rFonts w:ascii="Times New Roman" w:eastAsia="Times New Roman" w:hAnsi="Times New Roman" w:cs="Times New Roman"/>
      <w:sz w:val="16"/>
      <w:lang w:eastAsia="en-US"/>
    </w:rPr>
  </w:style>
  <w:style w:type="paragraph" w:styleId="Title">
    <w:name w:val="Title"/>
    <w:basedOn w:val="HeadingBase"/>
    <w:link w:val="TitleChar"/>
    <w:qFormat/>
    <w:rsid w:val="003C3CCD"/>
    <w:pPr>
      <w:spacing w:before="5040"/>
      <w:jc w:val="center"/>
    </w:pPr>
    <w:rPr>
      <w:sz w:val="48"/>
      <w:szCs w:val="72"/>
      <w:lang w:val="en-US"/>
    </w:rPr>
  </w:style>
  <w:style w:type="character" w:customStyle="1" w:styleId="TitleChar">
    <w:name w:val="Title Char"/>
    <w:basedOn w:val="DefaultParagraphFont"/>
    <w:link w:val="Title"/>
    <w:rsid w:val="003C3C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3CCD"/>
    <w:pPr>
      <w:tabs>
        <w:tab w:val="left" w:pos="3600"/>
        <w:tab w:val="left" w:pos="3958"/>
      </w:tabs>
    </w:pPr>
  </w:style>
  <w:style w:type="paragraph" w:styleId="List">
    <w:name w:val="List"/>
    <w:basedOn w:val="BodyText"/>
    <w:next w:val="BodyText"/>
    <w:rsid w:val="003C3CCD"/>
    <w:pPr>
      <w:tabs>
        <w:tab w:val="left" w:pos="340"/>
      </w:tabs>
      <w:spacing w:before="60" w:after="60"/>
      <w:ind w:left="340" w:hanging="340"/>
    </w:pPr>
  </w:style>
  <w:style w:type="paragraph" w:styleId="ListBullet">
    <w:name w:val="List Bullet"/>
    <w:basedOn w:val="List"/>
    <w:rsid w:val="003C3CCD"/>
    <w:pPr>
      <w:numPr>
        <w:numId w:val="10"/>
      </w:numPr>
      <w:tabs>
        <w:tab w:val="clear" w:pos="340"/>
      </w:tabs>
      <w:spacing w:before="40" w:after="40"/>
    </w:pPr>
  </w:style>
  <w:style w:type="paragraph" w:customStyle="1" w:styleId="Note">
    <w:name w:val="Note"/>
    <w:basedOn w:val="BodyText"/>
    <w:rsid w:val="003C3C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3CCD"/>
    <w:pPr>
      <w:framePr w:wrap="auto" w:hAnchor="text" w:y="6049"/>
    </w:pPr>
    <w:rPr>
      <w:color w:val="000000"/>
      <w:sz w:val="40"/>
    </w:rPr>
  </w:style>
  <w:style w:type="paragraph" w:customStyle="1" w:styleId="TOCTitle">
    <w:name w:val="TOCTitle"/>
    <w:basedOn w:val="Heading1"/>
    <w:rsid w:val="003C3CCD"/>
    <w:pPr>
      <w:spacing w:after="240"/>
      <w:jc w:val="center"/>
      <w:outlineLvl w:val="9"/>
    </w:pPr>
    <w:rPr>
      <w:caps/>
    </w:rPr>
  </w:style>
  <w:style w:type="paragraph" w:customStyle="1" w:styleId="Version">
    <w:name w:val="Version"/>
    <w:rsid w:val="003C3C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3CCD"/>
    <w:pPr>
      <w:numPr>
        <w:numId w:val="11"/>
      </w:numPr>
      <w:tabs>
        <w:tab w:val="clear" w:pos="680"/>
      </w:tabs>
    </w:pPr>
  </w:style>
  <w:style w:type="paragraph" w:styleId="Index1">
    <w:name w:val="index 1"/>
    <w:basedOn w:val="Normal"/>
    <w:next w:val="Normal"/>
    <w:semiHidden/>
    <w:rsid w:val="003C3CCD"/>
    <w:pPr>
      <w:keepNext w:val="0"/>
      <w:tabs>
        <w:tab w:val="right" w:pos="4176"/>
      </w:tabs>
      <w:ind w:left="198" w:hanging="198"/>
    </w:pPr>
    <w:rPr>
      <w:rFonts w:ascii="Garamond" w:hAnsi="Garamond"/>
    </w:rPr>
  </w:style>
  <w:style w:type="paragraph" w:styleId="IndexHeading">
    <w:name w:val="index heading"/>
    <w:basedOn w:val="Normal"/>
    <w:next w:val="Index1"/>
    <w:semiHidden/>
    <w:rsid w:val="003C3CCD"/>
    <w:pPr>
      <w:spacing w:before="120" w:after="120"/>
    </w:pPr>
    <w:rPr>
      <w:rFonts w:ascii="Arial" w:hAnsi="Arial"/>
      <w:b/>
      <w:color w:val="918585"/>
      <w:sz w:val="24"/>
    </w:rPr>
  </w:style>
  <w:style w:type="paragraph" w:styleId="Header">
    <w:name w:val="header"/>
    <w:basedOn w:val="Normal"/>
    <w:link w:val="HeaderChar"/>
    <w:rsid w:val="003C3C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3CCD"/>
    <w:rPr>
      <w:rFonts w:ascii="Times New Roman" w:eastAsia="Times New Roman" w:hAnsi="Times New Roman" w:cs="Times New Roman"/>
      <w:sz w:val="16"/>
      <w:szCs w:val="20"/>
      <w:lang w:val="en-GB" w:eastAsia="en-US"/>
    </w:rPr>
  </w:style>
  <w:style w:type="paragraph" w:customStyle="1" w:styleId="Chapter">
    <w:name w:val="Chapter"/>
    <w:basedOn w:val="Normal"/>
    <w:rsid w:val="003C3CCD"/>
    <w:pPr>
      <w:spacing w:before="240"/>
    </w:pPr>
    <w:rPr>
      <w:rFonts w:ascii="Times New Roman" w:hAnsi="Times New Roman"/>
      <w:smallCaps/>
      <w:spacing w:val="80"/>
      <w:sz w:val="28"/>
    </w:rPr>
  </w:style>
  <w:style w:type="paragraph" w:customStyle="1" w:styleId="InChapter">
    <w:name w:val="InChapter"/>
    <w:basedOn w:val="Heading3"/>
    <w:rsid w:val="003C3CCD"/>
    <w:pPr>
      <w:spacing w:after="240"/>
      <w:outlineLvl w:val="9"/>
    </w:pPr>
    <w:rPr>
      <w:noProof/>
    </w:rPr>
  </w:style>
  <w:style w:type="paragraph" w:styleId="Index2">
    <w:name w:val="index 2"/>
    <w:basedOn w:val="Normal"/>
    <w:next w:val="Normal"/>
    <w:semiHidden/>
    <w:rsid w:val="003C3CCD"/>
    <w:pPr>
      <w:tabs>
        <w:tab w:val="right" w:pos="4176"/>
      </w:tabs>
      <w:ind w:left="568" w:hanging="284"/>
    </w:pPr>
    <w:rPr>
      <w:rFonts w:ascii="Garamond" w:hAnsi="Garamond"/>
    </w:rPr>
  </w:style>
  <w:style w:type="paragraph" w:customStyle="1" w:styleId="Byline">
    <w:name w:val="Byline"/>
    <w:rsid w:val="003C3C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3CCD"/>
    <w:pPr>
      <w:tabs>
        <w:tab w:val="clear" w:pos="3600"/>
        <w:tab w:val="clear" w:pos="3958"/>
      </w:tabs>
      <w:jc w:val="right"/>
    </w:pPr>
  </w:style>
  <w:style w:type="character" w:styleId="Emphasis">
    <w:name w:val="Emphasis"/>
    <w:basedOn w:val="DefaultParagraphFont"/>
    <w:qFormat/>
    <w:rsid w:val="003C3CCD"/>
    <w:rPr>
      <w:i/>
    </w:rPr>
  </w:style>
  <w:style w:type="paragraph" w:styleId="Caption">
    <w:name w:val="caption"/>
    <w:basedOn w:val="BodyText"/>
    <w:next w:val="Normal"/>
    <w:qFormat/>
    <w:rsid w:val="003C3CCD"/>
    <w:pPr>
      <w:framePr w:w="2268" w:hSpace="181" w:vSpace="181" w:wrap="around" w:vAnchor="text" w:hAnchor="page" w:x="1135" w:y="285" w:anchorLock="1"/>
    </w:pPr>
    <w:rPr>
      <w:i/>
    </w:rPr>
  </w:style>
  <w:style w:type="paragraph" w:customStyle="1" w:styleId="MiniTOCTitle">
    <w:name w:val="MiniTOCTitle"/>
    <w:basedOn w:val="Heading4"/>
    <w:rsid w:val="003C3CCD"/>
    <w:pPr>
      <w:spacing w:before="240"/>
      <w:outlineLvl w:val="9"/>
    </w:pPr>
    <w:rPr>
      <w:noProof/>
      <w:sz w:val="24"/>
    </w:rPr>
  </w:style>
  <w:style w:type="paragraph" w:customStyle="1" w:styleId="MiniTOCItem">
    <w:name w:val="MiniTOCItem"/>
    <w:basedOn w:val="ListBullet"/>
    <w:rsid w:val="003C3CCD"/>
    <w:pPr>
      <w:numPr>
        <w:numId w:val="0"/>
      </w:numPr>
      <w:tabs>
        <w:tab w:val="right" w:leader="dot" w:pos="6521"/>
      </w:tabs>
      <w:spacing w:before="0" w:after="0"/>
    </w:pPr>
  </w:style>
  <w:style w:type="paragraph" w:customStyle="1" w:styleId="TOFTitle">
    <w:name w:val="TOFTitle"/>
    <w:basedOn w:val="TOCTitle"/>
    <w:rsid w:val="003C3CCD"/>
  </w:style>
  <w:style w:type="paragraph" w:styleId="TableofFigures">
    <w:name w:val="table of figures"/>
    <w:basedOn w:val="Normal"/>
    <w:next w:val="Normal"/>
    <w:semiHidden/>
    <w:rsid w:val="003C3CCD"/>
    <w:pPr>
      <w:tabs>
        <w:tab w:val="right" w:leader="dot" w:pos="9072"/>
      </w:tabs>
      <w:ind w:left="970" w:hanging="403"/>
    </w:pPr>
    <w:rPr>
      <w:rFonts w:ascii="Times New Roman" w:hAnsi="Times New Roman"/>
      <w:b/>
    </w:rPr>
  </w:style>
  <w:style w:type="paragraph" w:styleId="ListNumber">
    <w:name w:val="List Number"/>
    <w:basedOn w:val="List"/>
    <w:rsid w:val="003C3CCD"/>
    <w:pPr>
      <w:numPr>
        <w:numId w:val="13"/>
      </w:numPr>
      <w:tabs>
        <w:tab w:val="clear" w:pos="340"/>
      </w:tabs>
    </w:pPr>
  </w:style>
  <w:style w:type="character" w:customStyle="1" w:styleId="WingdingSymbols">
    <w:name w:val="Wingding Symbols"/>
    <w:rsid w:val="003C3CCD"/>
    <w:rPr>
      <w:rFonts w:ascii="Wingdings" w:hAnsi="Wingdings"/>
    </w:rPr>
  </w:style>
  <w:style w:type="paragraph" w:customStyle="1" w:styleId="TableHeading">
    <w:name w:val="Table Heading"/>
    <w:basedOn w:val="HeadingBase"/>
    <w:rsid w:val="003C3CCD"/>
    <w:pPr>
      <w:keepLines/>
      <w:pBdr>
        <w:bottom w:val="single" w:sz="6" w:space="1" w:color="918585"/>
      </w:pBdr>
      <w:spacing w:before="240"/>
    </w:pPr>
  </w:style>
  <w:style w:type="character" w:customStyle="1" w:styleId="HotSpot">
    <w:name w:val="HotSpot"/>
    <w:rsid w:val="003C3CCD"/>
    <w:rPr>
      <w:color w:val="0033CC"/>
      <w:u w:val="none"/>
    </w:rPr>
  </w:style>
  <w:style w:type="paragraph" w:customStyle="1" w:styleId="BodyTextRight">
    <w:name w:val="Body Text Right"/>
    <w:basedOn w:val="BodyText"/>
    <w:rsid w:val="003C3CCD"/>
    <w:pPr>
      <w:spacing w:before="0" w:after="0"/>
      <w:jc w:val="right"/>
    </w:pPr>
  </w:style>
  <w:style w:type="paragraph" w:styleId="Index3">
    <w:name w:val="index 3"/>
    <w:basedOn w:val="ListNumber2"/>
    <w:next w:val="Normal"/>
    <w:semiHidden/>
    <w:rsid w:val="003C3CCD"/>
    <w:pPr>
      <w:numPr>
        <w:numId w:val="0"/>
      </w:numPr>
      <w:tabs>
        <w:tab w:val="right" w:leader="dot" w:pos="4176"/>
      </w:tabs>
    </w:pPr>
  </w:style>
  <w:style w:type="paragraph" w:styleId="ListNumber2">
    <w:name w:val="List Number 2"/>
    <w:basedOn w:val="List2"/>
    <w:rsid w:val="003C3CCD"/>
    <w:pPr>
      <w:numPr>
        <w:numId w:val="8"/>
      </w:numPr>
      <w:tabs>
        <w:tab w:val="clear" w:pos="1060"/>
      </w:tabs>
    </w:pPr>
  </w:style>
  <w:style w:type="paragraph" w:customStyle="1" w:styleId="MarginNote">
    <w:name w:val="Margin Note"/>
    <w:basedOn w:val="BodyText"/>
    <w:rsid w:val="003C3C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3C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3C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3CCD"/>
    <w:rPr>
      <w:sz w:val="32"/>
    </w:rPr>
  </w:style>
  <w:style w:type="paragraph" w:customStyle="1" w:styleId="HeadingProcedure">
    <w:name w:val="Heading Procedure"/>
    <w:basedOn w:val="HeadingBase"/>
    <w:next w:val="Normal"/>
    <w:rsid w:val="003C3CCD"/>
    <w:pPr>
      <w:tabs>
        <w:tab w:val="left" w:pos="0"/>
      </w:tabs>
      <w:spacing w:before="120" w:after="60"/>
    </w:pPr>
    <w:rPr>
      <w:i/>
      <w:color w:val="918585"/>
      <w:sz w:val="22"/>
    </w:rPr>
  </w:style>
  <w:style w:type="paragraph" w:customStyle="1" w:styleId="TableBodyText">
    <w:name w:val="Table Body Text"/>
    <w:basedOn w:val="BodyText"/>
    <w:rsid w:val="003C3CCD"/>
    <w:pPr>
      <w:spacing w:before="60" w:after="60"/>
    </w:pPr>
  </w:style>
  <w:style w:type="paragraph" w:styleId="ListContinue">
    <w:name w:val="List Continue"/>
    <w:basedOn w:val="List"/>
    <w:rsid w:val="003C3CCD"/>
    <w:pPr>
      <w:ind w:firstLine="0"/>
    </w:pPr>
  </w:style>
  <w:style w:type="paragraph" w:customStyle="1" w:styleId="ListNote">
    <w:name w:val="List Note"/>
    <w:basedOn w:val="List"/>
    <w:rsid w:val="003C3CCD"/>
    <w:pPr>
      <w:pBdr>
        <w:top w:val="single" w:sz="6" w:space="2" w:color="918585"/>
        <w:bottom w:val="single" w:sz="6" w:space="2" w:color="918585"/>
      </w:pBdr>
      <w:tabs>
        <w:tab w:val="left" w:pos="1021"/>
      </w:tabs>
      <w:ind w:firstLine="0"/>
    </w:pPr>
  </w:style>
  <w:style w:type="paragraph" w:customStyle="1" w:styleId="Warning">
    <w:name w:val="Warning"/>
    <w:basedOn w:val="BodyText"/>
    <w:rsid w:val="003C3CCD"/>
    <w:pPr>
      <w:shd w:val="clear" w:color="auto" w:fill="D9D9D9"/>
      <w:tabs>
        <w:tab w:val="left" w:pos="992"/>
      </w:tabs>
      <w:ind w:left="119" w:right="119"/>
    </w:pPr>
    <w:rPr>
      <w:sz w:val="20"/>
    </w:rPr>
  </w:style>
  <w:style w:type="paragraph" w:customStyle="1" w:styleId="MarginIcons">
    <w:name w:val="Margin Icons"/>
    <w:basedOn w:val="BodyText"/>
    <w:rsid w:val="003C3C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3CCD"/>
    <w:rPr>
      <w:rFonts w:ascii="Courier New" w:hAnsi="Courier New"/>
    </w:rPr>
  </w:style>
  <w:style w:type="paragraph" w:customStyle="1" w:styleId="NoteBullet">
    <w:name w:val="Note Bullet"/>
    <w:basedOn w:val="Note"/>
    <w:rsid w:val="003C3CCD"/>
    <w:pPr>
      <w:tabs>
        <w:tab w:val="clear" w:pos="680"/>
      </w:tabs>
      <w:spacing w:before="60" w:after="60"/>
    </w:pPr>
  </w:style>
  <w:style w:type="paragraph" w:customStyle="1" w:styleId="SubHeading2">
    <w:name w:val="SubHeading2"/>
    <w:basedOn w:val="HeadingBase"/>
    <w:rsid w:val="003C3CCD"/>
    <w:pPr>
      <w:spacing w:before="240" w:after="60"/>
    </w:pPr>
    <w:rPr>
      <w:sz w:val="20"/>
    </w:rPr>
  </w:style>
  <w:style w:type="paragraph" w:customStyle="1" w:styleId="SubHeading1">
    <w:name w:val="SubHeading1"/>
    <w:basedOn w:val="HeadingBase"/>
    <w:rsid w:val="003C3CCD"/>
    <w:pPr>
      <w:spacing w:before="240" w:after="60"/>
    </w:pPr>
    <w:rPr>
      <w:color w:val="918585"/>
      <w:sz w:val="22"/>
    </w:rPr>
  </w:style>
  <w:style w:type="paragraph" w:customStyle="1" w:styleId="SideHeading">
    <w:name w:val="Side Heading"/>
    <w:basedOn w:val="HeadingBase"/>
    <w:rsid w:val="003C3C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3CCD"/>
    <w:pPr>
      <w:numPr>
        <w:numId w:val="9"/>
      </w:numPr>
    </w:pPr>
  </w:style>
  <w:style w:type="paragraph" w:styleId="PlainText">
    <w:name w:val="Plain Text"/>
    <w:basedOn w:val="Normal"/>
    <w:link w:val="PlainTextChar"/>
    <w:rsid w:val="003C3CCD"/>
    <w:rPr>
      <w:sz w:val="20"/>
    </w:rPr>
  </w:style>
  <w:style w:type="character" w:customStyle="1" w:styleId="PlainTextChar">
    <w:name w:val="Plain Text Char"/>
    <w:basedOn w:val="DefaultParagraphFont"/>
    <w:link w:val="PlainText"/>
    <w:rsid w:val="003C3CCD"/>
    <w:rPr>
      <w:rFonts w:ascii="Courier New" w:eastAsia="Times New Roman" w:hAnsi="Courier New" w:cs="Times New Roman"/>
      <w:sz w:val="20"/>
      <w:szCs w:val="20"/>
      <w:lang w:eastAsia="en-US"/>
    </w:rPr>
  </w:style>
  <w:style w:type="character" w:customStyle="1" w:styleId="MenuOption">
    <w:name w:val="Menu Option"/>
    <w:basedOn w:val="DefaultParagraphFont"/>
    <w:rsid w:val="003C3CCD"/>
    <w:rPr>
      <w:b/>
      <w:smallCaps/>
    </w:rPr>
  </w:style>
  <w:style w:type="paragraph" w:customStyle="1" w:styleId="TableListNumber">
    <w:name w:val="Table List Number"/>
    <w:basedOn w:val="ListNumber"/>
    <w:rsid w:val="003C3CCD"/>
    <w:pPr>
      <w:numPr>
        <w:numId w:val="0"/>
      </w:numPr>
    </w:pPr>
  </w:style>
  <w:style w:type="paragraph" w:styleId="TOC4">
    <w:name w:val="toc 4"/>
    <w:basedOn w:val="TOCBase"/>
    <w:next w:val="Normal"/>
    <w:semiHidden/>
    <w:rsid w:val="003C3CCD"/>
    <w:pPr>
      <w:tabs>
        <w:tab w:val="right" w:leader="dot" w:pos="9071"/>
      </w:tabs>
      <w:ind w:left="1701"/>
    </w:pPr>
  </w:style>
  <w:style w:type="paragraph" w:customStyle="1" w:styleId="ListAlpha">
    <w:name w:val="List Alpha"/>
    <w:basedOn w:val="List"/>
    <w:rsid w:val="003C3CCD"/>
    <w:pPr>
      <w:numPr>
        <w:numId w:val="7"/>
      </w:numPr>
    </w:pPr>
  </w:style>
  <w:style w:type="paragraph" w:customStyle="1" w:styleId="ListAlpha2">
    <w:name w:val="List Alpha 2"/>
    <w:basedOn w:val="List2"/>
    <w:rsid w:val="003C3CCD"/>
    <w:pPr>
      <w:numPr>
        <w:numId w:val="6"/>
      </w:numPr>
    </w:pPr>
  </w:style>
  <w:style w:type="paragraph" w:styleId="List2">
    <w:name w:val="List 2"/>
    <w:basedOn w:val="BodyText"/>
    <w:rsid w:val="003C3CCD"/>
    <w:pPr>
      <w:tabs>
        <w:tab w:val="left" w:pos="680"/>
      </w:tabs>
      <w:spacing w:before="60" w:after="60"/>
      <w:ind w:left="680" w:hanging="340"/>
    </w:pPr>
  </w:style>
  <w:style w:type="paragraph" w:styleId="List3">
    <w:name w:val="List 3"/>
    <w:basedOn w:val="BodyText"/>
    <w:rsid w:val="003C3CCD"/>
    <w:pPr>
      <w:tabs>
        <w:tab w:val="left" w:pos="1021"/>
      </w:tabs>
      <w:spacing w:before="60" w:after="60"/>
      <w:ind w:left="1020" w:hanging="340"/>
    </w:pPr>
  </w:style>
  <w:style w:type="paragraph" w:styleId="List4">
    <w:name w:val="List 4"/>
    <w:basedOn w:val="BodyText"/>
    <w:rsid w:val="003C3CCD"/>
    <w:pPr>
      <w:tabs>
        <w:tab w:val="left" w:pos="1361"/>
      </w:tabs>
      <w:spacing w:before="60" w:after="60"/>
      <w:ind w:left="1361" w:hanging="340"/>
    </w:pPr>
  </w:style>
  <w:style w:type="paragraph" w:styleId="List5">
    <w:name w:val="List 5"/>
    <w:basedOn w:val="BodyText"/>
    <w:rsid w:val="003C3CCD"/>
    <w:pPr>
      <w:tabs>
        <w:tab w:val="left" w:pos="1701"/>
      </w:tabs>
      <w:spacing w:before="60" w:after="60"/>
      <w:ind w:left="1701" w:hanging="340"/>
    </w:pPr>
  </w:style>
  <w:style w:type="paragraph" w:styleId="ListBullet3">
    <w:name w:val="List Bullet 3"/>
    <w:basedOn w:val="List3"/>
    <w:rsid w:val="003C3CCD"/>
    <w:pPr>
      <w:numPr>
        <w:numId w:val="12"/>
      </w:numPr>
      <w:tabs>
        <w:tab w:val="clear" w:pos="1021"/>
      </w:tabs>
      <w:ind w:left="1037" w:hanging="357"/>
    </w:pPr>
  </w:style>
  <w:style w:type="paragraph" w:styleId="ListBullet4">
    <w:name w:val="List Bullet 4"/>
    <w:basedOn w:val="List4"/>
    <w:rsid w:val="003C3CCD"/>
    <w:pPr>
      <w:numPr>
        <w:numId w:val="1"/>
      </w:numPr>
      <w:tabs>
        <w:tab w:val="clear" w:pos="1361"/>
      </w:tabs>
    </w:pPr>
  </w:style>
  <w:style w:type="paragraph" w:styleId="ListBullet5">
    <w:name w:val="List Bullet 5"/>
    <w:basedOn w:val="List5"/>
    <w:rsid w:val="003C3CCD"/>
    <w:pPr>
      <w:numPr>
        <w:numId w:val="2"/>
      </w:numPr>
    </w:pPr>
  </w:style>
  <w:style w:type="paragraph" w:styleId="ListContinue2">
    <w:name w:val="List Continue 2"/>
    <w:basedOn w:val="List2"/>
    <w:rsid w:val="003C3CCD"/>
    <w:pPr>
      <w:ind w:firstLine="0"/>
    </w:pPr>
  </w:style>
  <w:style w:type="paragraph" w:styleId="ListContinue3">
    <w:name w:val="List Continue 3"/>
    <w:basedOn w:val="List3"/>
    <w:rsid w:val="003C3CCD"/>
    <w:pPr>
      <w:ind w:left="1021" w:firstLine="0"/>
    </w:pPr>
  </w:style>
  <w:style w:type="paragraph" w:styleId="ListContinue4">
    <w:name w:val="List Continue 4"/>
    <w:basedOn w:val="List4"/>
    <w:rsid w:val="003C3CCD"/>
    <w:pPr>
      <w:ind w:firstLine="0"/>
    </w:pPr>
  </w:style>
  <w:style w:type="paragraph" w:styleId="ListContinue5">
    <w:name w:val="List Continue 5"/>
    <w:basedOn w:val="List5"/>
    <w:rsid w:val="003C3CCD"/>
    <w:pPr>
      <w:ind w:firstLine="0"/>
    </w:pPr>
  </w:style>
  <w:style w:type="paragraph" w:styleId="ListNumber3">
    <w:name w:val="List Number 3"/>
    <w:basedOn w:val="List3"/>
    <w:rsid w:val="003C3CCD"/>
    <w:pPr>
      <w:numPr>
        <w:numId w:val="3"/>
      </w:numPr>
    </w:pPr>
  </w:style>
  <w:style w:type="paragraph" w:styleId="ListNumber4">
    <w:name w:val="List Number 4"/>
    <w:basedOn w:val="List4"/>
    <w:rsid w:val="003C3CCD"/>
    <w:pPr>
      <w:numPr>
        <w:numId w:val="4"/>
      </w:numPr>
    </w:pPr>
  </w:style>
  <w:style w:type="paragraph" w:styleId="ListNumber5">
    <w:name w:val="List Number 5"/>
    <w:basedOn w:val="List5"/>
    <w:rsid w:val="003C3CCD"/>
    <w:pPr>
      <w:numPr>
        <w:numId w:val="5"/>
      </w:numPr>
    </w:pPr>
  </w:style>
  <w:style w:type="paragraph" w:styleId="BlockText">
    <w:name w:val="Block Text"/>
    <w:basedOn w:val="Normal"/>
    <w:rsid w:val="003C3CCD"/>
    <w:pPr>
      <w:spacing w:after="120"/>
      <w:ind w:left="1440" w:right="1440"/>
    </w:pPr>
  </w:style>
  <w:style w:type="character" w:customStyle="1" w:styleId="Subscript">
    <w:name w:val="Subscript"/>
    <w:basedOn w:val="DefaultParagraphFont"/>
    <w:rsid w:val="003C3CCD"/>
    <w:rPr>
      <w:sz w:val="16"/>
      <w:vertAlign w:val="subscript"/>
    </w:rPr>
  </w:style>
  <w:style w:type="character" w:customStyle="1" w:styleId="Superscript">
    <w:name w:val="Superscript"/>
    <w:basedOn w:val="DefaultParagraphFont"/>
    <w:rsid w:val="003C3CCD"/>
    <w:rPr>
      <w:sz w:val="16"/>
      <w:vertAlign w:val="superscript"/>
    </w:rPr>
  </w:style>
  <w:style w:type="character" w:customStyle="1" w:styleId="Symbols">
    <w:name w:val="Symbols"/>
    <w:basedOn w:val="DefaultParagraphFont"/>
    <w:rsid w:val="003C3CCD"/>
    <w:rPr>
      <w:rFonts w:ascii="Symbol" w:hAnsi="Symbol"/>
    </w:rPr>
  </w:style>
  <w:style w:type="character" w:customStyle="1" w:styleId="MenuOptions">
    <w:name w:val="Menu Options"/>
    <w:basedOn w:val="DefaultParagraphFont"/>
    <w:rsid w:val="003C3CCD"/>
    <w:rPr>
      <w:rFonts w:ascii="Arial Narrow" w:hAnsi="Arial Narrow"/>
      <w:smallCaps/>
    </w:rPr>
  </w:style>
  <w:style w:type="character" w:customStyle="1" w:styleId="Buttons">
    <w:name w:val="Buttons"/>
    <w:basedOn w:val="DefaultParagraphFont"/>
    <w:rsid w:val="003C3CCD"/>
    <w:rPr>
      <w:b/>
    </w:rPr>
  </w:style>
  <w:style w:type="character" w:customStyle="1" w:styleId="Underlined">
    <w:name w:val="Underlined"/>
    <w:basedOn w:val="DefaultParagraphFont"/>
    <w:rsid w:val="003C3CCD"/>
    <w:rPr>
      <w:u w:val="single"/>
    </w:rPr>
  </w:style>
  <w:style w:type="paragraph" w:customStyle="1" w:styleId="TableBodyTextRight">
    <w:name w:val="Table Body Text Right"/>
    <w:basedOn w:val="TableBodyText"/>
    <w:rsid w:val="003C3CCD"/>
    <w:pPr>
      <w:widowControl w:val="0"/>
      <w:autoSpaceDE w:val="0"/>
      <w:autoSpaceDN w:val="0"/>
      <w:adjustRightInd w:val="0"/>
      <w:jc w:val="right"/>
    </w:pPr>
    <w:rPr>
      <w:rFonts w:cs="Arial"/>
      <w:szCs w:val="18"/>
    </w:rPr>
  </w:style>
  <w:style w:type="paragraph" w:customStyle="1" w:styleId="CopyrightText">
    <w:name w:val="Copyright Text"/>
    <w:basedOn w:val="BodyText"/>
    <w:rsid w:val="003C3CCD"/>
    <w:rPr>
      <w:sz w:val="18"/>
    </w:rPr>
  </w:style>
  <w:style w:type="paragraph" w:customStyle="1" w:styleId="BodySmallRight">
    <w:name w:val="Body Small Right"/>
    <w:basedOn w:val="BodyTextRight"/>
    <w:rsid w:val="003C3CCD"/>
    <w:rPr>
      <w:sz w:val="18"/>
      <w:szCs w:val="18"/>
    </w:rPr>
  </w:style>
  <w:style w:type="paragraph" w:customStyle="1" w:styleId="MarginEdition">
    <w:name w:val="Margin Edition"/>
    <w:basedOn w:val="MarginNote"/>
    <w:rsid w:val="003C3CCD"/>
    <w:pPr>
      <w:spacing w:before="0" w:after="0"/>
    </w:pPr>
    <w:rPr>
      <w:rFonts w:ascii="Times New Roman" w:hAnsi="Times New Roman"/>
      <w:color w:val="999999"/>
    </w:rPr>
  </w:style>
  <w:style w:type="paragraph" w:customStyle="1" w:styleId="Spacer">
    <w:name w:val="Spacer"/>
    <w:basedOn w:val="Normal"/>
    <w:rsid w:val="003C3CCD"/>
    <w:rPr>
      <w:sz w:val="2"/>
      <w:szCs w:val="2"/>
    </w:rPr>
  </w:style>
  <w:style w:type="character" w:customStyle="1" w:styleId="Small">
    <w:name w:val="Small"/>
    <w:basedOn w:val="DefaultParagraphFont"/>
    <w:rsid w:val="003C3CCD"/>
    <w:rPr>
      <w:sz w:val="16"/>
    </w:rPr>
  </w:style>
  <w:style w:type="paragraph" w:customStyle="1" w:styleId="WideTable">
    <w:name w:val="Wide Table"/>
    <w:basedOn w:val="Normal"/>
    <w:rsid w:val="003C3CCD"/>
    <w:pPr>
      <w:ind w:left="-1418"/>
    </w:pPr>
    <w:rPr>
      <w:sz w:val="2"/>
      <w:szCs w:val="2"/>
    </w:rPr>
  </w:style>
  <w:style w:type="character" w:styleId="PageNumber">
    <w:name w:val="page number"/>
    <w:basedOn w:val="DefaultParagraphFont"/>
    <w:rsid w:val="003C3CCD"/>
  </w:style>
  <w:style w:type="paragraph" w:styleId="Quote">
    <w:name w:val="Quote"/>
    <w:basedOn w:val="Heading1"/>
    <w:link w:val="QuoteChar"/>
    <w:qFormat/>
    <w:rsid w:val="003C3CCD"/>
    <w:rPr>
      <w:b w:val="0"/>
      <w:sz w:val="72"/>
      <w:szCs w:val="72"/>
      <w:lang w:val="en-NZ"/>
    </w:rPr>
  </w:style>
  <w:style w:type="character" w:customStyle="1" w:styleId="QuoteChar">
    <w:name w:val="Quote Char"/>
    <w:basedOn w:val="DefaultParagraphFont"/>
    <w:link w:val="Quote"/>
    <w:rsid w:val="003C3C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3CCD"/>
    <w:pPr>
      <w:pageBreakBefore/>
    </w:pPr>
  </w:style>
  <w:style w:type="paragraph" w:customStyle="1" w:styleId="Border">
    <w:name w:val="Border"/>
    <w:basedOn w:val="Normal"/>
    <w:qFormat/>
    <w:rsid w:val="003C3C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3CCD"/>
    <w:rPr>
      <w:b/>
      <w:bCs/>
      <w:i/>
      <w:iCs/>
      <w:color w:val="auto"/>
    </w:rPr>
  </w:style>
  <w:style w:type="paragraph" w:styleId="IntenseQuote">
    <w:name w:val="Intense Quote"/>
    <w:basedOn w:val="Normal"/>
    <w:next w:val="Normal"/>
    <w:link w:val="IntenseQuoteChar"/>
    <w:uiPriority w:val="30"/>
    <w:qFormat/>
    <w:rsid w:val="003C3C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3C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3CCD"/>
    <w:rPr>
      <w:smallCaps/>
      <w:color w:val="auto"/>
      <w:u w:val="single"/>
    </w:rPr>
  </w:style>
  <w:style w:type="character" w:styleId="IntenseReference">
    <w:name w:val="Intense Reference"/>
    <w:basedOn w:val="DefaultParagraphFont"/>
    <w:uiPriority w:val="32"/>
    <w:qFormat/>
    <w:rsid w:val="003C3CCD"/>
    <w:rPr>
      <w:b/>
      <w:bCs/>
      <w:smallCaps/>
      <w:color w:val="auto"/>
      <w:spacing w:val="5"/>
      <w:u w:val="single"/>
    </w:rPr>
  </w:style>
  <w:style w:type="paragraph" w:customStyle="1" w:styleId="2ColumnHeading">
    <w:name w:val="2Column Heading"/>
    <w:basedOn w:val="BodyText"/>
    <w:qFormat/>
    <w:rsid w:val="003C3CCD"/>
    <w:pPr>
      <w:spacing w:after="60"/>
      <w:ind w:left="-2268"/>
    </w:pPr>
    <w:rPr>
      <w:b/>
    </w:rPr>
  </w:style>
  <w:style w:type="paragraph" w:customStyle="1" w:styleId="Heading1TOC">
    <w:name w:val="Heading1 TOC"/>
    <w:basedOn w:val="Normal"/>
    <w:qFormat/>
    <w:rsid w:val="003C3CCD"/>
    <w:pPr>
      <w:spacing w:before="240" w:after="120"/>
    </w:pPr>
    <w:rPr>
      <w:rFonts w:ascii="Times New Roman" w:hAnsi="Times New Roman"/>
      <w:b/>
      <w:sz w:val="32"/>
    </w:rPr>
  </w:style>
  <w:style w:type="paragraph" w:customStyle="1" w:styleId="Heading2TOC">
    <w:name w:val="Heading2 TOC"/>
    <w:basedOn w:val="Normal"/>
    <w:qFormat/>
    <w:rsid w:val="003C3CCD"/>
    <w:pPr>
      <w:spacing w:before="240" w:after="60"/>
    </w:pPr>
    <w:rPr>
      <w:rFonts w:ascii="Times New Roman" w:hAnsi="Times New Roman"/>
      <w:b/>
      <w:sz w:val="28"/>
    </w:rPr>
  </w:style>
  <w:style w:type="character" w:customStyle="1" w:styleId="Underline">
    <w:name w:val="Underline"/>
    <w:basedOn w:val="DefaultParagraphFont"/>
    <w:qFormat/>
    <w:rsid w:val="003C3CCD"/>
    <w:rPr>
      <w:u w:val="single"/>
    </w:rPr>
  </w:style>
  <w:style w:type="character" w:customStyle="1" w:styleId="BoldandItalics">
    <w:name w:val="Bold and Italics"/>
    <w:qFormat/>
    <w:rsid w:val="003C3CCD"/>
    <w:rPr>
      <w:b/>
      <w:i/>
      <w:u w:val="none"/>
    </w:rPr>
  </w:style>
  <w:style w:type="paragraph" w:styleId="BalloonText">
    <w:name w:val="Balloon Text"/>
    <w:basedOn w:val="Normal"/>
    <w:link w:val="BalloonTextChar"/>
    <w:rsid w:val="003C3CCD"/>
    <w:rPr>
      <w:rFonts w:ascii="Tahoma" w:hAnsi="Tahoma" w:cs="Tahoma"/>
      <w:sz w:val="16"/>
      <w:szCs w:val="16"/>
    </w:rPr>
  </w:style>
  <w:style w:type="character" w:customStyle="1" w:styleId="BalloonTextChar">
    <w:name w:val="Balloon Text Char"/>
    <w:basedOn w:val="DefaultParagraphFont"/>
    <w:link w:val="BalloonText"/>
    <w:rsid w:val="003C3C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3C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3C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3CCD"/>
    <w:rPr>
      <w:b/>
      <w:color w:val="660033"/>
      <w:spacing w:val="0"/>
    </w:rPr>
  </w:style>
  <w:style w:type="paragraph" w:customStyle="1" w:styleId="Nameditemlist">
    <w:name w:val="Named item list"/>
    <w:basedOn w:val="BodyText"/>
    <w:qFormat/>
    <w:rsid w:val="003C3CCD"/>
    <w:pPr>
      <w:tabs>
        <w:tab w:val="left" w:pos="2835"/>
      </w:tabs>
      <w:ind w:left="2835" w:hanging="2835"/>
    </w:pPr>
  </w:style>
  <w:style w:type="paragraph" w:customStyle="1" w:styleId="BodyTextnopadding">
    <w:name w:val="Body Text no padding"/>
    <w:basedOn w:val="BodyText"/>
    <w:qFormat/>
    <w:rsid w:val="003C3CCD"/>
    <w:pPr>
      <w:spacing w:before="0" w:after="0"/>
    </w:pPr>
  </w:style>
  <w:style w:type="paragraph" w:customStyle="1" w:styleId="BodyTextBold">
    <w:name w:val="Body Text Bold"/>
    <w:basedOn w:val="BodyText"/>
    <w:qFormat/>
    <w:rsid w:val="003C3CCD"/>
    <w:rPr>
      <w:b/>
    </w:rPr>
  </w:style>
  <w:style w:type="character" w:styleId="Hyperlink">
    <w:name w:val="Hyperlink"/>
    <w:basedOn w:val="DefaultParagraphFont"/>
    <w:uiPriority w:val="99"/>
    <w:unhideWhenUsed/>
    <w:rsid w:val="007C04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1020</Words>
  <Characters>6289</Characters>
  <Application>Microsoft Office Word</Application>
  <DocSecurity>0</DocSecurity>
  <Lines>273</Lines>
  <Paragraphs>110</Paragraphs>
  <ScaleCrop>false</ScaleCrop>
  <Company>Author-it Software Corporation Ltd.</Company>
  <LinksUpToDate>false</LinksUpToDate>
  <CharactersWithSpaces>7199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UEGNSG023 Manage a utilities industry health, safety and environmental (HSE) management system</dc:title>
  <dc:subject>Approved</dc:subject>
  <dc:creator>Australian Industry Standards</dc:creator>
  <cp:keywords>Release: 1</cp:keywords>
  <dc:description>Review Date: 12 April 2008</dc:description>
  <cp:lastModifiedBy>HSD_TPCMSd.prod</cp:lastModifiedBy>
  <cp:revision>3</cp:revision>
  <dcterms:created xsi:type="dcterms:W3CDTF">2022-12-12T06:51:00Z</dcterms:created>
  <dcterms:modified xsi:type="dcterms:W3CDTF">2022-12-12T06:51:00Z</dcterms:modified>
</cp:coreProperties>
</file>