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D20" w:rsidP="00E71D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UEGNSG018 First on site response to gas pipeline emergencies</w:t>
      </w:r>
      <w:r>
        <w:fldChar w:fldCharType="end"/>
      </w:r>
    </w:p>
    <w:p w:rsidR="00E71D20" w:rsidP="00E71D20">
      <w:pPr>
        <w:pStyle w:val="Version"/>
        <w:sectPr w:rsidSect="00FC13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13C9" w:rsidP="00FC13C9">
      <w:pPr>
        <w:pStyle w:val="SuperHeading"/>
      </w:pPr>
      <w:r w:rsidRPr="00FC13C9">
        <w:t>UEGNSG018 First on site response to gas pipeline emergencies</w:t>
      </w:r>
    </w:p>
    <w:p w:rsidR="00000000" w:rsidRPr="00FC13C9" w:rsidP="00FC13C9">
      <w:pPr>
        <w:pStyle w:val="Heading1"/>
      </w:pPr>
      <w:bookmarkStart w:id="1" w:name="O_1243796"/>
      <w:bookmarkEnd w:id="1"/>
      <w:r w:rsidRPr="00FC13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 w:rsidP="00FC13C9">
            <w:pPr>
              <w:pStyle w:val="BodyText"/>
            </w:pPr>
            <w:r w:rsidRPr="00FC13C9">
              <w:rPr>
                <w:rStyle w:val="SpecialBold"/>
              </w:rPr>
              <w:t xml:space="preserve">Release 1. </w:t>
            </w:r>
            <w:r w:rsidRPr="00FC13C9">
              <w:t>This is the first release of this unit of competency in the UEG Gas Industry Training Package.</w:t>
            </w:r>
          </w:p>
        </w:tc>
      </w:tr>
    </w:tbl>
    <w:p w:rsidR="00000000" w:rsidRPr="00FC13C9" w:rsidP="00FC13C9">
      <w:pPr>
        <w:pStyle w:val="NoPaddingFontSize1"/>
      </w:pPr>
    </w:p>
    <w:p w:rsidR="00000000" w:rsidRPr="00FC13C9" w:rsidP="00FC13C9">
      <w:pPr>
        <w:pStyle w:val="AllowPageBreak"/>
      </w:pPr>
    </w:p>
    <w:p w:rsidR="00000000" w:rsidRPr="00FC13C9" w:rsidP="00FC13C9">
      <w:pPr>
        <w:pStyle w:val="Heading1"/>
      </w:pPr>
      <w:bookmarkStart w:id="2" w:name="O_1243797"/>
      <w:bookmarkEnd w:id="2"/>
      <w:r w:rsidRPr="00FC13C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 w:rsidP="00FC13C9">
            <w:pPr>
              <w:pStyle w:val="BodyText"/>
            </w:pPr>
            <w:r w:rsidRPr="00FC13C9">
              <w:t>This unit involves the skills and knowledge required to carry out first on-sit</w:t>
            </w:r>
            <w:r w:rsidRPr="00FC13C9">
              <w:t>e response to a gas distribution or transmission pipeline emergency incident, and complete response and relevant documentation.</w:t>
            </w:r>
          </w:p>
          <w:p w:rsidR="00000000" w:rsidRPr="00FC13C9" w:rsidP="00FC13C9">
            <w:pPr>
              <w:pStyle w:val="BodyText"/>
            </w:pPr>
            <w:r w:rsidRPr="00FC13C9">
              <w:t>These incidents may include gas escapes, gas outages, security breaches, fires, injury and damage.</w:t>
            </w:r>
          </w:p>
          <w:p w:rsidR="00000000" w:rsidRPr="00FC13C9" w:rsidP="00FC13C9">
            <w:pPr>
              <w:pStyle w:val="BodyText"/>
            </w:pPr>
            <w:r w:rsidRPr="00FC13C9">
              <w:t>It includes carrying out firs</w:t>
            </w:r>
            <w:r w:rsidRPr="00FC13C9">
              <w:t xml:space="preserve">t on-site emergency response by assessing the extent of the situation and type of incident, making the area safe and reporting back to response/control centre. </w:t>
            </w:r>
          </w:p>
          <w:p w:rsidR="00000000" w:rsidRPr="00FC13C9" w:rsidP="00FC13C9">
            <w:pPr>
              <w:pStyle w:val="BodyText"/>
            </w:pPr>
            <w:r w:rsidRPr="00FC13C9">
              <w:t xml:space="preserve">It also includes liaising with other authorities and emergency services, remaining on site and </w:t>
            </w:r>
            <w:r w:rsidRPr="00FC13C9">
              <w:t xml:space="preserve">maintaining site safety until support arrives as required. </w:t>
            </w:r>
          </w:p>
          <w:p w:rsidR="00000000" w:rsidRPr="00FC13C9" w:rsidP="00FC13C9">
            <w:pPr>
              <w:pStyle w:val="BodyText"/>
            </w:pPr>
            <w:r w:rsidRPr="00FC13C9">
              <w:t>No licensing, legislative or certification requirements apply to this unit at the time of publication.</w:t>
            </w:r>
          </w:p>
        </w:tc>
      </w:tr>
    </w:tbl>
    <w:p w:rsidR="00000000" w:rsidRPr="00FC13C9" w:rsidP="00FC13C9">
      <w:pPr>
        <w:pStyle w:val="NoPaddingFontSize1"/>
      </w:pPr>
    </w:p>
    <w:p w:rsidR="00000000" w:rsidRPr="00FC13C9" w:rsidP="00FC13C9">
      <w:pPr>
        <w:pStyle w:val="AllowPageBreak"/>
      </w:pPr>
    </w:p>
    <w:p w:rsidR="00000000" w:rsidRPr="00FC13C9" w:rsidP="00FC13C9">
      <w:pPr>
        <w:pStyle w:val="Heading1"/>
      </w:pPr>
      <w:bookmarkStart w:id="3" w:name="O_1243798"/>
      <w:bookmarkEnd w:id="3"/>
      <w:r w:rsidRPr="00FC13C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 w:rsidP="00FC13C9">
            <w:pPr>
              <w:pStyle w:val="BodyText"/>
            </w:pPr>
            <w:r w:rsidRPr="00FC13C9">
              <w:t>Not Applicable</w:t>
            </w:r>
          </w:p>
        </w:tc>
      </w:tr>
    </w:tbl>
    <w:p w:rsidR="00000000" w:rsidRPr="00FC13C9" w:rsidP="00FC13C9">
      <w:pPr>
        <w:pStyle w:val="NoPaddingFontSize1"/>
      </w:pPr>
    </w:p>
    <w:p w:rsidR="00000000" w:rsidRPr="00FC13C9" w:rsidP="00FC13C9">
      <w:pPr>
        <w:pStyle w:val="AllowPageBreak"/>
      </w:pPr>
    </w:p>
    <w:p w:rsidR="00000000" w:rsidRPr="00FC13C9" w:rsidP="00FC13C9">
      <w:pPr>
        <w:pStyle w:val="Heading1"/>
      </w:pPr>
      <w:bookmarkStart w:id="4" w:name="O_1243799"/>
      <w:bookmarkEnd w:id="4"/>
      <w:r w:rsidRPr="00FC13C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 w:rsidP="00FC13C9">
            <w:pPr>
              <w:pStyle w:val="BodyText"/>
            </w:pPr>
            <w:r w:rsidRPr="00FC13C9">
              <w:t xml:space="preserve">Gas Distribution and Transmission </w:t>
            </w:r>
          </w:p>
        </w:tc>
      </w:tr>
    </w:tbl>
    <w:p w:rsidR="00000000" w:rsidRPr="00FC13C9" w:rsidP="00FC13C9">
      <w:pPr>
        <w:pStyle w:val="NoPaddingFontSize1"/>
      </w:pPr>
    </w:p>
    <w:p w:rsidR="00000000" w:rsidRPr="00FC13C9" w:rsidP="00FC13C9">
      <w:pPr>
        <w:pStyle w:val="AllowPageBreak"/>
      </w:pPr>
    </w:p>
    <w:p w:rsidR="00000000" w:rsidRPr="00FC13C9" w:rsidP="00FC13C9">
      <w:pPr>
        <w:pStyle w:val="Heading1"/>
      </w:pPr>
      <w:bookmarkStart w:id="5" w:name="O_1243800"/>
      <w:bookmarkEnd w:id="5"/>
      <w:r w:rsidRPr="00FC13C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 w:rsidP="00FC13C9">
            <w:pPr>
              <w:pStyle w:val="BodyText"/>
            </w:pPr>
            <w:r w:rsidRPr="00FC13C9">
              <w:t>Gas Industry</w:t>
            </w:r>
          </w:p>
        </w:tc>
      </w:tr>
    </w:tbl>
    <w:p w:rsidR="00000000" w:rsidRPr="00FC13C9" w:rsidP="00FC13C9">
      <w:pPr>
        <w:pStyle w:val="NoPaddingFontSize1"/>
      </w:pPr>
    </w:p>
    <w:p w:rsidR="00000000" w:rsidRPr="00FC13C9" w:rsidP="00FC13C9">
      <w:pPr>
        <w:pStyle w:val="AllowPageBreak"/>
      </w:pPr>
    </w:p>
    <w:p w:rsidR="00000000" w:rsidRPr="00FC13C9" w:rsidP="00FC13C9">
      <w:pPr>
        <w:pStyle w:val="Heading1"/>
      </w:pPr>
      <w:bookmarkStart w:id="6" w:name="O_1243801"/>
      <w:bookmarkEnd w:id="6"/>
      <w:r w:rsidRPr="00FC13C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9"/>
        <w:gridCol w:w="720"/>
        <w:gridCol w:w="5515"/>
      </w:tblGrid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 w:rsidP="00FC13C9">
            <w:pPr>
              <w:pStyle w:val="BodyText"/>
            </w:pPr>
            <w:r w:rsidRPr="00FC13C9">
              <w:rPr>
                <w:rStyle w:val="SpecialBold"/>
              </w:rPr>
              <w:t>ELEMENTS</w:t>
            </w:r>
          </w:p>
        </w:tc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PERFORMANCE CRITERIA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Elements describe the essential outcomes.</w:t>
            </w:r>
          </w:p>
        </w:tc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Performance criteria describe the performance needed to demonstrate achievement of the element.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 w:rsidP="00FC13C9">
            <w:pPr>
              <w:pStyle w:val="BodyText"/>
            </w:pPr>
            <w:r w:rsidRPr="00FC13C9">
              <w:rPr>
                <w:rStyle w:val="SpecialBold"/>
              </w:rPr>
              <w:t xml:space="preserve">1 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 w:rsidP="00FC13C9">
            <w:pPr>
              <w:pStyle w:val="BodyText"/>
            </w:pPr>
            <w:r w:rsidRPr="00FC13C9">
              <w:rPr>
                <w:rStyle w:val="SpecialBold"/>
              </w:rPr>
              <w:t>Plan first on</w:t>
            </w:r>
            <w:r w:rsidRPr="00FC13C9">
              <w:t>-</w:t>
            </w:r>
            <w:r w:rsidRPr="00FC13C9">
              <w:rPr>
                <w:rStyle w:val="SpecialBold"/>
              </w:rPr>
              <w:t xml:space="preserve">site </w:t>
            </w:r>
            <w:r w:rsidRPr="00FC13C9">
              <w:rPr>
                <w:rStyle w:val="SpecialBold"/>
              </w:rPr>
              <w:t>emergency response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1.1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 xml:space="preserve">Workplace safety and environmental measures for the </w:t>
            </w:r>
            <w:r w:rsidRPr="00FC13C9">
              <w:t>site are identified, obtained and applied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1.2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Details of i</w:t>
            </w:r>
            <w:r w:rsidRPr="00FC13C9">
              <w:t>ncident are confirmed with supervisor, control centre and/or radio room in accordance with workplace procedures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1.3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 xml:space="preserve">Incident response is discussed with relevant person/s to establish and confirm the work schedule 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1.4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Workplace safety, enviro</w:t>
            </w:r>
            <w:r w:rsidRPr="00FC13C9">
              <w:t>nmental and sustainable energy policies and procedures are obtained and applied in accordance with workplace procedures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1.5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Hazards are identified, workplace safety risks are assessed, and control measures are prioritised, implemented and monitored in a</w:t>
            </w:r>
            <w:r w:rsidRPr="00FC13C9">
              <w:t>ccordance with workplace procedures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1.6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Work permits and/or notifications are obtained as required to ensure the work is approved, recorded, coordinated and performed safely in accordance with workplace procedures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1.7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Equipment, tools and personal pr</w:t>
            </w:r>
            <w:r w:rsidRPr="00FC13C9">
              <w:t>otective equipment (PPE) needed to carry out work activities are identified, scheduled, obtained and checked for correct operation and safety in accordance with workplace procedures and manufacturer instructions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1.8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Supervisor, coordination centre, emergency authorities and landowners are communicated with regularly to confirm the emergency response in accordance with workplace procedures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1.9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Persons participating in the emergency response are fully briefed and res</w:t>
            </w:r>
            <w:r w:rsidRPr="00FC13C9">
              <w:t>ponsibilities coordinated and authorised in accordance with workplace procedures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1.10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Site preparation, safety plan, first aid and related workplace safety procedures and work schedule are confirmed in accordance with workplace procedures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 w:rsidP="00FC13C9">
            <w:pPr>
              <w:pStyle w:val="BodyText"/>
            </w:pPr>
            <w:r w:rsidRPr="00FC13C9">
              <w:rPr>
                <w:rStyle w:val="SpecialBold"/>
              </w:rPr>
              <w:t>2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 w:rsidP="00FC13C9">
            <w:pPr>
              <w:pStyle w:val="BodyText"/>
            </w:pPr>
            <w:r w:rsidRPr="00FC13C9">
              <w:rPr>
                <w:rStyle w:val="SpecialBold"/>
              </w:rPr>
              <w:t>Carry out f</w:t>
            </w:r>
            <w:r w:rsidRPr="00FC13C9">
              <w:rPr>
                <w:rStyle w:val="SpecialBold"/>
              </w:rPr>
              <w:t>irst on</w:t>
            </w:r>
            <w:r w:rsidRPr="00FC13C9">
              <w:t>-</w:t>
            </w:r>
            <w:r w:rsidRPr="00FC13C9">
              <w:rPr>
                <w:rStyle w:val="SpecialBold"/>
              </w:rPr>
              <w:t>site emergency response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2.1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Workplace safety and risk control measures, schedule of work and workplace procedures for carrying out emergency response are followed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2.2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 xml:space="preserve">A safe work zone is established on site and reported back to relevant stakeholders in accordance with workplace procedures 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2.3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First aid and other emergency procedures are performed, as required, in accordance with workplace procedures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2.4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Hazardous</w:t>
            </w:r>
            <w:r w:rsidRPr="00FC13C9">
              <w:t xml:space="preserve"> activities are conducted safely in accordance with regulatory requirements and workplace procedures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2.5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Alarms, codes and hazard warnings are correctly recognised, and the correct response strategy is selected and applied in accordance with workplace p</w:t>
            </w:r>
            <w:r w:rsidRPr="00FC13C9">
              <w:t>rocedures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2.6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Equipment and systems are monitored to ensure correct operation and performance in accordance with manufacturer instructions and workplace procedures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2.7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 xml:space="preserve">Liaison with third parties and relevant stakeholders is maintained to ensure pipeline is monitored and threat to the pipeline is determined and communicated in accordance with workplace procedures 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2.8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Supervisor, coordination centre, emergency authorit</w:t>
            </w:r>
            <w:r w:rsidRPr="00FC13C9">
              <w:t>ies and landowners are communicated with regularly to keep them updated on the emergency response in accordance with workplace procedures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2.9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 xml:space="preserve">Preliminary evidence is collected from the scene in accordance with workplace procedures 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2.10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Gathered evid</w:t>
            </w:r>
            <w:r w:rsidRPr="00FC13C9">
              <w:t>ence is analysed and any repairs and/or maintenance required are identified in accordance with workplace procedures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2.11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Site safety is maintained until support arrives in accordance with workplace procedures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2.12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 xml:space="preserve">Unplanned events, including emergency level being escalated, are referred to authorised person/s for directions in accordance with workplace procedures 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2.13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Quality and safety checks of the work are conducted in accordance with job requirements, workpl</w:t>
            </w:r>
            <w:r w:rsidRPr="00FC13C9">
              <w:t>ace procedures and community and industry standards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 w:rsidP="00FC13C9">
            <w:pPr>
              <w:pStyle w:val="BodyText"/>
            </w:pPr>
            <w:r w:rsidRPr="00FC13C9">
              <w:rPr>
                <w:rStyle w:val="SpecialBold"/>
              </w:rPr>
              <w:t>3</w:t>
            </w: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 w:rsidP="00FC13C9">
            <w:pPr>
              <w:pStyle w:val="BodyText"/>
            </w:pPr>
            <w:r w:rsidRPr="00FC13C9">
              <w:rPr>
                <w:rStyle w:val="SpecialBold"/>
              </w:rPr>
              <w:t>Complete response and relevant documentation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3.1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Workplace safety risk control measures for work completion are followed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3.2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Incidents and injuries are reported and followed up as required in accordance with workplace procedures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3.3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Incident site, reports, risk control measures and permit conditions are handed over to repair coordinator or relief response person in accordance</w:t>
            </w:r>
            <w:r w:rsidRPr="00FC13C9">
              <w:t xml:space="preserve"> with workplace procedures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3.4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Tools, equipment and any surplus resources/materials are cleaned, checked and securely stored in accordance with workplace procedures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3.5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Work permit/s are completed and signed off in accordance with job requirements an</w:t>
            </w:r>
            <w:r w:rsidRPr="00FC13C9">
              <w:t>d workplace procedures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3.6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t>Work completion documentation is completed accurately and provided to relevant person/s in accordance with workplace procedures</w:t>
            </w:r>
          </w:p>
        </w:tc>
      </w:tr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3C9">
            <w:pPr>
              <w:pStyle w:val="BodyText"/>
              <w:rPr>
                <w:lang w:val="en-NZ"/>
              </w:rPr>
            </w:pPr>
            <w:r w:rsidRPr="00FC13C9">
              <w:rPr>
                <w:rStyle w:val="SpecialBold"/>
              </w:rPr>
              <w:t>3.7</w:t>
            </w: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 w:rsidP="00FC13C9">
            <w:pPr>
              <w:pStyle w:val="BodyText"/>
            </w:pPr>
            <w:r w:rsidRPr="00FC13C9">
              <w:t>Debriefing with relevant person/s is conducted to discuss strengths and weaknesses of incident response in accordance with workplace procedures</w:t>
            </w:r>
          </w:p>
        </w:tc>
      </w:tr>
    </w:tbl>
    <w:p w:rsidR="00000000" w:rsidRPr="00FC13C9" w:rsidP="00FC13C9">
      <w:pPr>
        <w:pStyle w:val="NoPaddingFontSize1"/>
      </w:pPr>
    </w:p>
    <w:p w:rsidR="00000000" w:rsidRPr="00FC13C9" w:rsidP="00FC13C9">
      <w:pPr>
        <w:pStyle w:val="AllowPageBreak"/>
      </w:pPr>
    </w:p>
    <w:p w:rsidR="00000000" w:rsidRPr="00FC13C9" w:rsidP="00FC13C9">
      <w:pPr>
        <w:pStyle w:val="Heading1"/>
      </w:pPr>
      <w:bookmarkStart w:id="7" w:name="O_1243802"/>
      <w:bookmarkEnd w:id="7"/>
      <w:r w:rsidRPr="00FC13C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 w:rsidP="00FC13C9">
            <w:pPr>
              <w:pStyle w:val="BodyText"/>
            </w:pPr>
            <w:r w:rsidRPr="00FC13C9">
              <w:t>Foundation skills essential to performance are explicit in the performanc</w:t>
            </w:r>
            <w:r w:rsidRPr="00FC13C9">
              <w:t>e criteria of this unit of competency.</w:t>
            </w:r>
          </w:p>
        </w:tc>
      </w:tr>
    </w:tbl>
    <w:p w:rsidR="00000000" w:rsidRPr="00FC13C9" w:rsidP="00FC13C9">
      <w:pPr>
        <w:pStyle w:val="NoPaddingFontSize1"/>
      </w:pPr>
    </w:p>
    <w:p w:rsidR="00000000" w:rsidRPr="00FC13C9" w:rsidP="00FC13C9">
      <w:pPr>
        <w:pStyle w:val="AllowPageBreak"/>
      </w:pPr>
    </w:p>
    <w:p w:rsidR="00000000" w:rsidRPr="00FC13C9" w:rsidP="00FC13C9">
      <w:pPr>
        <w:pStyle w:val="Heading1"/>
      </w:pPr>
      <w:bookmarkStart w:id="8" w:name="O_1243803"/>
      <w:bookmarkEnd w:id="8"/>
      <w:r w:rsidRPr="00FC13C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 w:rsidP="00FC13C9">
            <w:pPr>
              <w:pStyle w:val="BodyText"/>
            </w:pPr>
            <w:r w:rsidRPr="00FC13C9">
              <w:t>Range is restricted to essential operating conditions and any other variables essential to the work environment.</w:t>
            </w:r>
          </w:p>
          <w:p w:rsidR="00000000" w:rsidRPr="00FC13C9" w:rsidP="00FC13C9">
            <w:pPr>
              <w:pStyle w:val="BodyText"/>
            </w:pPr>
            <w:r w:rsidRPr="00FC13C9">
              <w:t>Non-essential conditions may be found in the UEG Gas Industry T</w:t>
            </w:r>
            <w:r w:rsidRPr="00FC13C9">
              <w:t>raining Package Companion Volume Implementation Guide.</w:t>
            </w:r>
          </w:p>
        </w:tc>
      </w:tr>
    </w:tbl>
    <w:p w:rsidR="00000000" w:rsidRPr="00FC13C9" w:rsidP="00FC13C9">
      <w:pPr>
        <w:pStyle w:val="NoPaddingFontSize1"/>
      </w:pPr>
    </w:p>
    <w:p w:rsidR="00000000" w:rsidRPr="00FC13C9" w:rsidP="00FC13C9">
      <w:pPr>
        <w:pStyle w:val="AllowPageBreak"/>
      </w:pPr>
    </w:p>
    <w:p w:rsidR="00000000" w:rsidRPr="00FC13C9" w:rsidP="00FC13C9">
      <w:pPr>
        <w:pStyle w:val="Heading1"/>
      </w:pPr>
      <w:bookmarkStart w:id="9" w:name="O_1243804"/>
      <w:bookmarkEnd w:id="9"/>
      <w:r w:rsidRPr="00FC13C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3C9" w:rsidP="00FC13C9">
            <w:pPr>
              <w:pStyle w:val="BodyText"/>
            </w:pPr>
            <w:r w:rsidRPr="00FC13C9">
              <w:t>This unit supersedes and is equivalent to UEGNSG230 First on site response to gas pipeline emergencies.</w:t>
            </w:r>
          </w:p>
        </w:tc>
      </w:tr>
    </w:tbl>
    <w:p w:rsidR="00000000" w:rsidRPr="00FC13C9" w:rsidP="00FC13C9">
      <w:pPr>
        <w:pStyle w:val="NoPaddingFontSize1"/>
      </w:pPr>
    </w:p>
    <w:p w:rsidR="00000000" w:rsidRPr="00FC13C9" w:rsidP="00FC13C9">
      <w:pPr>
        <w:pStyle w:val="AllowPageBreak"/>
      </w:pPr>
    </w:p>
    <w:p w:rsidR="00000000" w:rsidRPr="00FC13C9" w:rsidP="00FC13C9">
      <w:pPr>
        <w:pStyle w:val="Heading1"/>
      </w:pPr>
      <w:bookmarkStart w:id="10" w:name="O_1243811"/>
      <w:bookmarkEnd w:id="10"/>
      <w:r w:rsidRPr="00FC13C9">
        <w:t>Links</w:t>
      </w:r>
    </w:p>
    <w:p w:rsidR="00000000" w:rsidRPr="00FC13C9" w:rsidP="00E71D20">
      <w:pPr>
        <w:pStyle w:val="BodyText"/>
      </w:pPr>
      <w:r w:rsidRPr="00FC13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51EA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C13C9" w:rsidP="00FC13C9"/>
    <w:sectPr w:rsidSect="00FC13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C9" w:rsidRPr="00E71D20" w:rsidP="00E71D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D20" w:rsidP="00FC13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1D20" w:rsidP="00FC13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71D20" w:rsidP="00FC13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D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3C9" w:rsidRPr="00E71D20" w:rsidP="00E71D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D20" w:rsidRPr="002D2AF8" w:rsidP="00FC13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UEGNSG018 First on site response to gas pipeline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E71D20" w:rsidP="00FC13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3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3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3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3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3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3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3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3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3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3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3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3C9"/>
  </w:style>
  <w:style w:type="character" w:customStyle="1" w:styleId="Heading1Char">
    <w:name w:val="Heading 1 Char"/>
    <w:basedOn w:val="DefaultParagraphFont"/>
    <w:link w:val="Heading1"/>
    <w:rsid w:val="00FC13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3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3C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13C9"/>
    <w:rPr>
      <w:b/>
      <w:spacing w:val="0"/>
    </w:rPr>
  </w:style>
  <w:style w:type="paragraph" w:customStyle="1" w:styleId="SuperHeading">
    <w:name w:val="SuperHeading"/>
    <w:basedOn w:val="Normal"/>
    <w:rsid w:val="00FC13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3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13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3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3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3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3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3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3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3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3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3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3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3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3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3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13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13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13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13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3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3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13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13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3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3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3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3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3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3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3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3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13C9"/>
    <w:rPr>
      <w:i/>
    </w:rPr>
  </w:style>
  <w:style w:type="paragraph" w:styleId="Caption">
    <w:name w:val="caption"/>
    <w:basedOn w:val="BodyText"/>
    <w:next w:val="Normal"/>
    <w:qFormat/>
    <w:rsid w:val="00FC13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3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3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3C9"/>
  </w:style>
  <w:style w:type="paragraph" w:styleId="TableofFigures">
    <w:name w:val="table of figures"/>
    <w:basedOn w:val="Normal"/>
    <w:next w:val="Normal"/>
    <w:semiHidden/>
    <w:rsid w:val="00FC13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3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13C9"/>
    <w:rPr>
      <w:rFonts w:ascii="Wingdings" w:hAnsi="Wingdings"/>
    </w:rPr>
  </w:style>
  <w:style w:type="paragraph" w:customStyle="1" w:styleId="TableHeading">
    <w:name w:val="Table Heading"/>
    <w:basedOn w:val="HeadingBase"/>
    <w:rsid w:val="00FC13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3C9"/>
    <w:rPr>
      <w:color w:val="0033CC"/>
      <w:u w:val="none"/>
    </w:rPr>
  </w:style>
  <w:style w:type="paragraph" w:customStyle="1" w:styleId="BodyTextRight">
    <w:name w:val="Body Text Right"/>
    <w:basedOn w:val="BodyText"/>
    <w:rsid w:val="00FC13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3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3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3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3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3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3C9"/>
    <w:rPr>
      <w:sz w:val="32"/>
    </w:rPr>
  </w:style>
  <w:style w:type="paragraph" w:customStyle="1" w:styleId="HeadingProcedure">
    <w:name w:val="Heading Procedure"/>
    <w:basedOn w:val="HeadingBase"/>
    <w:next w:val="Normal"/>
    <w:rsid w:val="00FC13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3C9"/>
    <w:pPr>
      <w:spacing w:before="60" w:after="60"/>
    </w:pPr>
  </w:style>
  <w:style w:type="paragraph" w:styleId="ListContinue">
    <w:name w:val="List Continue"/>
    <w:basedOn w:val="List"/>
    <w:rsid w:val="00FC13C9"/>
    <w:pPr>
      <w:ind w:firstLine="0"/>
    </w:pPr>
  </w:style>
  <w:style w:type="paragraph" w:customStyle="1" w:styleId="ListNote">
    <w:name w:val="List Note"/>
    <w:basedOn w:val="List"/>
    <w:rsid w:val="00FC13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3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3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3C9"/>
    <w:rPr>
      <w:rFonts w:ascii="Courier New" w:hAnsi="Courier New"/>
    </w:rPr>
  </w:style>
  <w:style w:type="paragraph" w:customStyle="1" w:styleId="NoteBullet">
    <w:name w:val="Note Bullet"/>
    <w:basedOn w:val="Note"/>
    <w:rsid w:val="00FC13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3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3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3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3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13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3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3C9"/>
    <w:rPr>
      <w:b/>
      <w:smallCaps/>
    </w:rPr>
  </w:style>
  <w:style w:type="paragraph" w:customStyle="1" w:styleId="TableListNumber">
    <w:name w:val="Table List Number"/>
    <w:basedOn w:val="ListNumber"/>
    <w:rsid w:val="00FC13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3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3C9"/>
    <w:pPr>
      <w:numPr>
        <w:numId w:val="7"/>
      </w:numPr>
    </w:pPr>
  </w:style>
  <w:style w:type="paragraph" w:customStyle="1" w:styleId="ListAlpha2">
    <w:name w:val="List Alpha 2"/>
    <w:basedOn w:val="List2"/>
    <w:rsid w:val="00FC13C9"/>
    <w:pPr>
      <w:numPr>
        <w:numId w:val="6"/>
      </w:numPr>
    </w:pPr>
  </w:style>
  <w:style w:type="paragraph" w:styleId="List2">
    <w:name w:val="List 2"/>
    <w:basedOn w:val="BodyText"/>
    <w:rsid w:val="00FC13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3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3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3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3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3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13C9"/>
    <w:pPr>
      <w:numPr>
        <w:numId w:val="2"/>
      </w:numPr>
    </w:pPr>
  </w:style>
  <w:style w:type="paragraph" w:styleId="ListContinue2">
    <w:name w:val="List Continue 2"/>
    <w:basedOn w:val="List2"/>
    <w:rsid w:val="00FC13C9"/>
    <w:pPr>
      <w:ind w:firstLine="0"/>
    </w:pPr>
  </w:style>
  <w:style w:type="paragraph" w:styleId="ListContinue3">
    <w:name w:val="List Continue 3"/>
    <w:basedOn w:val="List3"/>
    <w:rsid w:val="00FC13C9"/>
    <w:pPr>
      <w:ind w:left="1021" w:firstLine="0"/>
    </w:pPr>
  </w:style>
  <w:style w:type="paragraph" w:styleId="ListContinue4">
    <w:name w:val="List Continue 4"/>
    <w:basedOn w:val="List4"/>
    <w:rsid w:val="00FC13C9"/>
    <w:pPr>
      <w:ind w:firstLine="0"/>
    </w:pPr>
  </w:style>
  <w:style w:type="paragraph" w:styleId="ListContinue5">
    <w:name w:val="List Continue 5"/>
    <w:basedOn w:val="List5"/>
    <w:rsid w:val="00FC13C9"/>
    <w:pPr>
      <w:ind w:firstLine="0"/>
    </w:pPr>
  </w:style>
  <w:style w:type="paragraph" w:styleId="ListNumber3">
    <w:name w:val="List Number 3"/>
    <w:basedOn w:val="List3"/>
    <w:rsid w:val="00FC13C9"/>
    <w:pPr>
      <w:numPr>
        <w:numId w:val="3"/>
      </w:numPr>
    </w:pPr>
  </w:style>
  <w:style w:type="paragraph" w:styleId="ListNumber4">
    <w:name w:val="List Number 4"/>
    <w:basedOn w:val="List4"/>
    <w:rsid w:val="00FC13C9"/>
    <w:pPr>
      <w:numPr>
        <w:numId w:val="4"/>
      </w:numPr>
    </w:pPr>
  </w:style>
  <w:style w:type="paragraph" w:styleId="ListNumber5">
    <w:name w:val="List Number 5"/>
    <w:basedOn w:val="List5"/>
    <w:rsid w:val="00FC13C9"/>
    <w:pPr>
      <w:numPr>
        <w:numId w:val="5"/>
      </w:numPr>
    </w:pPr>
  </w:style>
  <w:style w:type="paragraph" w:styleId="BlockText">
    <w:name w:val="Block Text"/>
    <w:basedOn w:val="Normal"/>
    <w:rsid w:val="00FC13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3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3C9"/>
    <w:rPr>
      <w:sz w:val="16"/>
      <w:vertAlign w:val="superscript"/>
    </w:rPr>
  </w:style>
  <w:style w:type="character" w:customStyle="1" w:styleId="Symbols">
    <w:name w:val="Symbols"/>
    <w:basedOn w:val="DefaultParagraphFont"/>
    <w:rsid w:val="00FC13C9"/>
    <w:rPr>
      <w:rFonts w:ascii="Symbol" w:hAnsi="Symbol"/>
    </w:rPr>
  </w:style>
  <w:style w:type="character" w:customStyle="1" w:styleId="MenuOptions">
    <w:name w:val="Menu Options"/>
    <w:basedOn w:val="DefaultParagraphFont"/>
    <w:rsid w:val="00FC13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3C9"/>
    <w:rPr>
      <w:b/>
    </w:rPr>
  </w:style>
  <w:style w:type="character" w:customStyle="1" w:styleId="Underlined">
    <w:name w:val="Underlined"/>
    <w:basedOn w:val="DefaultParagraphFont"/>
    <w:rsid w:val="00FC13C9"/>
    <w:rPr>
      <w:u w:val="single"/>
    </w:rPr>
  </w:style>
  <w:style w:type="paragraph" w:customStyle="1" w:styleId="TableBodyTextRight">
    <w:name w:val="Table Body Text Right"/>
    <w:basedOn w:val="TableBodyText"/>
    <w:rsid w:val="00FC13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3C9"/>
    <w:rPr>
      <w:sz w:val="18"/>
    </w:rPr>
  </w:style>
  <w:style w:type="paragraph" w:customStyle="1" w:styleId="BodySmallRight">
    <w:name w:val="Body Small Right"/>
    <w:basedOn w:val="BodyTextRight"/>
    <w:rsid w:val="00FC13C9"/>
    <w:rPr>
      <w:sz w:val="18"/>
      <w:szCs w:val="18"/>
    </w:rPr>
  </w:style>
  <w:style w:type="paragraph" w:customStyle="1" w:styleId="MarginEdition">
    <w:name w:val="Margin Edition"/>
    <w:basedOn w:val="MarginNote"/>
    <w:rsid w:val="00FC13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3C9"/>
    <w:rPr>
      <w:sz w:val="2"/>
      <w:szCs w:val="2"/>
    </w:rPr>
  </w:style>
  <w:style w:type="character" w:customStyle="1" w:styleId="Small">
    <w:name w:val="Small"/>
    <w:basedOn w:val="DefaultParagraphFont"/>
    <w:rsid w:val="00FC13C9"/>
    <w:rPr>
      <w:sz w:val="16"/>
    </w:rPr>
  </w:style>
  <w:style w:type="paragraph" w:customStyle="1" w:styleId="WideTable">
    <w:name w:val="Wide Table"/>
    <w:basedOn w:val="Normal"/>
    <w:rsid w:val="00FC13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3C9"/>
  </w:style>
  <w:style w:type="paragraph" w:styleId="Quote">
    <w:name w:val="Quote"/>
    <w:basedOn w:val="Heading1"/>
    <w:link w:val="QuoteChar"/>
    <w:qFormat/>
    <w:rsid w:val="00FC13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3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3C9"/>
    <w:pPr>
      <w:pageBreakBefore/>
    </w:pPr>
  </w:style>
  <w:style w:type="paragraph" w:customStyle="1" w:styleId="Border">
    <w:name w:val="Border"/>
    <w:basedOn w:val="Normal"/>
    <w:qFormat/>
    <w:rsid w:val="00FC13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3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3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3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3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3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3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3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3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3C9"/>
    <w:rPr>
      <w:u w:val="single"/>
    </w:rPr>
  </w:style>
  <w:style w:type="character" w:customStyle="1" w:styleId="BoldandItalics">
    <w:name w:val="Bold and Italics"/>
    <w:qFormat/>
    <w:rsid w:val="00FC13C9"/>
    <w:rPr>
      <w:b/>
      <w:i/>
      <w:u w:val="none"/>
    </w:rPr>
  </w:style>
  <w:style w:type="paragraph" w:styleId="BalloonText">
    <w:name w:val="Balloon Text"/>
    <w:basedOn w:val="Normal"/>
    <w:link w:val="BalloonTextChar"/>
    <w:rsid w:val="00FC1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3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3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3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3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3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3C9"/>
    <w:pPr>
      <w:spacing w:before="0" w:after="0"/>
    </w:pPr>
  </w:style>
  <w:style w:type="paragraph" w:customStyle="1" w:styleId="BodyTextBold">
    <w:name w:val="Body Text Bold"/>
    <w:basedOn w:val="BodyText"/>
    <w:qFormat/>
    <w:rsid w:val="00FC13C9"/>
    <w:rPr>
      <w:b/>
    </w:rPr>
  </w:style>
  <w:style w:type="character" w:styleId="Hyperlink">
    <w:name w:val="Hyperlink"/>
    <w:basedOn w:val="DefaultParagraphFont"/>
    <w:uiPriority w:val="99"/>
    <w:unhideWhenUsed/>
    <w:rsid w:val="00E71D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917</Words>
  <Characters>5788</Characters>
  <Application>Microsoft Office Word</Application>
  <DocSecurity>0</DocSecurity>
  <Lines>263</Lines>
  <Paragraphs>115</Paragraphs>
  <ScaleCrop>false</ScaleCrop>
  <Company>Author-it Software Corporation Ltd.</Company>
  <LinksUpToDate>false</LinksUpToDate>
  <CharactersWithSpaces>6590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UEGNSG018 First on site response to gas pipeline emergencies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2022-12-09T01:10:00Z</dcterms:created>
  <dcterms:modified xsi:type="dcterms:W3CDTF">2022-12-09T01:10:00Z</dcterms:modified>
</cp:coreProperties>
</file>