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CA6" w:rsidP="00DD7CA6">
      <w:pPr>
        <w:pStyle w:val="Title"/>
      </w:pPr>
      <w:r>
        <w:fldChar w:fldCharType="begin"/>
      </w:r>
      <w:r>
        <w:instrText xml:space="preserve"> TITLE   \* MERGEFORMAT </w:instrText>
      </w:r>
      <w:r>
        <w:fldChar w:fldCharType="separate"/>
      </w:r>
      <w:r>
        <w:t>UEGNSG016 Establish right of way access and maintain transmission pipeline easement</w:t>
      </w:r>
      <w:r>
        <w:fldChar w:fldCharType="end"/>
      </w:r>
    </w:p>
    <w:p w:rsidR="00DD7CA6" w:rsidP="00DD7CA6">
      <w:pPr>
        <w:pStyle w:val="Version"/>
        <w:sectPr w:rsidSect="00C038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8E5" w:rsidP="00C038E5">
      <w:pPr>
        <w:pStyle w:val="SuperHeading"/>
      </w:pPr>
      <w:r w:rsidRPr="00C038E5">
        <w:t>UEGNSG016 Establish right of way access and maintain transmission pipeline easement</w:t>
      </w:r>
    </w:p>
    <w:p w:rsidR="00000000" w:rsidRPr="00C038E5" w:rsidP="00C038E5">
      <w:pPr>
        <w:pStyle w:val="Heading1"/>
      </w:pPr>
      <w:bookmarkStart w:id="1" w:name="O_1243636"/>
      <w:bookmarkEnd w:id="1"/>
      <w:r w:rsidRPr="00C038E5">
        <w:t>Modification History</w:t>
      </w:r>
    </w:p>
    <w:tbl>
      <w:tblPr>
        <w:tblW w:w="9497" w:type="dxa"/>
        <w:tblLayout w:type="fixed"/>
        <w:tblCellMar>
          <w:left w:w="62" w:type="dxa"/>
          <w:right w:w="62" w:type="dxa"/>
        </w:tblCellMar>
        <w:tblLook w:val="0000"/>
      </w:tblPr>
      <w:tblGrid>
        <w:gridCol w:w="9497"/>
      </w:tblGrid>
      <w:tr w:rsidTr="00C038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8E5" w:rsidP="00C038E5">
            <w:pPr>
              <w:pStyle w:val="BodyText"/>
            </w:pPr>
            <w:r w:rsidRPr="00C038E5">
              <w:rPr>
                <w:rStyle w:val="SpecialBold"/>
              </w:rPr>
              <w:t xml:space="preserve">Release 1. </w:t>
            </w:r>
            <w:r w:rsidRPr="00C038E5">
              <w:t>This is the first release of this unit of competency in the UEG Gas Industry Training Package.</w:t>
            </w:r>
          </w:p>
        </w:tc>
      </w:tr>
    </w:tbl>
    <w:p w:rsidR="00000000" w:rsidRPr="00C038E5" w:rsidP="00C038E5">
      <w:pPr>
        <w:pStyle w:val="NoPaddingFontSize1"/>
      </w:pPr>
    </w:p>
    <w:p w:rsidR="00000000" w:rsidRPr="00C038E5" w:rsidP="00C038E5">
      <w:pPr>
        <w:pStyle w:val="AllowPageBreak"/>
      </w:pPr>
    </w:p>
    <w:p w:rsidR="00000000" w:rsidRPr="00C038E5" w:rsidP="00C038E5">
      <w:pPr>
        <w:pStyle w:val="Heading1"/>
      </w:pPr>
      <w:bookmarkStart w:id="2" w:name="O_1243637"/>
      <w:bookmarkEnd w:id="2"/>
      <w:r w:rsidRPr="00C038E5">
        <w:t>Application</w:t>
      </w:r>
    </w:p>
    <w:tbl>
      <w:tblPr>
        <w:tblW w:w="9497" w:type="dxa"/>
        <w:tblLayout w:type="fixed"/>
        <w:tblCellMar>
          <w:left w:w="62" w:type="dxa"/>
          <w:right w:w="62" w:type="dxa"/>
        </w:tblCellMar>
        <w:tblLook w:val="0000"/>
      </w:tblPr>
      <w:tblGrid>
        <w:gridCol w:w="9497"/>
      </w:tblGrid>
      <w:tr w:rsidTr="00C038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8E5" w:rsidP="00C038E5">
            <w:pPr>
              <w:pStyle w:val="BodyText"/>
            </w:pPr>
            <w:r w:rsidRPr="00C038E5">
              <w:t xml:space="preserve">The unit involves the skills and knowledge to prepare, establish and maintain a right of way access for transmission pipelines within a pipeline easement. </w:t>
            </w:r>
          </w:p>
          <w:p w:rsidR="00000000" w:rsidRPr="00C038E5" w:rsidP="00C038E5">
            <w:pPr>
              <w:pStyle w:val="BodyText"/>
            </w:pPr>
            <w:r w:rsidRPr="00C038E5">
              <w:t>It includes activities required to prepare, establish and maintain access to a transmiss</w:t>
            </w:r>
            <w:r w:rsidRPr="00C038E5">
              <w:t>ion pipeline easement, such as inspecting and maintaining physical condition of the easement and associated infrastructure, obtaining relevant permits, verifying third-party assets, applying environmental and cultural heritage control, providing access for</w:t>
            </w:r>
            <w:r w:rsidRPr="00C038E5">
              <w:t xml:space="preserve"> contractors and operators, and completing relevant work documentation.</w:t>
            </w:r>
          </w:p>
          <w:p w:rsidR="00000000" w:rsidRPr="00C038E5" w:rsidP="00C038E5">
            <w:pPr>
              <w:pStyle w:val="BodyText"/>
            </w:pPr>
            <w:r w:rsidRPr="00C038E5">
              <w:t>No licensing, legislative or certification requirements apply to this unit at the time of publication.</w:t>
            </w:r>
          </w:p>
        </w:tc>
      </w:tr>
    </w:tbl>
    <w:p w:rsidR="00000000" w:rsidRPr="00C038E5" w:rsidP="00C038E5">
      <w:pPr>
        <w:pStyle w:val="NoPaddingFontSize1"/>
      </w:pPr>
    </w:p>
    <w:p w:rsidR="00000000" w:rsidRPr="00C038E5" w:rsidP="00C038E5">
      <w:pPr>
        <w:pStyle w:val="AllowPageBreak"/>
      </w:pPr>
    </w:p>
    <w:p w:rsidR="00000000" w:rsidRPr="00C038E5" w:rsidP="00C038E5">
      <w:pPr>
        <w:pStyle w:val="Heading1"/>
      </w:pPr>
      <w:bookmarkStart w:id="3" w:name="O_1243638"/>
      <w:bookmarkEnd w:id="3"/>
      <w:r w:rsidRPr="00C038E5">
        <w:t>Pre-requisite Unit</w:t>
      </w:r>
    </w:p>
    <w:tbl>
      <w:tblPr>
        <w:tblW w:w="9497" w:type="dxa"/>
        <w:tblLayout w:type="fixed"/>
        <w:tblCellMar>
          <w:left w:w="62" w:type="dxa"/>
          <w:right w:w="62" w:type="dxa"/>
        </w:tblCellMar>
        <w:tblLook w:val="0000"/>
      </w:tblPr>
      <w:tblGrid>
        <w:gridCol w:w="9497"/>
      </w:tblGrid>
      <w:tr w:rsidTr="00C038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8E5" w:rsidP="00C038E5">
            <w:pPr>
              <w:pStyle w:val="BodyText"/>
            </w:pPr>
            <w:r w:rsidRPr="00C038E5">
              <w:t>Not applicable.</w:t>
            </w:r>
          </w:p>
        </w:tc>
      </w:tr>
    </w:tbl>
    <w:p w:rsidR="00000000" w:rsidRPr="00C038E5" w:rsidP="00C038E5">
      <w:pPr>
        <w:pStyle w:val="NoPaddingFontSize1"/>
      </w:pPr>
    </w:p>
    <w:p w:rsidR="00000000" w:rsidRPr="00C038E5" w:rsidP="00C038E5">
      <w:pPr>
        <w:pStyle w:val="AllowPageBreak"/>
      </w:pPr>
    </w:p>
    <w:p w:rsidR="00000000" w:rsidRPr="00C038E5" w:rsidP="00C038E5">
      <w:pPr>
        <w:pStyle w:val="Heading1"/>
      </w:pPr>
      <w:bookmarkStart w:id="4" w:name="O_1243639"/>
      <w:bookmarkEnd w:id="4"/>
      <w:r w:rsidRPr="00C038E5">
        <w:t>Comp</w:t>
      </w:r>
      <w:r w:rsidRPr="00C038E5">
        <w:t>etency Field</w:t>
      </w:r>
    </w:p>
    <w:tbl>
      <w:tblPr>
        <w:tblW w:w="9497" w:type="dxa"/>
        <w:tblLayout w:type="fixed"/>
        <w:tblCellMar>
          <w:left w:w="62" w:type="dxa"/>
          <w:right w:w="62" w:type="dxa"/>
        </w:tblCellMar>
        <w:tblLook w:val="0000"/>
      </w:tblPr>
      <w:tblGrid>
        <w:gridCol w:w="9497"/>
      </w:tblGrid>
      <w:tr w:rsidTr="00C038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8E5" w:rsidP="00C038E5">
            <w:pPr>
              <w:pStyle w:val="BodyText"/>
            </w:pPr>
            <w:r w:rsidRPr="00C038E5">
              <w:t xml:space="preserve">Transmission </w:t>
            </w:r>
          </w:p>
        </w:tc>
      </w:tr>
    </w:tbl>
    <w:p w:rsidR="00000000" w:rsidRPr="00C038E5" w:rsidP="00C038E5">
      <w:pPr>
        <w:pStyle w:val="NoPaddingFontSize1"/>
      </w:pPr>
    </w:p>
    <w:p w:rsidR="00000000" w:rsidRPr="00C038E5" w:rsidP="00C038E5">
      <w:pPr>
        <w:pStyle w:val="AllowPageBreak"/>
      </w:pPr>
    </w:p>
    <w:p w:rsidR="00000000" w:rsidRPr="00C038E5" w:rsidP="00C038E5">
      <w:pPr>
        <w:pStyle w:val="Heading1"/>
      </w:pPr>
      <w:bookmarkStart w:id="5" w:name="O_1243640"/>
      <w:bookmarkEnd w:id="5"/>
      <w:r w:rsidRPr="00C038E5">
        <w:t>Unit Sector</w:t>
      </w:r>
    </w:p>
    <w:tbl>
      <w:tblPr>
        <w:tblW w:w="9497" w:type="dxa"/>
        <w:tblLayout w:type="fixed"/>
        <w:tblCellMar>
          <w:left w:w="62" w:type="dxa"/>
          <w:right w:w="62" w:type="dxa"/>
        </w:tblCellMar>
        <w:tblLook w:val="0000"/>
      </w:tblPr>
      <w:tblGrid>
        <w:gridCol w:w="9497"/>
      </w:tblGrid>
      <w:tr w:rsidTr="00C038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8E5" w:rsidP="00C038E5">
            <w:pPr>
              <w:pStyle w:val="BodyText"/>
            </w:pPr>
            <w:r w:rsidRPr="00C038E5">
              <w:t>Utilities Industry</w:t>
            </w:r>
          </w:p>
        </w:tc>
      </w:tr>
    </w:tbl>
    <w:p w:rsidR="00000000" w:rsidRPr="00C038E5" w:rsidP="00C038E5">
      <w:pPr>
        <w:pStyle w:val="NoPaddingFontSize1"/>
      </w:pPr>
    </w:p>
    <w:p w:rsidR="00000000" w:rsidRPr="00C038E5" w:rsidP="00C038E5">
      <w:pPr>
        <w:pStyle w:val="AllowPageBreak"/>
      </w:pPr>
    </w:p>
    <w:p w:rsidR="00000000" w:rsidRPr="00C038E5" w:rsidP="00C038E5">
      <w:pPr>
        <w:pStyle w:val="Heading1"/>
      </w:pPr>
      <w:bookmarkStart w:id="6" w:name="O_1243641"/>
      <w:bookmarkEnd w:id="6"/>
      <w:r w:rsidRPr="00C038E5">
        <w:t>Elements and Performance Criteria</w:t>
      </w:r>
    </w:p>
    <w:tbl>
      <w:tblPr>
        <w:tblW w:w="9497" w:type="dxa"/>
        <w:tblLayout w:type="fixed"/>
        <w:tblCellMar>
          <w:left w:w="62" w:type="dxa"/>
          <w:right w:w="62" w:type="dxa"/>
        </w:tblCellMar>
        <w:tblLook w:val="0000"/>
      </w:tblPr>
      <w:tblGrid>
        <w:gridCol w:w="403"/>
        <w:gridCol w:w="2819"/>
        <w:gridCol w:w="816"/>
        <w:gridCol w:w="5459"/>
      </w:tblGrid>
      <w:tr w:rsidTr="00C038E5">
        <w:tblPrEx>
          <w:tblW w:w="9497" w:type="dxa"/>
          <w:tblLayout w:type="fixed"/>
          <w:tblCellMar>
            <w:left w:w="62" w:type="dxa"/>
            <w:right w:w="62" w:type="dxa"/>
          </w:tblCellMar>
          <w:tblLook w:val="0000"/>
        </w:tblPrEx>
        <w:tc>
          <w:tcPr>
            <w:tcW w:w="3222" w:type="dxa"/>
            <w:gridSpan w:val="2"/>
            <w:tcBorders>
              <w:top w:val="nil"/>
              <w:left w:val="nil"/>
              <w:bottom w:val="nil"/>
              <w:right w:val="nil"/>
            </w:tcBorders>
            <w:tcMar>
              <w:top w:w="0" w:type="dxa"/>
              <w:left w:w="62" w:type="dxa"/>
              <w:bottom w:w="0" w:type="dxa"/>
              <w:right w:w="62" w:type="dxa"/>
            </w:tcMar>
          </w:tcPr>
          <w:p w:rsidR="00000000" w:rsidRPr="00C038E5" w:rsidP="00C038E5">
            <w:pPr>
              <w:pStyle w:val="BodyText"/>
            </w:pPr>
            <w:r w:rsidRPr="00C038E5">
              <w:rPr>
                <w:rStyle w:val="SpecialBold"/>
              </w:rPr>
              <w:t>ELEMENTS</w:t>
            </w:r>
          </w:p>
        </w:tc>
        <w:tc>
          <w:tcPr>
            <w:tcW w:w="6275" w:type="dxa"/>
            <w:gridSpan w:val="2"/>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PERFORMANCE CRITERIA</w:t>
            </w:r>
          </w:p>
        </w:tc>
      </w:tr>
      <w:tr w:rsidTr="00C038E5">
        <w:tblPrEx>
          <w:tblW w:w="9497" w:type="dxa"/>
          <w:tblLayout w:type="fixed"/>
          <w:tblCellMar>
            <w:left w:w="62" w:type="dxa"/>
            <w:right w:w="62" w:type="dxa"/>
          </w:tblCellMar>
          <w:tblLook w:val="0000"/>
        </w:tblPrEx>
        <w:tc>
          <w:tcPr>
            <w:tcW w:w="3222" w:type="dxa"/>
            <w:gridSpan w:val="2"/>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Elements describe the essential outcomes.</w:t>
            </w:r>
          </w:p>
        </w:tc>
        <w:tc>
          <w:tcPr>
            <w:tcW w:w="6275" w:type="dxa"/>
            <w:gridSpan w:val="2"/>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Performance criteria describe the performance needed to demonstrate achievement of the element.</w:t>
            </w:r>
          </w:p>
        </w:tc>
      </w:tr>
      <w:tr w:rsidTr="00C038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038E5" w:rsidP="00C038E5">
            <w:pPr>
              <w:pStyle w:val="BodyText"/>
            </w:pPr>
            <w:r w:rsidRPr="00C038E5">
              <w:rPr>
                <w:rStyle w:val="SpecialBold"/>
              </w:rPr>
              <w:t xml:space="preserve">1 </w:t>
            </w:r>
          </w:p>
        </w:tc>
        <w:tc>
          <w:tcPr>
            <w:tcW w:w="2819" w:type="dxa"/>
            <w:tcBorders>
              <w:top w:val="nil"/>
              <w:left w:val="nil"/>
              <w:bottom w:val="nil"/>
              <w:right w:val="nil"/>
            </w:tcBorders>
            <w:tcMar>
              <w:top w:w="0" w:type="dxa"/>
              <w:left w:w="62" w:type="dxa"/>
              <w:bottom w:w="0" w:type="dxa"/>
              <w:right w:w="62" w:type="dxa"/>
            </w:tcMar>
          </w:tcPr>
          <w:p w:rsidR="00000000" w:rsidRPr="00C038E5" w:rsidP="00C038E5">
            <w:pPr>
              <w:pStyle w:val="BodyText"/>
            </w:pPr>
            <w:r w:rsidRPr="00C038E5">
              <w:rPr>
                <w:rStyle w:val="SpecialBold"/>
              </w:rPr>
              <w:t>Prepare to inspect, establish and maintain pipeline easement</w:t>
            </w:r>
          </w:p>
        </w:tc>
        <w:tc>
          <w:tcPr>
            <w:tcW w:w="816"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1.1</w:t>
            </w:r>
          </w:p>
        </w:tc>
        <w:tc>
          <w:tcPr>
            <w:tcW w:w="5459"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 xml:space="preserve">Workplace safety, environmental and sustainable energy practices for the site are identified, obtained and understood </w:t>
            </w:r>
          </w:p>
        </w:tc>
      </w:tr>
      <w:tr w:rsidTr="00C038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C038E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1.2</w:t>
            </w:r>
          </w:p>
        </w:tc>
        <w:tc>
          <w:tcPr>
            <w:tcW w:w="5459"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 xml:space="preserve">Job requirements are obtained and interpreted from plans, specifications and instructions </w:t>
            </w:r>
          </w:p>
        </w:tc>
      </w:tr>
      <w:tr w:rsidTr="00C038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C038E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1.3</w:t>
            </w:r>
          </w:p>
        </w:tc>
        <w:tc>
          <w:tcPr>
            <w:tcW w:w="5459"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Topographical/geographical maps and workplace procedures for the site are obtained and job requirements are discussed with relevant person/s to confirm the work schedule</w:t>
            </w:r>
          </w:p>
        </w:tc>
      </w:tr>
      <w:tr w:rsidTr="00C038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C038E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1.4</w:t>
            </w:r>
          </w:p>
        </w:tc>
        <w:tc>
          <w:tcPr>
            <w:tcW w:w="5459"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Relevant job requirements and workplace procedures for work activities are disc</w:t>
            </w:r>
            <w:r w:rsidRPr="00C038E5">
              <w:t>ussed with relevant person/s, including third parties, to determine and confirm work schedule and respective responsibilities</w:t>
            </w:r>
          </w:p>
        </w:tc>
      </w:tr>
      <w:tr w:rsidTr="00C038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C038E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1.5</w:t>
            </w:r>
          </w:p>
        </w:tc>
        <w:tc>
          <w:tcPr>
            <w:tcW w:w="5459"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Easements and surrounding environments are inspected and assessed using appropriate mediums and civil activities to determi</w:t>
            </w:r>
            <w:r w:rsidRPr="00C038E5">
              <w:t>ne requirements in accordance with workplace procedures and job requirements</w:t>
            </w:r>
          </w:p>
        </w:tc>
      </w:tr>
      <w:tr w:rsidTr="00C038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C038E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1.6</w:t>
            </w:r>
          </w:p>
        </w:tc>
        <w:tc>
          <w:tcPr>
            <w:tcW w:w="5459"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 xml:space="preserve">Hazards are identified, workplace safety and environmental risks are assessed, and control measures are prioritised, implemented and monitored in accordance with workplace </w:t>
            </w:r>
            <w:r w:rsidRPr="00C038E5">
              <w:t>procedures</w:t>
            </w:r>
          </w:p>
        </w:tc>
      </w:tr>
      <w:tr w:rsidTr="00C038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C038E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1.7</w:t>
            </w:r>
          </w:p>
        </w:tc>
        <w:tc>
          <w:tcPr>
            <w:tcW w:w="5459"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Scope of responsibility under the relevant job requirements, including all work permits and/or relevant notifications, is determined and confirmed to access the services and perform work in accordance with job requirements and workplace p</w:t>
            </w:r>
            <w:r w:rsidRPr="00C038E5">
              <w:t>rocedures</w:t>
            </w:r>
          </w:p>
        </w:tc>
      </w:tr>
      <w:tr w:rsidTr="00C038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C038E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1.8</w:t>
            </w:r>
          </w:p>
        </w:tc>
        <w:tc>
          <w:tcPr>
            <w:tcW w:w="5459"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 xml:space="preserve">Equipment, appropriate vehicles, tools and personal protective equipment (PPE) needed to carry out work activities are identified, obtained and checked for </w:t>
            </w:r>
            <w:r w:rsidRPr="00C038E5">
              <w:t>correct operation and safety in accordance with workplace procedures and manufacturer instructions</w:t>
            </w:r>
          </w:p>
        </w:tc>
      </w:tr>
      <w:tr w:rsidTr="00C038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C038E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1.9</w:t>
            </w:r>
          </w:p>
        </w:tc>
        <w:tc>
          <w:tcPr>
            <w:tcW w:w="5459"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Materials, plans, diagrams, drawings and resources required for work are confirmed and obtained in accordance with workplace procedures</w:t>
            </w:r>
          </w:p>
        </w:tc>
      </w:tr>
      <w:tr w:rsidTr="00C038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038E5" w:rsidP="00C038E5">
            <w:pPr>
              <w:pStyle w:val="BodyText"/>
            </w:pPr>
            <w:r w:rsidRPr="00C038E5">
              <w:rPr>
                <w:rStyle w:val="SpecialBold"/>
              </w:rPr>
              <w:t>2</w:t>
            </w:r>
          </w:p>
        </w:tc>
        <w:tc>
          <w:tcPr>
            <w:tcW w:w="2819" w:type="dxa"/>
            <w:tcBorders>
              <w:top w:val="nil"/>
              <w:left w:val="nil"/>
              <w:bottom w:val="nil"/>
              <w:right w:val="nil"/>
            </w:tcBorders>
            <w:tcMar>
              <w:top w:w="0" w:type="dxa"/>
              <w:left w:w="62" w:type="dxa"/>
              <w:bottom w:w="0" w:type="dxa"/>
              <w:right w:w="62" w:type="dxa"/>
            </w:tcMar>
          </w:tcPr>
          <w:p w:rsidR="00000000" w:rsidRPr="00C038E5" w:rsidP="00C038E5">
            <w:pPr>
              <w:pStyle w:val="BodyText"/>
            </w:pPr>
            <w:r w:rsidRPr="00C038E5">
              <w:rPr>
                <w:rStyle w:val="SpecialBold"/>
              </w:rPr>
              <w:t>Maintain pi</w:t>
            </w:r>
            <w:r w:rsidRPr="00C038E5">
              <w:rPr>
                <w:rStyle w:val="SpecialBold"/>
              </w:rPr>
              <w:t>peline easement and surrounding environment</w:t>
            </w:r>
          </w:p>
        </w:tc>
        <w:tc>
          <w:tcPr>
            <w:tcW w:w="816"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2.1</w:t>
            </w:r>
          </w:p>
        </w:tc>
        <w:tc>
          <w:tcPr>
            <w:tcW w:w="5459"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Workplace safety and environmental risk control measures, schedule of work and workplace procedures for carrying out work are followed</w:t>
            </w:r>
          </w:p>
        </w:tc>
      </w:tr>
      <w:tr w:rsidTr="00C038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C038E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2.2</w:t>
            </w:r>
          </w:p>
        </w:tc>
        <w:tc>
          <w:tcPr>
            <w:tcW w:w="5459"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 xml:space="preserve">Appropriate materials, vehicles, tools and equipment are selected </w:t>
            </w:r>
            <w:r w:rsidRPr="00C038E5">
              <w:t xml:space="preserve">and used safely in accordance with manufacturer instructions and workplace procedures </w:t>
            </w:r>
          </w:p>
        </w:tc>
      </w:tr>
      <w:tr w:rsidTr="00C038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C038E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2.2</w:t>
            </w:r>
          </w:p>
        </w:tc>
        <w:tc>
          <w:tcPr>
            <w:tcW w:w="5459"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 xml:space="preserve">Work is completed within agreed timeframe and to industry standards in accordance with job requirements </w:t>
            </w:r>
            <w:r w:rsidRPr="00C038E5">
              <w:t>and workplace procedures</w:t>
            </w:r>
          </w:p>
        </w:tc>
      </w:tr>
      <w:tr w:rsidTr="00C038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C038E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2.3</w:t>
            </w:r>
          </w:p>
        </w:tc>
        <w:tc>
          <w:tcPr>
            <w:tcW w:w="5459"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Hazardous activities are conducted safely in accordance with regulatory requirements and workplace procedures</w:t>
            </w:r>
          </w:p>
        </w:tc>
      </w:tr>
      <w:tr w:rsidTr="00C038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C038E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2.4</w:t>
            </w:r>
          </w:p>
        </w:tc>
        <w:tc>
          <w:tcPr>
            <w:tcW w:w="5459"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Alarms, codes and hazard warnings are correctly recognised, and the correct response strategy is selected and applied in accordance with wo</w:t>
            </w:r>
            <w:r w:rsidRPr="00C038E5">
              <w:t>rkplace procedures</w:t>
            </w:r>
          </w:p>
        </w:tc>
      </w:tr>
      <w:tr w:rsidTr="00C038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C038E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2.5</w:t>
            </w:r>
          </w:p>
        </w:tc>
        <w:tc>
          <w:tcPr>
            <w:tcW w:w="5459"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Unplanned events and non-routine problems are identified and actioned in accordance with workplace procedures</w:t>
            </w:r>
          </w:p>
        </w:tc>
      </w:tr>
      <w:tr w:rsidTr="00C038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C038E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2.6</w:t>
            </w:r>
          </w:p>
        </w:tc>
        <w:tc>
          <w:tcPr>
            <w:tcW w:w="5459"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Safety issues identified and remedial action required when establishing or maintaining pipeline easements are dea</w:t>
            </w:r>
            <w:r w:rsidRPr="00C038E5">
              <w:t>lt with in accordance with workplace procedures</w:t>
            </w:r>
          </w:p>
        </w:tc>
      </w:tr>
      <w:tr w:rsidTr="00C038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038E5" w:rsidP="00C038E5">
            <w:pPr>
              <w:pStyle w:val="BodyText"/>
            </w:pPr>
            <w:r w:rsidRPr="00C038E5">
              <w:rPr>
                <w:rStyle w:val="SpecialBold"/>
              </w:rPr>
              <w:t>3</w:t>
            </w:r>
          </w:p>
        </w:tc>
        <w:tc>
          <w:tcPr>
            <w:tcW w:w="2819" w:type="dxa"/>
            <w:tcBorders>
              <w:top w:val="nil"/>
              <w:left w:val="nil"/>
              <w:bottom w:val="nil"/>
              <w:right w:val="nil"/>
            </w:tcBorders>
            <w:tcMar>
              <w:top w:w="0" w:type="dxa"/>
              <w:left w:w="62" w:type="dxa"/>
              <w:bottom w:w="0" w:type="dxa"/>
              <w:right w:w="62" w:type="dxa"/>
            </w:tcMar>
          </w:tcPr>
          <w:p w:rsidR="00000000" w:rsidRPr="00C038E5" w:rsidP="00C038E5">
            <w:pPr>
              <w:pStyle w:val="BodyText"/>
            </w:pPr>
            <w:r w:rsidRPr="00C038E5">
              <w:rPr>
                <w:rStyle w:val="SpecialBold"/>
              </w:rPr>
              <w:t>Complete work and relevant documentation</w:t>
            </w:r>
          </w:p>
        </w:tc>
        <w:tc>
          <w:tcPr>
            <w:tcW w:w="816"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3.1</w:t>
            </w:r>
          </w:p>
        </w:tc>
        <w:tc>
          <w:tcPr>
            <w:tcW w:w="5459"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Workplace safety risk control measures for work completion are followed</w:t>
            </w:r>
          </w:p>
        </w:tc>
      </w:tr>
      <w:tr w:rsidTr="00C038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C038E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3.2</w:t>
            </w:r>
          </w:p>
        </w:tc>
        <w:tc>
          <w:tcPr>
            <w:tcW w:w="5459"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Quality and safety checks of the work are conducted in accordance with job requirements, workplace procedures and community and industry standards</w:t>
            </w:r>
          </w:p>
        </w:tc>
      </w:tr>
      <w:tr w:rsidTr="00C038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C038E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3.3</w:t>
            </w:r>
          </w:p>
        </w:tc>
        <w:tc>
          <w:tcPr>
            <w:tcW w:w="5459"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 xml:space="preserve">Worksite is cleaned, reinstated and made safe in accordance with workplace procedures </w:t>
            </w:r>
          </w:p>
        </w:tc>
      </w:tr>
      <w:tr w:rsidTr="00C038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C038E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3.4</w:t>
            </w:r>
          </w:p>
        </w:tc>
        <w:tc>
          <w:tcPr>
            <w:tcW w:w="5459"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Tools, v</w:t>
            </w:r>
            <w:r w:rsidRPr="00C038E5">
              <w:t>ehicles, equipment and any surplus resources/materials are cleaned, checked and securely stored in accordance with workplace procedures</w:t>
            </w:r>
          </w:p>
        </w:tc>
      </w:tr>
      <w:tr w:rsidTr="00C038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C038E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3.5</w:t>
            </w:r>
          </w:p>
        </w:tc>
        <w:tc>
          <w:tcPr>
            <w:tcW w:w="5459"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Incidents are reported and followed up as required in accordance with workplace procedures</w:t>
            </w:r>
          </w:p>
        </w:tc>
      </w:tr>
      <w:tr w:rsidTr="00C038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C038E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3.6</w:t>
            </w:r>
          </w:p>
        </w:tc>
        <w:tc>
          <w:tcPr>
            <w:tcW w:w="5459"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Relevant person/s is notified of work completion in accordance with workplace procedures</w:t>
            </w:r>
          </w:p>
        </w:tc>
      </w:tr>
      <w:tr w:rsidTr="00C038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C038E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rPr>
                <w:rStyle w:val="SpecialBold"/>
              </w:rPr>
              <w:t>3.7</w:t>
            </w:r>
          </w:p>
        </w:tc>
        <w:tc>
          <w:tcPr>
            <w:tcW w:w="5459" w:type="dxa"/>
            <w:tcBorders>
              <w:top w:val="nil"/>
              <w:left w:val="nil"/>
              <w:bottom w:val="nil"/>
              <w:right w:val="nil"/>
            </w:tcBorders>
            <w:tcMar>
              <w:top w:w="0" w:type="dxa"/>
              <w:left w:w="62" w:type="dxa"/>
              <w:bottom w:w="0" w:type="dxa"/>
              <w:right w:w="62" w:type="dxa"/>
            </w:tcMar>
          </w:tcPr>
          <w:p w:rsidR="00000000" w:rsidRPr="00C038E5" w:rsidP="00C038E5">
            <w:pPr>
              <w:pStyle w:val="BodyText"/>
            </w:pPr>
            <w:r w:rsidRPr="00C038E5">
              <w:t>Work completion documentation is completed accurately and provided to relevant person/s in accordance with workplace procedures</w:t>
            </w:r>
          </w:p>
        </w:tc>
      </w:tr>
    </w:tbl>
    <w:p w:rsidR="00000000" w:rsidRPr="00C038E5" w:rsidP="00C038E5">
      <w:pPr>
        <w:pStyle w:val="NoPaddingFontSize1"/>
      </w:pPr>
    </w:p>
    <w:p w:rsidR="00000000" w:rsidRPr="00C038E5" w:rsidP="00C038E5">
      <w:pPr>
        <w:pStyle w:val="AllowPageBreak"/>
      </w:pPr>
    </w:p>
    <w:p w:rsidR="00000000" w:rsidRPr="00C038E5" w:rsidP="00C038E5">
      <w:pPr>
        <w:pStyle w:val="Heading1"/>
      </w:pPr>
      <w:bookmarkStart w:id="7" w:name="O_1243642"/>
      <w:bookmarkEnd w:id="7"/>
      <w:r w:rsidRPr="00C038E5">
        <w:t xml:space="preserve">Foundation </w:t>
      </w:r>
      <w:r w:rsidRPr="00C038E5">
        <w:t>Skills</w:t>
      </w:r>
    </w:p>
    <w:tbl>
      <w:tblPr>
        <w:tblW w:w="9497" w:type="dxa"/>
        <w:tblLayout w:type="fixed"/>
        <w:tblCellMar>
          <w:left w:w="62" w:type="dxa"/>
          <w:right w:w="62" w:type="dxa"/>
        </w:tblCellMar>
        <w:tblLook w:val="0000"/>
      </w:tblPr>
      <w:tblGrid>
        <w:gridCol w:w="9497"/>
      </w:tblGrid>
      <w:tr w:rsidTr="00C038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8E5" w:rsidP="00C038E5">
            <w:pPr>
              <w:pStyle w:val="BodyText"/>
            </w:pPr>
            <w:r w:rsidRPr="00C038E5">
              <w:t>Foundation skills essential to performance are explicit in the performance criteria of this unit of competency.</w:t>
            </w:r>
          </w:p>
        </w:tc>
      </w:tr>
    </w:tbl>
    <w:p w:rsidR="00000000" w:rsidRPr="00C038E5" w:rsidP="00C038E5">
      <w:pPr>
        <w:pStyle w:val="NoPaddingFontSize1"/>
      </w:pPr>
    </w:p>
    <w:p w:rsidR="00000000" w:rsidRPr="00C038E5" w:rsidP="00C038E5">
      <w:pPr>
        <w:pStyle w:val="AllowPageBreak"/>
      </w:pPr>
    </w:p>
    <w:p w:rsidR="00000000" w:rsidRPr="00C038E5" w:rsidP="00C038E5">
      <w:pPr>
        <w:pStyle w:val="Heading1"/>
      </w:pPr>
      <w:bookmarkStart w:id="8" w:name="O_1243643"/>
      <w:bookmarkEnd w:id="8"/>
      <w:r w:rsidRPr="00C038E5">
        <w:t>Range of Conditions</w:t>
      </w:r>
    </w:p>
    <w:tbl>
      <w:tblPr>
        <w:tblW w:w="9497" w:type="dxa"/>
        <w:tblLayout w:type="fixed"/>
        <w:tblCellMar>
          <w:left w:w="62" w:type="dxa"/>
          <w:right w:w="62" w:type="dxa"/>
        </w:tblCellMar>
        <w:tblLook w:val="0000"/>
      </w:tblPr>
      <w:tblGrid>
        <w:gridCol w:w="9497"/>
      </w:tblGrid>
      <w:tr w:rsidTr="00C038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8E5" w:rsidP="00C038E5">
            <w:pPr>
              <w:pStyle w:val="BodyText"/>
            </w:pPr>
            <w:r w:rsidRPr="00C038E5">
              <w:t>Range is restricted to essential operating conditions and any other variables essential to the work environment.</w:t>
            </w:r>
          </w:p>
          <w:p w:rsidR="00000000" w:rsidRPr="00C038E5" w:rsidP="00C038E5">
            <w:pPr>
              <w:pStyle w:val="BodyText"/>
            </w:pPr>
            <w:r w:rsidRPr="00C038E5">
              <w:t>Non-essential conditions may be found in the UEG Gas Industry Training Package Companion Volume Implementation Guide.</w:t>
            </w:r>
          </w:p>
        </w:tc>
      </w:tr>
    </w:tbl>
    <w:p w:rsidR="00000000" w:rsidRPr="00C038E5" w:rsidP="00C038E5">
      <w:pPr>
        <w:pStyle w:val="NoPaddingFontSize1"/>
      </w:pPr>
    </w:p>
    <w:p w:rsidR="00000000" w:rsidRPr="00C038E5" w:rsidP="00C038E5">
      <w:pPr>
        <w:pStyle w:val="AllowPageBreak"/>
      </w:pPr>
    </w:p>
    <w:p w:rsidR="00000000" w:rsidRPr="00C038E5" w:rsidP="00C038E5">
      <w:pPr>
        <w:pStyle w:val="Heading1"/>
      </w:pPr>
      <w:bookmarkStart w:id="9" w:name="O_1243644"/>
      <w:bookmarkEnd w:id="9"/>
      <w:r w:rsidRPr="00C038E5">
        <w:t>Unit</w:t>
      </w:r>
      <w:r w:rsidRPr="00C038E5">
        <w:t xml:space="preserve"> Mapping Information</w:t>
      </w:r>
    </w:p>
    <w:tbl>
      <w:tblPr>
        <w:tblW w:w="9497" w:type="dxa"/>
        <w:tblLayout w:type="fixed"/>
        <w:tblCellMar>
          <w:left w:w="62" w:type="dxa"/>
          <w:right w:w="62" w:type="dxa"/>
        </w:tblCellMar>
        <w:tblLook w:val="0000"/>
      </w:tblPr>
      <w:tblGrid>
        <w:gridCol w:w="9497"/>
      </w:tblGrid>
      <w:tr w:rsidTr="00C038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8E5" w:rsidP="00C038E5">
            <w:pPr>
              <w:pStyle w:val="BodyText"/>
            </w:pPr>
            <w:r w:rsidRPr="00C038E5">
              <w:t>This unit supersedes and is equivalent to UEGNSG331 Establish right of way access for transmission pipeline construction and supersedes UEGNSG342 Maintain pipeline easements.</w:t>
            </w:r>
          </w:p>
        </w:tc>
      </w:tr>
    </w:tbl>
    <w:p w:rsidR="00000000" w:rsidRPr="00C038E5" w:rsidP="00C038E5">
      <w:pPr>
        <w:pStyle w:val="NoPaddingFontSize1"/>
      </w:pPr>
    </w:p>
    <w:p w:rsidR="00000000" w:rsidRPr="00C038E5" w:rsidP="00C038E5">
      <w:pPr>
        <w:pStyle w:val="AllowPageBreak"/>
      </w:pPr>
    </w:p>
    <w:p w:rsidR="00000000" w:rsidRPr="00C038E5" w:rsidP="00C038E5">
      <w:pPr>
        <w:pStyle w:val="Heading1"/>
      </w:pPr>
      <w:bookmarkStart w:id="10" w:name="O_1243651"/>
      <w:bookmarkEnd w:id="10"/>
      <w:r w:rsidRPr="00C038E5">
        <w:t>Links</w:t>
      </w:r>
    </w:p>
    <w:p w:rsidR="00000000" w:rsidRPr="00C038E5" w:rsidP="00DD7CA6">
      <w:pPr>
        <w:pStyle w:val="BodyText"/>
      </w:pPr>
      <w:r w:rsidRPr="00C038E5">
        <w:t>Companion Volume Implementation G</w:t>
      </w:r>
      <w:r w:rsidRPr="00C038E5">
        <w:t xml:space="preserve">uides are found in VETNet - </w:t>
      </w:r>
      <w:r>
        <w:fldChar w:fldCharType="begin"/>
      </w:r>
      <w:r>
        <w:instrText xml:space="preserve"> HYPERLINK "https://vetnet.gov.au/Pages/TrainingDocs.aspx?q=6a6c032e-ffcb-4f3d-8063-415efbd261e8" </w:instrText>
      </w:r>
      <w:r>
        <w:fldChar w:fldCharType="separate"/>
      </w:r>
      <w:r w:rsidRPr="00540F27">
        <w:rPr>
          <w:rStyle w:val="Hyperlink"/>
        </w:rPr>
        <w:t>https://vetnet.gov.au/Pages/TrainingDocs.aspx?q=6a6c032e-ffcb-4f3d-8063-415efbd261e8</w:t>
      </w:r>
      <w:r>
        <w:fldChar w:fldCharType="end"/>
      </w:r>
    </w:p>
    <w:p w:rsidR="00000000" w:rsidRPr="00C038E5" w:rsidP="00DD7CA6">
      <w:pPr>
        <w:pStyle w:val="BodyText"/>
        <w:sectPr w:rsidSect="00C038E5">
          <w:headerReference w:type="default" r:id="rId10"/>
          <w:footerReference w:type="default" r:id="rId11"/>
          <w:pgSz w:w="11908" w:h="16833"/>
          <w:pgMar w:top="1702" w:right="1418" w:bottom="1702" w:left="1418" w:header="992" w:footer="992" w:gutter="0"/>
          <w:cols w:space="720"/>
          <w:noEndnote/>
          <w:docGrid w:linePitch="299"/>
        </w:sectPr>
      </w:pPr>
    </w:p>
    <w:p w:rsidR="00000000" w:rsidRPr="00C038E5" w:rsidP="00C038E5">
      <w:pPr>
        <w:pStyle w:val="SuperHeading"/>
      </w:pPr>
      <w:r w:rsidRPr="00C038E5">
        <w:t>Assessment Requirements for UEGNSG016 Establish right of way access and maintain transmission pi</w:t>
      </w:r>
      <w:r w:rsidRPr="00C038E5">
        <w:t>peline easement</w:t>
      </w:r>
    </w:p>
    <w:p w:rsidR="00000000" w:rsidRPr="00C038E5" w:rsidP="00C038E5">
      <w:pPr>
        <w:pStyle w:val="Heading1"/>
      </w:pPr>
      <w:bookmarkStart w:id="11" w:name="O_1243646"/>
      <w:bookmarkEnd w:id="11"/>
      <w:r w:rsidRPr="00C038E5">
        <w:t>Modification History</w:t>
      </w:r>
    </w:p>
    <w:tbl>
      <w:tblPr>
        <w:tblW w:w="9497" w:type="dxa"/>
        <w:tblLayout w:type="fixed"/>
        <w:tblCellMar>
          <w:left w:w="62" w:type="dxa"/>
          <w:right w:w="62" w:type="dxa"/>
        </w:tblCellMar>
        <w:tblLook w:val="0000"/>
      </w:tblPr>
      <w:tblGrid>
        <w:gridCol w:w="9497"/>
      </w:tblGrid>
      <w:tr w:rsidTr="00C038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8E5" w:rsidP="00C038E5">
            <w:pPr>
              <w:pStyle w:val="BodyText"/>
            </w:pPr>
            <w:r w:rsidRPr="00C038E5">
              <w:rPr>
                <w:rStyle w:val="SpecialBold"/>
              </w:rPr>
              <w:t xml:space="preserve">Release 1. </w:t>
            </w:r>
            <w:r w:rsidRPr="00C038E5">
              <w:t>This is the first release of this unit of competency in the UEG Gas Industry Training Package.</w:t>
            </w:r>
          </w:p>
        </w:tc>
      </w:tr>
    </w:tbl>
    <w:p w:rsidR="00000000" w:rsidRPr="00C038E5" w:rsidP="00C038E5">
      <w:pPr>
        <w:pStyle w:val="NoPaddingFontSize1"/>
      </w:pPr>
    </w:p>
    <w:p w:rsidR="00000000" w:rsidRPr="00C038E5" w:rsidP="00C038E5">
      <w:pPr>
        <w:pStyle w:val="AllowPageBreak"/>
      </w:pPr>
    </w:p>
    <w:p w:rsidR="00000000" w:rsidRPr="00C038E5" w:rsidP="00C038E5">
      <w:pPr>
        <w:pStyle w:val="Heading1"/>
      </w:pPr>
      <w:bookmarkStart w:id="12" w:name="O_1243647"/>
      <w:bookmarkEnd w:id="12"/>
      <w:r w:rsidRPr="00C038E5">
        <w:t>Performance Evidence</w:t>
      </w:r>
    </w:p>
    <w:tbl>
      <w:tblPr>
        <w:tblW w:w="9497" w:type="dxa"/>
        <w:tblLayout w:type="fixed"/>
        <w:tblCellMar>
          <w:left w:w="62" w:type="dxa"/>
          <w:right w:w="62" w:type="dxa"/>
        </w:tblCellMar>
        <w:tblLook w:val="0000"/>
      </w:tblPr>
      <w:tblGrid>
        <w:gridCol w:w="9497"/>
      </w:tblGrid>
      <w:tr w:rsidTr="00C038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 xml:space="preserve">Evidence required to demonstrate competence in this unit must be relevant to and satisfy all of the requirements of the elements and performance criteria on at least two separate occasions and include: </w:t>
            </w:r>
          </w:p>
        </w:tc>
      </w:tr>
      <w:tr w:rsidTr="00C038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8E5" w:rsidP="00C038E5">
            <w:pPr>
              <w:pStyle w:val="ListBullet"/>
            </w:pPr>
            <w:r w:rsidRPr="00C038E5">
              <w:t>applying relevant industry standards, guidelines, c</w:t>
            </w:r>
            <w:r w:rsidRPr="00C038E5">
              <w:t>odes of practice and regulations</w:t>
            </w:r>
          </w:p>
          <w:p w:rsidR="00000000" w:rsidRPr="00C038E5" w:rsidP="00C038E5">
            <w:pPr>
              <w:pStyle w:val="ListBullet"/>
            </w:pPr>
            <w:r w:rsidRPr="00C038E5">
              <w:t>applying relevant workplace safety requirements</w:t>
            </w:r>
          </w:p>
          <w:p w:rsidR="00000000" w:rsidRPr="00C038E5" w:rsidP="00C038E5">
            <w:pPr>
              <w:pStyle w:val="ListBullet"/>
            </w:pPr>
            <w:r w:rsidRPr="00C038E5">
              <w:t xml:space="preserve">applying environmental principles and practices </w:t>
            </w:r>
          </w:p>
          <w:p w:rsidR="00000000" w:rsidRPr="00C038E5" w:rsidP="00C038E5">
            <w:pPr>
              <w:pStyle w:val="ListBullet"/>
            </w:pPr>
            <w:r w:rsidRPr="00C038E5">
              <w:t>cleaning and storing tools, equipment and vehicles</w:t>
            </w:r>
          </w:p>
          <w:p w:rsidR="00000000" w:rsidRPr="00C038E5" w:rsidP="00C038E5">
            <w:pPr>
              <w:pStyle w:val="ListBullet"/>
            </w:pPr>
            <w:r w:rsidRPr="00C038E5">
              <w:t>dealing with unplanned events</w:t>
            </w:r>
          </w:p>
          <w:p w:rsidR="00000000" w:rsidRPr="00C038E5" w:rsidP="00C038E5">
            <w:pPr>
              <w:pStyle w:val="ListBullet"/>
            </w:pPr>
            <w:r w:rsidRPr="00C038E5">
              <w:t>establishing and maintaining pipeline easemen</w:t>
            </w:r>
            <w:r w:rsidRPr="00C038E5">
              <w:t xml:space="preserve">ts and surrounding environments </w:t>
            </w:r>
          </w:p>
          <w:p w:rsidR="00000000" w:rsidRPr="00C038E5" w:rsidP="00C038E5">
            <w:pPr>
              <w:pStyle w:val="ListBullet"/>
            </w:pPr>
            <w:r w:rsidRPr="00C038E5">
              <w:t xml:space="preserve">establishing and maintaining signage, access points and fencing </w:t>
            </w:r>
          </w:p>
          <w:p w:rsidR="00000000" w:rsidRPr="00C038E5" w:rsidP="00C038E5">
            <w:pPr>
              <w:pStyle w:val="ListBullet"/>
            </w:pPr>
            <w:r w:rsidRPr="00C038E5">
              <w:t xml:space="preserve">following maintenance procedures </w:t>
            </w:r>
          </w:p>
          <w:p w:rsidR="00000000" w:rsidRPr="00C038E5" w:rsidP="00C038E5">
            <w:pPr>
              <w:pStyle w:val="ListBullet"/>
            </w:pPr>
            <w:r w:rsidRPr="00C038E5">
              <w:t>following manufacturer instructions</w:t>
            </w:r>
          </w:p>
          <w:p w:rsidR="00000000" w:rsidRPr="00C038E5" w:rsidP="00C038E5">
            <w:pPr>
              <w:pStyle w:val="ListBullet"/>
            </w:pPr>
            <w:r w:rsidRPr="00C038E5">
              <w:t>following workplace policies and procedures</w:t>
            </w:r>
          </w:p>
          <w:p w:rsidR="00000000" w:rsidRPr="00C038E5" w:rsidP="00C038E5">
            <w:pPr>
              <w:pStyle w:val="ListBullet"/>
            </w:pPr>
            <w:r w:rsidRPr="00C038E5">
              <w:t>gathering evidence of required maintenance</w:t>
            </w:r>
          </w:p>
          <w:p w:rsidR="00000000" w:rsidRPr="00C038E5" w:rsidP="00C038E5">
            <w:pPr>
              <w:pStyle w:val="ListBullet"/>
            </w:pPr>
            <w:r w:rsidRPr="00C038E5">
              <w:t>inspecting and assessing easement</w:t>
            </w:r>
          </w:p>
          <w:p w:rsidR="00000000" w:rsidRPr="00C038E5" w:rsidP="00C038E5">
            <w:pPr>
              <w:pStyle w:val="ListBullet"/>
            </w:pPr>
            <w:r w:rsidRPr="00C038E5">
              <w:t>inspecting pipeline easements</w:t>
            </w:r>
          </w:p>
          <w:p w:rsidR="00000000" w:rsidRPr="00C038E5" w:rsidP="00C038E5">
            <w:pPr>
              <w:pStyle w:val="ListBullet"/>
            </w:pPr>
            <w:r w:rsidRPr="00C038E5">
              <w:t>minimising waste</w:t>
            </w:r>
          </w:p>
          <w:p w:rsidR="00000000" w:rsidRPr="00C038E5" w:rsidP="00C038E5">
            <w:pPr>
              <w:pStyle w:val="ListBullet"/>
            </w:pPr>
            <w:r w:rsidRPr="00C038E5">
              <w:t xml:space="preserve">obtaining and following relevant workplace documentation, including: </w:t>
            </w:r>
          </w:p>
          <w:p w:rsidR="00000000" w:rsidRPr="00C038E5" w:rsidP="00C038E5">
            <w:pPr>
              <w:pStyle w:val="ListBullet2"/>
            </w:pPr>
            <w:r w:rsidRPr="00C038E5">
              <w:t>workplace safety and environmental legislative requirements</w:t>
            </w:r>
          </w:p>
          <w:p w:rsidR="00000000" w:rsidRPr="00C038E5" w:rsidP="00C038E5">
            <w:pPr>
              <w:pStyle w:val="ListBullet2"/>
            </w:pPr>
            <w:r w:rsidRPr="00C038E5">
              <w:t>erosion control documentation</w:t>
            </w:r>
          </w:p>
          <w:p w:rsidR="00000000" w:rsidRPr="00C038E5" w:rsidP="00C038E5">
            <w:pPr>
              <w:pStyle w:val="ListBullet2"/>
            </w:pPr>
            <w:r w:rsidRPr="00C038E5">
              <w:t>flora and faun</w:t>
            </w:r>
            <w:r w:rsidRPr="00C038E5">
              <w:t>a control documentation</w:t>
            </w:r>
          </w:p>
          <w:p w:rsidR="00000000" w:rsidRPr="00C038E5" w:rsidP="00C038E5">
            <w:pPr>
              <w:pStyle w:val="ListBullet2"/>
            </w:pPr>
            <w:r w:rsidRPr="00C038E5">
              <w:t>cultural heritage documentation</w:t>
            </w:r>
          </w:p>
          <w:p w:rsidR="00000000" w:rsidRPr="00C038E5" w:rsidP="00C038E5">
            <w:pPr>
              <w:pStyle w:val="ListBullet2"/>
            </w:pPr>
            <w:r w:rsidRPr="00C038E5">
              <w:t>pipeline alignment drawings</w:t>
            </w:r>
          </w:p>
          <w:p w:rsidR="00000000" w:rsidRPr="00C038E5" w:rsidP="00C038E5">
            <w:pPr>
              <w:pStyle w:val="ListBullet2"/>
            </w:pPr>
            <w:r w:rsidRPr="00C038E5">
              <w:t>relevant maps</w:t>
            </w:r>
          </w:p>
          <w:p w:rsidR="00000000" w:rsidRPr="00C038E5" w:rsidP="00C038E5">
            <w:pPr>
              <w:pStyle w:val="ListBullet2"/>
            </w:pPr>
            <w:r w:rsidRPr="00C038E5">
              <w:t>pipeline access route manuals</w:t>
            </w:r>
          </w:p>
          <w:p w:rsidR="00000000" w:rsidRPr="00C038E5" w:rsidP="00C038E5">
            <w:pPr>
              <w:pStyle w:val="ListBullet2"/>
            </w:pPr>
            <w:r w:rsidRPr="00C038E5">
              <w:t xml:space="preserve">safety data sheets (SDS) </w:t>
            </w:r>
          </w:p>
          <w:p w:rsidR="00000000" w:rsidRPr="00C038E5" w:rsidP="00C038E5">
            <w:pPr>
              <w:pStyle w:val="ListBullet"/>
            </w:pPr>
            <w:r w:rsidRPr="00C038E5">
              <w:t xml:space="preserve">obtaining job requirements, third-party/landowner agreements, work instructions, safety plans and </w:t>
            </w:r>
            <w:r w:rsidRPr="00C038E5">
              <w:t>work schedules</w:t>
            </w:r>
          </w:p>
          <w:p w:rsidR="00000000" w:rsidRPr="00C038E5" w:rsidP="00C038E5">
            <w:pPr>
              <w:pStyle w:val="ListBullet"/>
            </w:pPr>
            <w:r w:rsidRPr="00C038E5">
              <w:t>performing quality and safety checks</w:t>
            </w:r>
          </w:p>
          <w:p w:rsidR="00000000" w:rsidRPr="00C038E5" w:rsidP="00C038E5">
            <w:pPr>
              <w:pStyle w:val="ListBullet"/>
            </w:pPr>
            <w:r w:rsidRPr="00C038E5">
              <w:t>referring third-party issues</w:t>
            </w:r>
          </w:p>
          <w:p w:rsidR="00000000" w:rsidRPr="00C038E5" w:rsidP="00C038E5">
            <w:pPr>
              <w:pStyle w:val="ListBullet"/>
            </w:pPr>
            <w:r w:rsidRPr="00C038E5">
              <w:t>undertaking hazardous activities in a safe manner.</w:t>
            </w:r>
          </w:p>
        </w:tc>
      </w:tr>
    </w:tbl>
    <w:p w:rsidR="00000000" w:rsidRPr="00C038E5" w:rsidP="00C038E5">
      <w:pPr>
        <w:pStyle w:val="NoPaddingFontSize1"/>
      </w:pPr>
    </w:p>
    <w:p w:rsidR="00000000" w:rsidRPr="00C038E5" w:rsidP="00C038E5">
      <w:pPr>
        <w:pStyle w:val="AllowPageBreak"/>
      </w:pPr>
    </w:p>
    <w:p w:rsidR="00000000" w:rsidRPr="00C038E5" w:rsidP="00C038E5">
      <w:pPr>
        <w:pStyle w:val="Heading1"/>
      </w:pPr>
      <w:bookmarkStart w:id="13" w:name="O_1243648"/>
      <w:bookmarkEnd w:id="13"/>
      <w:r w:rsidRPr="00C038E5">
        <w:t>Knowledge Evidence</w:t>
      </w:r>
    </w:p>
    <w:tbl>
      <w:tblPr>
        <w:tblW w:w="9497" w:type="dxa"/>
        <w:tblLayout w:type="fixed"/>
        <w:tblCellMar>
          <w:left w:w="62" w:type="dxa"/>
          <w:right w:w="62" w:type="dxa"/>
        </w:tblCellMar>
        <w:tblLook w:val="0000"/>
      </w:tblPr>
      <w:tblGrid>
        <w:gridCol w:w="9497"/>
      </w:tblGrid>
      <w:tr w:rsidTr="00C038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38E5">
            <w:pPr>
              <w:pStyle w:val="BodyText"/>
              <w:rPr>
                <w:lang w:val="en-NZ"/>
              </w:rPr>
            </w:pPr>
            <w:r w:rsidRPr="00C038E5">
              <w:t xml:space="preserve">Evidence required to demonstrate competence in this unit must be relevant to and satisfy all of the requirements of the elements and performance criteria and include knowledge of: </w:t>
            </w:r>
          </w:p>
        </w:tc>
      </w:tr>
      <w:tr w:rsidTr="00C038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8E5" w:rsidP="00C038E5">
            <w:pPr>
              <w:pStyle w:val="ListBullet"/>
            </w:pPr>
            <w:r w:rsidRPr="00C038E5">
              <w:t xml:space="preserve">civil works activities which may affect pipeline easements </w:t>
            </w:r>
          </w:p>
          <w:p w:rsidR="00000000" w:rsidRPr="00C038E5" w:rsidP="00C038E5">
            <w:pPr>
              <w:pStyle w:val="ListBullet"/>
            </w:pPr>
            <w:r w:rsidRPr="00C038E5">
              <w:t>client issues</w:t>
            </w:r>
          </w:p>
          <w:p w:rsidR="00000000" w:rsidRPr="00C038E5" w:rsidP="00C038E5">
            <w:pPr>
              <w:pStyle w:val="ListBullet"/>
            </w:pPr>
            <w:r w:rsidRPr="00C038E5">
              <w:t>easement access, including:</w:t>
            </w:r>
          </w:p>
          <w:p w:rsidR="00000000" w:rsidRPr="00C038E5" w:rsidP="00C038E5">
            <w:pPr>
              <w:pStyle w:val="ListBullet2"/>
            </w:pPr>
            <w:r w:rsidRPr="00C038E5">
              <w:t>maps</w:t>
            </w:r>
          </w:p>
          <w:p w:rsidR="00000000" w:rsidRPr="00C038E5" w:rsidP="00C038E5">
            <w:pPr>
              <w:pStyle w:val="ListBullet2"/>
            </w:pPr>
            <w:r w:rsidRPr="00C038E5">
              <w:t>pipeline routes and methods for accessing pipelines</w:t>
            </w:r>
          </w:p>
          <w:p w:rsidR="00000000" w:rsidRPr="00C038E5" w:rsidP="00C038E5">
            <w:pPr>
              <w:pStyle w:val="ListBullet2"/>
            </w:pPr>
            <w:r w:rsidRPr="00C038E5">
              <w:t>materials, plans, diagrams, resources and drawings</w:t>
            </w:r>
          </w:p>
          <w:p w:rsidR="00000000" w:rsidRPr="00C038E5" w:rsidP="00C038E5">
            <w:pPr>
              <w:pStyle w:val="ListBullet"/>
            </w:pPr>
            <w:r w:rsidRPr="00C038E5">
              <w:t xml:space="preserve">easement maintenance requirements </w:t>
            </w:r>
          </w:p>
          <w:p w:rsidR="00000000" w:rsidRPr="00C038E5" w:rsidP="00C038E5">
            <w:pPr>
              <w:pStyle w:val="ListBullet"/>
            </w:pPr>
            <w:r w:rsidRPr="00C038E5">
              <w:t>effective communication techniques</w:t>
            </w:r>
          </w:p>
          <w:p w:rsidR="00000000" w:rsidRPr="00C038E5" w:rsidP="00C038E5">
            <w:pPr>
              <w:pStyle w:val="ListBullet"/>
            </w:pPr>
            <w:r w:rsidRPr="00C038E5">
              <w:t>erosion control</w:t>
            </w:r>
          </w:p>
          <w:p w:rsidR="00000000" w:rsidRPr="00C038E5" w:rsidP="00C038E5">
            <w:pPr>
              <w:pStyle w:val="ListBullet"/>
            </w:pPr>
            <w:r w:rsidRPr="00C038E5">
              <w:t>maintenance of signage, access points and fencing</w:t>
            </w:r>
          </w:p>
          <w:p w:rsidR="00000000" w:rsidRPr="00C038E5" w:rsidP="00C038E5">
            <w:pPr>
              <w:pStyle w:val="ListBullet"/>
            </w:pPr>
            <w:r w:rsidRPr="00C038E5">
              <w:t>pipeline easement maintenance</w:t>
            </w:r>
          </w:p>
          <w:p w:rsidR="00000000" w:rsidRPr="00C038E5" w:rsidP="00C038E5">
            <w:pPr>
              <w:pStyle w:val="ListBullet"/>
            </w:pPr>
            <w:r w:rsidRPr="00C038E5">
              <w:t>problem-solving techniques</w:t>
            </w:r>
          </w:p>
          <w:p w:rsidR="00000000" w:rsidRPr="00C038E5" w:rsidP="00C038E5">
            <w:pPr>
              <w:pStyle w:val="ListBullet"/>
            </w:pPr>
            <w:r w:rsidRPr="00C038E5">
              <w:t>quality and safety checks</w:t>
            </w:r>
          </w:p>
          <w:p w:rsidR="00000000" w:rsidRPr="00C038E5" w:rsidP="00C038E5">
            <w:pPr>
              <w:pStyle w:val="ListBullet"/>
            </w:pPr>
            <w:r w:rsidRPr="00C038E5">
              <w:t>relevant industry, technical and community standards</w:t>
            </w:r>
          </w:p>
          <w:p w:rsidR="00000000" w:rsidRPr="00C038E5" w:rsidP="00C038E5">
            <w:pPr>
              <w:pStyle w:val="ListBullet"/>
            </w:pPr>
            <w:r w:rsidRPr="00C038E5">
              <w:t>relevant legislation, regulations and codes</w:t>
            </w:r>
          </w:p>
          <w:p w:rsidR="00000000" w:rsidRPr="00C038E5" w:rsidP="00C038E5">
            <w:pPr>
              <w:pStyle w:val="ListBullet"/>
            </w:pPr>
            <w:r w:rsidRPr="00C038E5">
              <w:t>relevant manufacturer inst</w:t>
            </w:r>
            <w:r w:rsidRPr="00C038E5">
              <w:t>ructions</w:t>
            </w:r>
          </w:p>
          <w:p w:rsidR="00000000" w:rsidRPr="00C038E5" w:rsidP="00C038E5">
            <w:pPr>
              <w:pStyle w:val="ListBullet"/>
            </w:pPr>
            <w:r w:rsidRPr="00C038E5">
              <w:t>relevant safety hazards and mitigation measures, including:</w:t>
            </w:r>
          </w:p>
          <w:p w:rsidR="00000000" w:rsidRPr="00C038E5" w:rsidP="00C038E5">
            <w:pPr>
              <w:pStyle w:val="ListBullet2"/>
            </w:pPr>
            <w:r w:rsidRPr="00C038E5">
              <w:t>vehicles in rough terrain</w:t>
            </w:r>
          </w:p>
          <w:p w:rsidR="00000000" w:rsidRPr="00C038E5" w:rsidP="00C038E5">
            <w:pPr>
              <w:pStyle w:val="ListBullet2"/>
            </w:pPr>
            <w:r w:rsidRPr="00C038E5">
              <w:t>natural emergencies, including bushfires</w:t>
            </w:r>
          </w:p>
          <w:p w:rsidR="00000000" w:rsidRPr="00C038E5" w:rsidP="00C038E5">
            <w:pPr>
              <w:pStyle w:val="ListBullet2"/>
            </w:pPr>
            <w:r w:rsidRPr="00C038E5">
              <w:t>fauna control</w:t>
            </w:r>
          </w:p>
          <w:p w:rsidR="00000000" w:rsidRPr="00C038E5" w:rsidP="00C038E5">
            <w:pPr>
              <w:pStyle w:val="ListBullet2"/>
            </w:pPr>
            <w:r w:rsidRPr="00C038E5">
              <w:t>environmental and cultural hazards</w:t>
            </w:r>
          </w:p>
          <w:p w:rsidR="00000000" w:rsidRPr="00C038E5" w:rsidP="00C038E5">
            <w:pPr>
              <w:pStyle w:val="ListBullet2"/>
            </w:pPr>
            <w:r w:rsidRPr="00C038E5">
              <w:t>personal protective equipment (PPE) and SDS</w:t>
            </w:r>
          </w:p>
          <w:p w:rsidR="00000000" w:rsidRPr="00C038E5" w:rsidP="00C038E5">
            <w:pPr>
              <w:pStyle w:val="ListBullet2"/>
            </w:pPr>
            <w:r w:rsidRPr="00C038E5">
              <w:t>working in confined spaces, excavations, trenches or aloft</w:t>
            </w:r>
          </w:p>
          <w:p w:rsidR="00000000" w:rsidRPr="00C038E5" w:rsidP="00C038E5">
            <w:pPr>
              <w:pStyle w:val="ListBullet"/>
            </w:pPr>
            <w:r w:rsidRPr="00C038E5">
              <w:t>relevant tools, vehicles, equipment and PPE</w:t>
            </w:r>
          </w:p>
          <w:p w:rsidR="00000000" w:rsidRPr="00C038E5" w:rsidP="00C038E5">
            <w:pPr>
              <w:pStyle w:val="ListBullet"/>
            </w:pPr>
            <w:r w:rsidRPr="00C038E5">
              <w:t>relevant workplace safety requirements, including:</w:t>
            </w:r>
          </w:p>
          <w:p w:rsidR="00000000" w:rsidRPr="00C038E5" w:rsidP="00C038E5">
            <w:pPr>
              <w:pStyle w:val="ListBullet2"/>
            </w:pPr>
            <w:r w:rsidRPr="00C038E5">
              <w:t>legislated work health and safety (WHS)/occupational health and safety (OHS) requirements</w:t>
            </w:r>
          </w:p>
          <w:p w:rsidR="00000000" w:rsidRPr="00C038E5" w:rsidP="00C038E5">
            <w:pPr>
              <w:pStyle w:val="ListBullet2"/>
            </w:pPr>
            <w:r w:rsidRPr="00C038E5">
              <w:t>legislated</w:t>
            </w:r>
            <w:r w:rsidRPr="00C038E5">
              <w:t xml:space="preserve"> industry/technical specific requirements</w:t>
            </w:r>
          </w:p>
          <w:p w:rsidR="00000000" w:rsidRPr="00C038E5" w:rsidP="00C038E5">
            <w:pPr>
              <w:pStyle w:val="ListBullet2"/>
            </w:pPr>
            <w:r w:rsidRPr="00C038E5">
              <w:t>workplace safety procedures</w:t>
            </w:r>
          </w:p>
          <w:p w:rsidR="00000000" w:rsidRPr="00C038E5" w:rsidP="00C038E5">
            <w:pPr>
              <w:pStyle w:val="ListBullet2"/>
            </w:pPr>
            <w:r w:rsidRPr="00C038E5">
              <w:t>manufacturer requirements</w:t>
            </w:r>
          </w:p>
          <w:p w:rsidR="00000000" w:rsidRPr="00C038E5" w:rsidP="00C038E5">
            <w:pPr>
              <w:pStyle w:val="ListBullet"/>
            </w:pPr>
            <w:r w:rsidRPr="00C038E5">
              <w:t>relevant work permits/authorisations</w:t>
            </w:r>
          </w:p>
          <w:p w:rsidR="00000000" w:rsidRPr="00C038E5" w:rsidP="00C038E5">
            <w:pPr>
              <w:pStyle w:val="ListBullet"/>
            </w:pPr>
            <w:r w:rsidRPr="00C038E5">
              <w:t>relevant workplace policies and procedures</w:t>
            </w:r>
          </w:p>
          <w:p w:rsidR="00000000" w:rsidRPr="00C038E5" w:rsidP="00C038E5">
            <w:pPr>
              <w:pStyle w:val="ListBullet"/>
            </w:pPr>
            <w:r w:rsidRPr="00C038E5">
              <w:t>remedial actions for establishing and maintaining pipeline easements</w:t>
            </w:r>
          </w:p>
          <w:p w:rsidR="00000000" w:rsidRPr="00C038E5" w:rsidP="00C038E5">
            <w:pPr>
              <w:pStyle w:val="ListBullet"/>
            </w:pPr>
            <w:r w:rsidRPr="00C038E5">
              <w:t>reporting and documentation</w:t>
            </w:r>
          </w:p>
          <w:p w:rsidR="00000000" w:rsidRPr="00C038E5" w:rsidP="00C038E5">
            <w:pPr>
              <w:pStyle w:val="ListBullet"/>
            </w:pPr>
            <w:r w:rsidRPr="00C038E5">
              <w:t>site preparation, safety plans job requirements and work schedules</w:t>
            </w:r>
          </w:p>
          <w:p w:rsidR="00000000" w:rsidRPr="00C038E5" w:rsidP="00C038E5">
            <w:pPr>
              <w:pStyle w:val="ListBullet"/>
            </w:pPr>
            <w:r w:rsidRPr="00C038E5">
              <w:t xml:space="preserve">sustainable energy principles and practices </w:t>
            </w:r>
          </w:p>
          <w:p w:rsidR="00000000" w:rsidRPr="00C038E5" w:rsidP="00C038E5">
            <w:pPr>
              <w:pStyle w:val="ListBullet"/>
            </w:pPr>
            <w:r w:rsidRPr="00C038E5">
              <w:t>techniques to gather evidence of required works</w:t>
            </w:r>
          </w:p>
          <w:p w:rsidR="00000000" w:rsidRPr="00C038E5" w:rsidP="00C038E5">
            <w:pPr>
              <w:pStyle w:val="ListBullet"/>
            </w:pPr>
            <w:r w:rsidRPr="00C038E5">
              <w:t>techniques to inspect pipeline easements</w:t>
            </w:r>
          </w:p>
          <w:p w:rsidR="00000000" w:rsidRPr="00C038E5" w:rsidP="00C038E5">
            <w:pPr>
              <w:pStyle w:val="ListBullet"/>
            </w:pPr>
            <w:r w:rsidRPr="00C038E5">
              <w:t>techniques to minimise wast</w:t>
            </w:r>
            <w:r w:rsidRPr="00C038E5">
              <w:t>e</w:t>
            </w:r>
          </w:p>
          <w:p w:rsidR="00000000" w:rsidRPr="00C038E5" w:rsidP="00C038E5">
            <w:pPr>
              <w:pStyle w:val="ListBullet"/>
            </w:pPr>
            <w:r w:rsidRPr="00C038E5">
              <w:t>techniques to read and interpret maps</w:t>
            </w:r>
          </w:p>
          <w:p w:rsidR="00000000" w:rsidRPr="00C038E5" w:rsidP="00C038E5">
            <w:pPr>
              <w:pStyle w:val="ListBullet"/>
            </w:pPr>
            <w:r w:rsidRPr="00C038E5">
              <w:t>vegetation control and weed mitigation</w:t>
            </w:r>
          </w:p>
          <w:p w:rsidR="00000000" w:rsidRPr="00C038E5" w:rsidP="00C038E5">
            <w:pPr>
              <w:pStyle w:val="ListBullet"/>
            </w:pPr>
            <w:r w:rsidRPr="00C038E5">
              <w:t>worksite rehabilitation.</w:t>
            </w:r>
          </w:p>
        </w:tc>
      </w:tr>
    </w:tbl>
    <w:p w:rsidR="00000000" w:rsidRPr="00C038E5" w:rsidP="00C038E5">
      <w:pPr>
        <w:pStyle w:val="NoPaddingFontSize1"/>
      </w:pPr>
    </w:p>
    <w:p w:rsidR="00000000" w:rsidRPr="00C038E5" w:rsidP="00C038E5">
      <w:pPr>
        <w:pStyle w:val="AllowPageBreak"/>
      </w:pPr>
    </w:p>
    <w:p w:rsidR="00000000" w:rsidRPr="00C038E5" w:rsidP="00C038E5">
      <w:pPr>
        <w:pStyle w:val="Heading1"/>
      </w:pPr>
      <w:bookmarkStart w:id="14" w:name="O_1243649"/>
      <w:bookmarkEnd w:id="14"/>
      <w:r w:rsidRPr="00C038E5">
        <w:t>Assessment Conditions</w:t>
      </w:r>
    </w:p>
    <w:tbl>
      <w:tblPr>
        <w:tblW w:w="9497" w:type="dxa"/>
        <w:tblLayout w:type="fixed"/>
        <w:tblCellMar>
          <w:left w:w="62" w:type="dxa"/>
          <w:right w:w="62" w:type="dxa"/>
        </w:tblCellMar>
        <w:tblLook w:val="0000"/>
      </w:tblPr>
      <w:tblGrid>
        <w:gridCol w:w="9497"/>
      </w:tblGrid>
      <w:tr w:rsidTr="00C038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8E5" w:rsidP="00C038E5">
            <w:pPr>
              <w:pStyle w:val="BodyText"/>
            </w:pPr>
            <w:r w:rsidRPr="00C038E5">
              <w:t xml:space="preserve">As a minimum, assessors must satisfy applicable regulatory requirements, which include requirements in the Standards for Registered Training Organisations current at the time of assessment. </w:t>
            </w:r>
          </w:p>
          <w:p w:rsidR="00000000" w:rsidRPr="00C038E5" w:rsidP="00C038E5">
            <w:pPr>
              <w:pStyle w:val="BodyText"/>
            </w:pPr>
            <w:r w:rsidRPr="00C038E5">
              <w:t>As a minimum, assessment must satisfy applicable regulatory requi</w:t>
            </w:r>
            <w:r w:rsidRPr="00C038E5">
              <w:t>rements, which include requirements in the Standards for Registered Training Organisations current at the time of assessment.</w:t>
            </w:r>
          </w:p>
          <w:p w:rsidR="00000000" w:rsidRPr="00C038E5" w:rsidP="00C038E5">
            <w:pPr>
              <w:pStyle w:val="BodyText"/>
            </w:pPr>
            <w:r w:rsidRPr="00C038E5">
              <w:t>Assessment must occur in workplace operational situations where it is appropriate to do so; where this is not appropriate, assessm</w:t>
            </w:r>
            <w:r w:rsidRPr="00C038E5">
              <w:t>ent must occur in simulated workplace operational situations that replicate workplace conditions.</w:t>
            </w:r>
          </w:p>
          <w:p w:rsidR="00000000" w:rsidRPr="00C038E5" w:rsidP="00C038E5">
            <w:pPr>
              <w:pStyle w:val="BodyText"/>
            </w:pPr>
            <w:r w:rsidRPr="00C038E5">
              <w:t>Assessment processes and techniques must be appropriate to the language, literacy and numeracy requirements of the work being performed and the needs of the c</w:t>
            </w:r>
            <w:r w:rsidRPr="00C038E5">
              <w:t>andidate.</w:t>
            </w:r>
          </w:p>
          <w:p w:rsidR="00000000" w:rsidRPr="00C038E5" w:rsidP="00C038E5">
            <w:pPr>
              <w:pStyle w:val="BodyText"/>
            </w:pPr>
            <w:r w:rsidRPr="00C038E5">
              <w:t>Resources for assessment must include access to:</w:t>
            </w:r>
          </w:p>
          <w:p w:rsidR="00000000" w:rsidRPr="00C038E5" w:rsidP="00C038E5">
            <w:pPr>
              <w:pStyle w:val="ListBullet"/>
            </w:pPr>
            <w:r w:rsidRPr="00C038E5">
              <w:t>a range of relevant exercises, case studies and/or other simulations</w:t>
            </w:r>
          </w:p>
          <w:p w:rsidR="00000000" w:rsidRPr="00C038E5" w:rsidP="00C038E5">
            <w:pPr>
              <w:pStyle w:val="ListBullet"/>
            </w:pPr>
            <w:r w:rsidRPr="00C038E5">
              <w:t xml:space="preserve">relevant and appropriate materials, tools, equipment and PPE currently used in industry </w:t>
            </w:r>
          </w:p>
          <w:p w:rsidR="00000000" w:rsidRPr="00C038E5" w:rsidP="00C038E5">
            <w:pPr>
              <w:pStyle w:val="ListBullet"/>
            </w:pPr>
            <w:r w:rsidRPr="00C038E5">
              <w:t>applicable documentation, including wo</w:t>
            </w:r>
            <w:r w:rsidRPr="00C038E5">
              <w:t>rkplace procedures, equipment specifications, regulations, codes of practice and operation manuals.</w:t>
            </w:r>
          </w:p>
        </w:tc>
      </w:tr>
    </w:tbl>
    <w:p w:rsidR="00000000" w:rsidRPr="00C038E5" w:rsidP="00C038E5">
      <w:pPr>
        <w:pStyle w:val="NoPaddingFontSize1"/>
      </w:pPr>
    </w:p>
    <w:p w:rsidR="00000000" w:rsidRPr="00C038E5" w:rsidP="00C038E5">
      <w:pPr>
        <w:pStyle w:val="AllowPageBreak"/>
      </w:pPr>
    </w:p>
    <w:p w:rsidR="00000000" w:rsidRPr="00C038E5" w:rsidP="00C038E5">
      <w:pPr>
        <w:pStyle w:val="Heading1"/>
      </w:pPr>
      <w:bookmarkStart w:id="15" w:name="O_1243652"/>
      <w:bookmarkEnd w:id="15"/>
      <w:r w:rsidRPr="00C038E5">
        <w:t>Links</w:t>
      </w:r>
    </w:p>
    <w:p w:rsidR="00000000" w:rsidRPr="00C038E5" w:rsidP="00DD7CA6">
      <w:pPr>
        <w:pStyle w:val="BodyText"/>
      </w:pPr>
      <w:r w:rsidRPr="00C038E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40F27">
        <w:rPr>
          <w:rStyle w:val="Hyperlink"/>
        </w:rPr>
        <w:t>https://vetnet.gov.au/Pages/TrainingDocs.aspx?q=6a6c032e-ffcb-4f3d-8063-415efbd261e8</w:t>
      </w:r>
      <w:r>
        <w:fldChar w:fldCharType="end"/>
      </w:r>
    </w:p>
    <w:p w:rsidR="00000000" w:rsidRPr="00C038E5" w:rsidP="00C038E5"/>
    <w:sectPr w:rsidSect="00C038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E5" w:rsidRPr="00DD7CA6" w:rsidP="00DD7C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A6" w:rsidP="00C038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D7CA6" w:rsidP="00C038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D7CA6" w:rsidP="00C038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E5" w:rsidP="00C038E5">
    <w:pPr>
      <w:pStyle w:val="Footer"/>
      <w:framePr w:wrap="around"/>
    </w:pPr>
    <w:r>
      <w:fldChar w:fldCharType="begin"/>
    </w:r>
    <w:r>
      <w:instrText xml:space="preserve"> DOCPROPERTY  Subject  \* MERGEFORMAT </w:instrText>
    </w:r>
    <w:r>
      <w:fldChar w:fldCharType="separate"/>
    </w:r>
    <w:r w:rsidR="00DD7CA6">
      <w:t>Approved</w:t>
    </w:r>
    <w:r w:rsidR="00DD7CA6">
      <w:fldChar w:fldCharType="end"/>
    </w:r>
    <w:r>
      <w:tab/>
      <w:t xml:space="preserve">Page </w:t>
    </w:r>
    <w:r>
      <w:fldChar w:fldCharType="begin"/>
    </w:r>
    <w:r>
      <w:instrText xml:space="preserve"> PAGE  \* Arabic  \* MERGEFORMAT </w:instrText>
    </w:r>
    <w:r>
      <w:fldChar w:fldCharType="separate"/>
    </w:r>
    <w:r w:rsidR="00DD7CA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7CA6">
      <w:rPr>
        <w:noProof/>
      </w:rPr>
      <w:t>6</w:t>
    </w:r>
    <w:r>
      <w:rPr>
        <w:noProof/>
      </w:rPr>
      <w:fldChar w:fldCharType="end"/>
    </w:r>
  </w:p>
  <w:p w:rsidR="00C038E5" w:rsidP="00C038E5">
    <w:pPr>
      <w:pStyle w:val="Footer"/>
      <w:framePr w:wrap="around"/>
    </w:pPr>
    <w:r>
      <w:t xml:space="preserve">© Commonwealth of Australia, </w:t>
    </w:r>
    <w:r>
      <w:fldChar w:fldCharType="begin"/>
    </w:r>
    <w:r>
      <w:instrText xml:space="preserve"> DATE  \@ "yyyy"  \* MERGEFORMAT </w:instrText>
    </w:r>
    <w:r>
      <w:fldChar w:fldCharType="separate"/>
    </w:r>
    <w:r w:rsidR="00DD7CA6">
      <w:rPr>
        <w:noProof/>
      </w:rPr>
      <w:t>2025</w:t>
    </w:r>
    <w:r>
      <w:fldChar w:fldCharType="end"/>
    </w:r>
    <w:r>
      <w:tab/>
    </w:r>
    <w:r>
      <w:fldChar w:fldCharType="begin"/>
    </w:r>
    <w:r>
      <w:instrText xml:space="preserve"> DOCPROPERTY  Author  \* MERGEFORMAT </w:instrText>
    </w:r>
    <w:r>
      <w:fldChar w:fldCharType="separate"/>
    </w:r>
    <w:r w:rsidR="00DD7CA6">
      <w:t>Powering Skills Organisation</w:t>
    </w:r>
    <w:r w:rsidR="00DD7CA6">
      <w:fldChar w:fldCharType="end"/>
    </w:r>
  </w:p>
  <w:p w:rsidR="00C038E5" w:rsidP="00C038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38E5" w:rsidRPr="00DD7CA6" w:rsidP="00DD7C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A6" w:rsidRPr="002D2AF8" w:rsidP="00C038E5">
    <w:pPr>
      <w:pStyle w:val="Header"/>
      <w:framePr w:wrap="around"/>
    </w:pPr>
    <w:r>
      <w:fldChar w:fldCharType="begin"/>
    </w:r>
    <w:r>
      <w:instrText xml:space="preserve"> TITLE   \* MERGEFORMAT </w:instrText>
    </w:r>
    <w:r>
      <w:fldChar w:fldCharType="separate"/>
    </w:r>
    <w:r>
      <w:t>UEGNSG016 Establish right of way access and maintain transmission pipeline easement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7CA6" w:rsidP="00C038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E5" w:rsidRPr="002D2AF8" w:rsidP="00C038E5">
    <w:pPr>
      <w:pStyle w:val="Header"/>
      <w:framePr w:wrap="around"/>
    </w:pPr>
    <w:r>
      <w:fldChar w:fldCharType="begin"/>
    </w:r>
    <w:r>
      <w:instrText xml:space="preserve"> TITLE   \* MERGEFORMAT </w:instrText>
    </w:r>
    <w:r>
      <w:fldChar w:fldCharType="separate"/>
    </w:r>
    <w:r w:rsidR="00DD7CA6">
      <w:t>UEGNSG016 Establish right of way access and maintain transmission pipeline easement</w:t>
    </w:r>
    <w:r w:rsidR="00DD7CA6">
      <w:fldChar w:fldCharType="end"/>
    </w:r>
    <w:r>
      <w:tab/>
      <w:t xml:space="preserve">Date this document was generated: </w:t>
    </w:r>
    <w:r>
      <w:fldChar w:fldCharType="begin"/>
    </w:r>
    <w:r>
      <w:instrText xml:space="preserve"> CREATEDATE  \@ "d MMMM yyyy"  \* MERGEFORMAT </w:instrText>
    </w:r>
    <w:r>
      <w:fldChar w:fldCharType="separate"/>
    </w:r>
    <w:r w:rsidR="00DD7CA6">
      <w:rPr>
        <w:noProof/>
      </w:rPr>
      <w:t>2 March 2025</w:t>
    </w:r>
    <w:r>
      <w:fldChar w:fldCharType="end"/>
    </w:r>
  </w:p>
  <w:p w:rsidR="00C038E5" w:rsidP="00C038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1270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BE56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CED2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8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8E5"/>
    <w:pPr>
      <w:spacing w:before="360" w:after="60"/>
      <w:outlineLvl w:val="0"/>
    </w:pPr>
    <w:rPr>
      <w:sz w:val="32"/>
    </w:rPr>
  </w:style>
  <w:style w:type="paragraph" w:styleId="Heading2">
    <w:name w:val="heading 2"/>
    <w:basedOn w:val="HeadingBase"/>
    <w:next w:val="BodyText"/>
    <w:link w:val="Heading2Char"/>
    <w:qFormat/>
    <w:rsid w:val="00C038E5"/>
    <w:pPr>
      <w:keepLines/>
      <w:spacing w:before="240" w:after="120"/>
      <w:outlineLvl w:val="1"/>
    </w:pPr>
    <w:rPr>
      <w:sz w:val="28"/>
      <w:szCs w:val="40"/>
    </w:rPr>
  </w:style>
  <w:style w:type="paragraph" w:styleId="Heading3">
    <w:name w:val="heading 3"/>
    <w:basedOn w:val="HeadingBase"/>
    <w:next w:val="BodyText"/>
    <w:link w:val="Heading3Char"/>
    <w:qFormat/>
    <w:rsid w:val="00C038E5"/>
    <w:pPr>
      <w:spacing w:before="180" w:after="120"/>
      <w:outlineLvl w:val="2"/>
    </w:pPr>
    <w:rPr>
      <w:spacing w:val="-10"/>
      <w:kern w:val="32"/>
    </w:rPr>
  </w:style>
  <w:style w:type="paragraph" w:styleId="Heading4">
    <w:name w:val="heading 4"/>
    <w:basedOn w:val="HeadingBase"/>
    <w:next w:val="BodyText"/>
    <w:link w:val="Heading4Char"/>
    <w:qFormat/>
    <w:rsid w:val="00C038E5"/>
    <w:pPr>
      <w:spacing w:before="160" w:after="120"/>
      <w:outlineLvl w:val="3"/>
    </w:pPr>
    <w:rPr>
      <w:sz w:val="22"/>
    </w:rPr>
  </w:style>
  <w:style w:type="paragraph" w:styleId="Heading5">
    <w:name w:val="heading 5"/>
    <w:basedOn w:val="HeadingBase"/>
    <w:next w:val="Normal"/>
    <w:link w:val="Heading5Char"/>
    <w:qFormat/>
    <w:rsid w:val="00C038E5"/>
    <w:pPr>
      <w:spacing w:before="80"/>
      <w:outlineLvl w:val="4"/>
    </w:pPr>
    <w:rPr>
      <w:color w:val="918585"/>
      <w:sz w:val="20"/>
    </w:rPr>
  </w:style>
  <w:style w:type="paragraph" w:styleId="Heading6">
    <w:name w:val="heading 6"/>
    <w:basedOn w:val="HeadingBase"/>
    <w:next w:val="Normal"/>
    <w:link w:val="Heading6Char"/>
    <w:qFormat/>
    <w:rsid w:val="00C038E5"/>
    <w:pPr>
      <w:spacing w:before="60"/>
      <w:outlineLvl w:val="5"/>
    </w:pPr>
    <w:rPr>
      <w:color w:val="918585"/>
      <w:sz w:val="20"/>
    </w:rPr>
  </w:style>
  <w:style w:type="paragraph" w:styleId="Heading7">
    <w:name w:val="heading 7"/>
    <w:basedOn w:val="Normal"/>
    <w:next w:val="Normal"/>
    <w:link w:val="Heading7Char"/>
    <w:qFormat/>
    <w:rsid w:val="00C038E5"/>
    <w:pPr>
      <w:ind w:left="720"/>
      <w:outlineLvl w:val="6"/>
    </w:pPr>
    <w:rPr>
      <w:i/>
    </w:rPr>
  </w:style>
  <w:style w:type="paragraph" w:styleId="Heading8">
    <w:name w:val="heading 8"/>
    <w:basedOn w:val="Normal"/>
    <w:next w:val="Normal"/>
    <w:link w:val="Heading8Char"/>
    <w:qFormat/>
    <w:rsid w:val="00C038E5"/>
    <w:pPr>
      <w:ind w:left="720"/>
      <w:outlineLvl w:val="7"/>
    </w:pPr>
    <w:rPr>
      <w:i/>
    </w:rPr>
  </w:style>
  <w:style w:type="paragraph" w:styleId="Heading9">
    <w:name w:val="heading 9"/>
    <w:basedOn w:val="Normal"/>
    <w:next w:val="Normal"/>
    <w:link w:val="Heading9Char"/>
    <w:qFormat/>
    <w:rsid w:val="00C038E5"/>
    <w:pPr>
      <w:ind w:left="720"/>
      <w:outlineLvl w:val="8"/>
    </w:pPr>
    <w:rPr>
      <w:i/>
    </w:rPr>
  </w:style>
  <w:style w:type="character" w:default="1" w:styleId="DefaultParagraphFont">
    <w:name w:val="Default Paragraph Font"/>
    <w:uiPriority w:val="1"/>
    <w:unhideWhenUsed/>
    <w:rsid w:val="00C038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8E5"/>
  </w:style>
  <w:style w:type="character" w:customStyle="1" w:styleId="Heading1Char">
    <w:name w:val="Heading 1 Char"/>
    <w:basedOn w:val="DefaultParagraphFont"/>
    <w:link w:val="Heading1"/>
    <w:rsid w:val="00C038E5"/>
    <w:rPr>
      <w:rFonts w:ascii="Times New Roman" w:eastAsia="Times New Roman" w:hAnsi="Times New Roman" w:cs="Times New Roman"/>
      <w:b/>
      <w:sz w:val="32"/>
      <w:szCs w:val="20"/>
      <w:lang w:eastAsia="en-US"/>
    </w:rPr>
  </w:style>
  <w:style w:type="paragraph" w:styleId="BodyText">
    <w:name w:val="Body Text"/>
    <w:basedOn w:val="Normal"/>
    <w:link w:val="BodyTextChar"/>
    <w:rsid w:val="00C038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38E5"/>
    <w:rPr>
      <w:rFonts w:ascii="Times New Roman" w:eastAsia="Times New Roman" w:hAnsi="Times New Roman" w:cs="Times New Roman"/>
      <w:sz w:val="24"/>
      <w:lang w:eastAsia="en-US"/>
    </w:rPr>
  </w:style>
  <w:style w:type="paragraph" w:styleId="ListBullet">
    <w:name w:val="List Bullet"/>
    <w:basedOn w:val="List"/>
    <w:rsid w:val="00C038E5"/>
    <w:pPr>
      <w:numPr>
        <w:numId w:val="12"/>
      </w:numPr>
      <w:tabs>
        <w:tab w:val="clear" w:pos="340"/>
      </w:tabs>
      <w:spacing w:before="40" w:after="40"/>
    </w:pPr>
  </w:style>
  <w:style w:type="character" w:customStyle="1" w:styleId="SpecialBold">
    <w:name w:val="Special Bold"/>
    <w:basedOn w:val="DefaultParagraphFont"/>
    <w:rsid w:val="00C038E5"/>
    <w:rPr>
      <w:b/>
      <w:spacing w:val="0"/>
    </w:rPr>
  </w:style>
  <w:style w:type="paragraph" w:styleId="ListBullet2">
    <w:name w:val="List Bullet 2"/>
    <w:basedOn w:val="List2"/>
    <w:rsid w:val="00C038E5"/>
    <w:pPr>
      <w:numPr>
        <w:numId w:val="13"/>
      </w:numPr>
      <w:tabs>
        <w:tab w:val="clear" w:pos="680"/>
      </w:tabs>
    </w:pPr>
  </w:style>
  <w:style w:type="paragraph" w:customStyle="1" w:styleId="SuperHeading">
    <w:name w:val="SuperHeading"/>
    <w:basedOn w:val="Normal"/>
    <w:rsid w:val="00C038E5"/>
    <w:pPr>
      <w:spacing w:before="240" w:after="120"/>
      <w:outlineLvl w:val="0"/>
    </w:pPr>
    <w:rPr>
      <w:rFonts w:ascii="Times New Roman" w:hAnsi="Times New Roman"/>
      <w:b/>
      <w:sz w:val="32"/>
    </w:rPr>
  </w:style>
  <w:style w:type="paragraph" w:customStyle="1" w:styleId="AllowPageBreak">
    <w:name w:val="AllowPageBreak"/>
    <w:rsid w:val="00C038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38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8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8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8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8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8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8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8E5"/>
    <w:rPr>
      <w:rFonts w:ascii="Courier New" w:eastAsia="Times New Roman" w:hAnsi="Courier New" w:cs="Times New Roman"/>
      <w:i/>
      <w:szCs w:val="20"/>
      <w:lang w:eastAsia="en-US"/>
    </w:rPr>
  </w:style>
  <w:style w:type="paragraph" w:customStyle="1" w:styleId="HeadingBase">
    <w:name w:val="Heading Base"/>
    <w:rsid w:val="00C038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8E5"/>
    <w:pPr>
      <w:tabs>
        <w:tab w:val="right" w:leader="dot" w:pos="9072"/>
      </w:tabs>
      <w:ind w:left="567"/>
    </w:pPr>
    <w:rPr>
      <w:szCs w:val="22"/>
    </w:rPr>
  </w:style>
  <w:style w:type="paragraph" w:customStyle="1" w:styleId="TOCBase">
    <w:name w:val="TOC Base"/>
    <w:rsid w:val="00C038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8E5"/>
    <w:pPr>
      <w:tabs>
        <w:tab w:val="right" w:leader="dot" w:pos="9072"/>
      </w:tabs>
      <w:spacing w:before="40" w:after="40"/>
      <w:ind w:left="284"/>
    </w:pPr>
    <w:rPr>
      <w:rFonts w:ascii="Times New Roman" w:hAnsi="Times New Roman"/>
    </w:rPr>
  </w:style>
  <w:style w:type="paragraph" w:styleId="TOC1">
    <w:name w:val="toc 1"/>
    <w:basedOn w:val="TOCBase"/>
    <w:next w:val="Normal"/>
    <w:rsid w:val="00C038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8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8E5"/>
    <w:rPr>
      <w:rFonts w:ascii="Times New Roman" w:eastAsia="Times New Roman" w:hAnsi="Times New Roman" w:cs="Times New Roman"/>
      <w:sz w:val="16"/>
      <w:lang w:eastAsia="en-US"/>
    </w:rPr>
  </w:style>
  <w:style w:type="paragraph" w:styleId="Title">
    <w:name w:val="Title"/>
    <w:basedOn w:val="HeadingBase"/>
    <w:link w:val="TitleChar"/>
    <w:qFormat/>
    <w:rsid w:val="00C038E5"/>
    <w:pPr>
      <w:spacing w:before="5040"/>
      <w:jc w:val="center"/>
    </w:pPr>
    <w:rPr>
      <w:sz w:val="48"/>
      <w:szCs w:val="72"/>
      <w:lang w:val="en-US"/>
    </w:rPr>
  </w:style>
  <w:style w:type="character" w:customStyle="1" w:styleId="TitleChar">
    <w:name w:val="Title Char"/>
    <w:basedOn w:val="DefaultParagraphFont"/>
    <w:link w:val="Title"/>
    <w:rsid w:val="00C038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8E5"/>
    <w:pPr>
      <w:tabs>
        <w:tab w:val="left" w:pos="3600"/>
        <w:tab w:val="left" w:pos="3958"/>
      </w:tabs>
    </w:pPr>
  </w:style>
  <w:style w:type="paragraph" w:styleId="List">
    <w:name w:val="List"/>
    <w:basedOn w:val="BodyText"/>
    <w:next w:val="BodyText"/>
    <w:rsid w:val="00C038E5"/>
    <w:pPr>
      <w:tabs>
        <w:tab w:val="left" w:pos="340"/>
      </w:tabs>
      <w:spacing w:before="60" w:after="60"/>
      <w:ind w:left="340" w:hanging="340"/>
    </w:pPr>
  </w:style>
  <w:style w:type="paragraph" w:customStyle="1" w:styleId="Note">
    <w:name w:val="Note"/>
    <w:basedOn w:val="BodyText"/>
    <w:rsid w:val="00C038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8E5"/>
    <w:pPr>
      <w:framePr w:wrap="auto" w:hAnchor="text" w:y="6049"/>
    </w:pPr>
    <w:rPr>
      <w:color w:val="000000"/>
      <w:sz w:val="40"/>
    </w:rPr>
  </w:style>
  <w:style w:type="paragraph" w:customStyle="1" w:styleId="TOCTitle">
    <w:name w:val="TOCTitle"/>
    <w:basedOn w:val="Heading1"/>
    <w:rsid w:val="00C038E5"/>
    <w:pPr>
      <w:spacing w:after="240"/>
      <w:jc w:val="center"/>
      <w:outlineLvl w:val="9"/>
    </w:pPr>
    <w:rPr>
      <w:caps/>
    </w:rPr>
  </w:style>
  <w:style w:type="paragraph" w:customStyle="1" w:styleId="Version">
    <w:name w:val="Version"/>
    <w:rsid w:val="00C038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38E5"/>
    <w:pPr>
      <w:keepNext w:val="0"/>
      <w:tabs>
        <w:tab w:val="right" w:pos="4176"/>
      </w:tabs>
      <w:ind w:left="198" w:hanging="198"/>
    </w:pPr>
    <w:rPr>
      <w:rFonts w:ascii="Garamond" w:hAnsi="Garamond"/>
    </w:rPr>
  </w:style>
  <w:style w:type="paragraph" w:styleId="IndexHeading">
    <w:name w:val="index heading"/>
    <w:basedOn w:val="Normal"/>
    <w:next w:val="Index1"/>
    <w:semiHidden/>
    <w:rsid w:val="00C038E5"/>
    <w:pPr>
      <w:spacing w:before="120" w:after="120"/>
    </w:pPr>
    <w:rPr>
      <w:rFonts w:ascii="Arial" w:hAnsi="Arial"/>
      <w:b/>
      <w:color w:val="918585"/>
      <w:sz w:val="24"/>
    </w:rPr>
  </w:style>
  <w:style w:type="paragraph" w:styleId="Header">
    <w:name w:val="header"/>
    <w:basedOn w:val="Normal"/>
    <w:link w:val="HeaderChar"/>
    <w:rsid w:val="00C038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8E5"/>
    <w:rPr>
      <w:rFonts w:ascii="Times New Roman" w:eastAsia="Times New Roman" w:hAnsi="Times New Roman" w:cs="Times New Roman"/>
      <w:sz w:val="16"/>
      <w:szCs w:val="20"/>
      <w:lang w:val="en-GB" w:eastAsia="en-US"/>
    </w:rPr>
  </w:style>
  <w:style w:type="paragraph" w:customStyle="1" w:styleId="Chapter">
    <w:name w:val="Chapter"/>
    <w:basedOn w:val="Normal"/>
    <w:rsid w:val="00C038E5"/>
    <w:pPr>
      <w:spacing w:before="240"/>
    </w:pPr>
    <w:rPr>
      <w:rFonts w:ascii="Times New Roman" w:hAnsi="Times New Roman"/>
      <w:smallCaps/>
      <w:spacing w:val="80"/>
      <w:sz w:val="28"/>
    </w:rPr>
  </w:style>
  <w:style w:type="paragraph" w:customStyle="1" w:styleId="InChapter">
    <w:name w:val="InChapter"/>
    <w:basedOn w:val="Heading3"/>
    <w:rsid w:val="00C038E5"/>
    <w:pPr>
      <w:spacing w:after="240"/>
      <w:outlineLvl w:val="9"/>
    </w:pPr>
    <w:rPr>
      <w:noProof/>
    </w:rPr>
  </w:style>
  <w:style w:type="paragraph" w:styleId="Index2">
    <w:name w:val="index 2"/>
    <w:basedOn w:val="Normal"/>
    <w:next w:val="Normal"/>
    <w:semiHidden/>
    <w:rsid w:val="00C038E5"/>
    <w:pPr>
      <w:tabs>
        <w:tab w:val="right" w:pos="4176"/>
      </w:tabs>
      <w:ind w:left="568" w:hanging="284"/>
    </w:pPr>
    <w:rPr>
      <w:rFonts w:ascii="Garamond" w:hAnsi="Garamond"/>
    </w:rPr>
  </w:style>
  <w:style w:type="paragraph" w:customStyle="1" w:styleId="Byline">
    <w:name w:val="Byline"/>
    <w:rsid w:val="00C038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8E5"/>
    <w:pPr>
      <w:tabs>
        <w:tab w:val="clear" w:pos="3600"/>
        <w:tab w:val="clear" w:pos="3958"/>
      </w:tabs>
      <w:jc w:val="right"/>
    </w:pPr>
  </w:style>
  <w:style w:type="character" w:styleId="Emphasis">
    <w:name w:val="Emphasis"/>
    <w:basedOn w:val="DefaultParagraphFont"/>
    <w:qFormat/>
    <w:rsid w:val="00C038E5"/>
    <w:rPr>
      <w:i/>
    </w:rPr>
  </w:style>
  <w:style w:type="paragraph" w:styleId="Caption">
    <w:name w:val="caption"/>
    <w:basedOn w:val="BodyText"/>
    <w:next w:val="Normal"/>
    <w:qFormat/>
    <w:rsid w:val="00C038E5"/>
    <w:pPr>
      <w:framePr w:w="2268" w:hSpace="181" w:vSpace="181" w:wrap="around" w:vAnchor="text" w:hAnchor="page" w:x="1135" w:y="285" w:anchorLock="1"/>
    </w:pPr>
    <w:rPr>
      <w:i/>
    </w:rPr>
  </w:style>
  <w:style w:type="paragraph" w:customStyle="1" w:styleId="MiniTOCTitle">
    <w:name w:val="MiniTOCTitle"/>
    <w:basedOn w:val="Heading4"/>
    <w:rsid w:val="00C038E5"/>
    <w:pPr>
      <w:spacing w:before="240"/>
      <w:outlineLvl w:val="9"/>
    </w:pPr>
    <w:rPr>
      <w:noProof/>
      <w:sz w:val="24"/>
    </w:rPr>
  </w:style>
  <w:style w:type="paragraph" w:customStyle="1" w:styleId="MiniTOCItem">
    <w:name w:val="MiniTOCItem"/>
    <w:basedOn w:val="ListBullet"/>
    <w:rsid w:val="00C038E5"/>
    <w:pPr>
      <w:numPr>
        <w:numId w:val="0"/>
      </w:numPr>
      <w:tabs>
        <w:tab w:val="right" w:leader="dot" w:pos="6521"/>
      </w:tabs>
      <w:spacing w:before="0" w:after="0"/>
    </w:pPr>
  </w:style>
  <w:style w:type="paragraph" w:customStyle="1" w:styleId="TOFTitle">
    <w:name w:val="TOFTitle"/>
    <w:basedOn w:val="TOCTitle"/>
    <w:rsid w:val="00C038E5"/>
  </w:style>
  <w:style w:type="paragraph" w:styleId="TableofFigures">
    <w:name w:val="table of figures"/>
    <w:basedOn w:val="Normal"/>
    <w:next w:val="Normal"/>
    <w:semiHidden/>
    <w:rsid w:val="00C038E5"/>
    <w:pPr>
      <w:tabs>
        <w:tab w:val="right" w:leader="dot" w:pos="9072"/>
      </w:tabs>
      <w:ind w:left="970" w:hanging="403"/>
    </w:pPr>
    <w:rPr>
      <w:rFonts w:ascii="Times New Roman" w:hAnsi="Times New Roman"/>
      <w:b/>
    </w:rPr>
  </w:style>
  <w:style w:type="paragraph" w:styleId="ListNumber">
    <w:name w:val="List Number"/>
    <w:basedOn w:val="List"/>
    <w:rsid w:val="00C038E5"/>
    <w:pPr>
      <w:numPr>
        <w:numId w:val="15"/>
      </w:numPr>
      <w:tabs>
        <w:tab w:val="clear" w:pos="340"/>
      </w:tabs>
    </w:pPr>
  </w:style>
  <w:style w:type="character" w:customStyle="1" w:styleId="WingdingSymbols">
    <w:name w:val="Wingding Symbols"/>
    <w:rsid w:val="00C038E5"/>
    <w:rPr>
      <w:rFonts w:ascii="Wingdings" w:hAnsi="Wingdings"/>
    </w:rPr>
  </w:style>
  <w:style w:type="paragraph" w:customStyle="1" w:styleId="TableHeading">
    <w:name w:val="Table Heading"/>
    <w:basedOn w:val="HeadingBase"/>
    <w:rsid w:val="00C038E5"/>
    <w:pPr>
      <w:keepLines/>
      <w:pBdr>
        <w:bottom w:val="single" w:sz="6" w:space="1" w:color="918585"/>
      </w:pBdr>
      <w:spacing w:before="240"/>
    </w:pPr>
  </w:style>
  <w:style w:type="character" w:customStyle="1" w:styleId="HotSpot">
    <w:name w:val="HotSpot"/>
    <w:rsid w:val="00C038E5"/>
    <w:rPr>
      <w:color w:val="0033CC"/>
      <w:u w:val="none"/>
    </w:rPr>
  </w:style>
  <w:style w:type="paragraph" w:customStyle="1" w:styleId="BodyTextRight">
    <w:name w:val="Body Text Right"/>
    <w:basedOn w:val="BodyText"/>
    <w:rsid w:val="00C038E5"/>
    <w:pPr>
      <w:spacing w:before="0" w:after="0"/>
      <w:jc w:val="right"/>
    </w:pPr>
  </w:style>
  <w:style w:type="paragraph" w:styleId="Index3">
    <w:name w:val="index 3"/>
    <w:basedOn w:val="ListNumber2"/>
    <w:next w:val="Normal"/>
    <w:semiHidden/>
    <w:rsid w:val="00C038E5"/>
    <w:pPr>
      <w:numPr>
        <w:numId w:val="0"/>
      </w:numPr>
      <w:tabs>
        <w:tab w:val="right" w:leader="dot" w:pos="4176"/>
      </w:tabs>
    </w:pPr>
  </w:style>
  <w:style w:type="paragraph" w:styleId="ListNumber2">
    <w:name w:val="List Number 2"/>
    <w:basedOn w:val="List2"/>
    <w:rsid w:val="00C038E5"/>
    <w:pPr>
      <w:numPr>
        <w:numId w:val="10"/>
      </w:numPr>
      <w:tabs>
        <w:tab w:val="clear" w:pos="1060"/>
      </w:tabs>
    </w:pPr>
  </w:style>
  <w:style w:type="paragraph" w:customStyle="1" w:styleId="MarginNote">
    <w:name w:val="Margin Note"/>
    <w:basedOn w:val="BodyText"/>
    <w:rsid w:val="00C038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8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8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8E5"/>
    <w:rPr>
      <w:sz w:val="32"/>
    </w:rPr>
  </w:style>
  <w:style w:type="paragraph" w:customStyle="1" w:styleId="HeadingProcedure">
    <w:name w:val="Heading Procedure"/>
    <w:basedOn w:val="HeadingBase"/>
    <w:next w:val="Normal"/>
    <w:rsid w:val="00C038E5"/>
    <w:pPr>
      <w:tabs>
        <w:tab w:val="left" w:pos="0"/>
      </w:tabs>
      <w:spacing w:before="120" w:after="60"/>
    </w:pPr>
    <w:rPr>
      <w:i/>
      <w:color w:val="918585"/>
      <w:sz w:val="22"/>
    </w:rPr>
  </w:style>
  <w:style w:type="paragraph" w:customStyle="1" w:styleId="TableBodyText">
    <w:name w:val="Table Body Text"/>
    <w:basedOn w:val="BodyText"/>
    <w:rsid w:val="00C038E5"/>
    <w:pPr>
      <w:spacing w:before="60" w:after="60"/>
    </w:pPr>
  </w:style>
  <w:style w:type="paragraph" w:styleId="ListContinue">
    <w:name w:val="List Continue"/>
    <w:basedOn w:val="List"/>
    <w:rsid w:val="00C038E5"/>
    <w:pPr>
      <w:ind w:firstLine="0"/>
    </w:pPr>
  </w:style>
  <w:style w:type="paragraph" w:customStyle="1" w:styleId="ListNote">
    <w:name w:val="List Note"/>
    <w:basedOn w:val="List"/>
    <w:rsid w:val="00C038E5"/>
    <w:pPr>
      <w:pBdr>
        <w:top w:val="single" w:sz="6" w:space="2" w:color="918585"/>
        <w:bottom w:val="single" w:sz="6" w:space="2" w:color="918585"/>
      </w:pBdr>
      <w:tabs>
        <w:tab w:val="left" w:pos="1021"/>
      </w:tabs>
      <w:ind w:firstLine="0"/>
    </w:pPr>
  </w:style>
  <w:style w:type="paragraph" w:customStyle="1" w:styleId="Warning">
    <w:name w:val="Warning"/>
    <w:basedOn w:val="BodyText"/>
    <w:rsid w:val="00C038E5"/>
    <w:pPr>
      <w:shd w:val="clear" w:color="auto" w:fill="D9D9D9"/>
      <w:tabs>
        <w:tab w:val="left" w:pos="992"/>
      </w:tabs>
      <w:ind w:left="119" w:right="119"/>
    </w:pPr>
    <w:rPr>
      <w:sz w:val="20"/>
    </w:rPr>
  </w:style>
  <w:style w:type="paragraph" w:customStyle="1" w:styleId="MarginIcons">
    <w:name w:val="Margin Icons"/>
    <w:basedOn w:val="BodyText"/>
    <w:rsid w:val="00C038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8E5"/>
    <w:rPr>
      <w:rFonts w:ascii="Courier New" w:hAnsi="Courier New"/>
    </w:rPr>
  </w:style>
  <w:style w:type="paragraph" w:customStyle="1" w:styleId="NoteBullet">
    <w:name w:val="Note Bullet"/>
    <w:basedOn w:val="Note"/>
    <w:rsid w:val="00C038E5"/>
    <w:pPr>
      <w:tabs>
        <w:tab w:val="clear" w:pos="680"/>
      </w:tabs>
      <w:spacing w:before="60" w:after="60"/>
    </w:pPr>
  </w:style>
  <w:style w:type="paragraph" w:customStyle="1" w:styleId="SubHeading2">
    <w:name w:val="SubHeading2"/>
    <w:basedOn w:val="HeadingBase"/>
    <w:rsid w:val="00C038E5"/>
    <w:pPr>
      <w:spacing w:before="240" w:after="60"/>
    </w:pPr>
    <w:rPr>
      <w:sz w:val="20"/>
    </w:rPr>
  </w:style>
  <w:style w:type="paragraph" w:customStyle="1" w:styleId="SubHeading1">
    <w:name w:val="SubHeading1"/>
    <w:basedOn w:val="HeadingBase"/>
    <w:rsid w:val="00C038E5"/>
    <w:pPr>
      <w:spacing w:before="240" w:after="60"/>
    </w:pPr>
    <w:rPr>
      <w:color w:val="918585"/>
      <w:sz w:val="22"/>
    </w:rPr>
  </w:style>
  <w:style w:type="paragraph" w:customStyle="1" w:styleId="SideHeading">
    <w:name w:val="Side Heading"/>
    <w:basedOn w:val="HeadingBase"/>
    <w:rsid w:val="00C038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8E5"/>
    <w:pPr>
      <w:tabs>
        <w:tab w:val="num" w:pos="360"/>
      </w:tabs>
    </w:pPr>
  </w:style>
  <w:style w:type="paragraph" w:styleId="PlainText">
    <w:name w:val="Plain Text"/>
    <w:basedOn w:val="Normal"/>
    <w:link w:val="PlainTextChar"/>
    <w:rsid w:val="00C038E5"/>
    <w:rPr>
      <w:sz w:val="20"/>
    </w:rPr>
  </w:style>
  <w:style w:type="character" w:customStyle="1" w:styleId="PlainTextChar">
    <w:name w:val="Plain Text Char"/>
    <w:basedOn w:val="DefaultParagraphFont"/>
    <w:link w:val="PlainText"/>
    <w:rsid w:val="00C038E5"/>
    <w:rPr>
      <w:rFonts w:ascii="Courier New" w:eastAsia="Times New Roman" w:hAnsi="Courier New" w:cs="Times New Roman"/>
      <w:sz w:val="20"/>
      <w:szCs w:val="20"/>
      <w:lang w:eastAsia="en-US"/>
    </w:rPr>
  </w:style>
  <w:style w:type="character" w:customStyle="1" w:styleId="MenuOption">
    <w:name w:val="Menu Option"/>
    <w:basedOn w:val="DefaultParagraphFont"/>
    <w:rsid w:val="00C038E5"/>
    <w:rPr>
      <w:b/>
      <w:smallCaps/>
    </w:rPr>
  </w:style>
  <w:style w:type="paragraph" w:customStyle="1" w:styleId="TableListNumber">
    <w:name w:val="Table List Number"/>
    <w:basedOn w:val="ListNumber"/>
    <w:rsid w:val="00C038E5"/>
    <w:pPr>
      <w:numPr>
        <w:numId w:val="0"/>
      </w:numPr>
    </w:pPr>
  </w:style>
  <w:style w:type="paragraph" w:styleId="TOC4">
    <w:name w:val="toc 4"/>
    <w:basedOn w:val="TOCBase"/>
    <w:next w:val="Normal"/>
    <w:semiHidden/>
    <w:rsid w:val="00C038E5"/>
    <w:pPr>
      <w:tabs>
        <w:tab w:val="right" w:leader="dot" w:pos="9071"/>
      </w:tabs>
      <w:ind w:left="1701"/>
    </w:pPr>
  </w:style>
  <w:style w:type="paragraph" w:customStyle="1" w:styleId="ListAlpha">
    <w:name w:val="List Alpha"/>
    <w:basedOn w:val="List"/>
    <w:rsid w:val="00C038E5"/>
    <w:pPr>
      <w:numPr>
        <w:numId w:val="9"/>
      </w:numPr>
    </w:pPr>
  </w:style>
  <w:style w:type="paragraph" w:customStyle="1" w:styleId="ListAlpha2">
    <w:name w:val="List Alpha 2"/>
    <w:basedOn w:val="List2"/>
    <w:rsid w:val="00C038E5"/>
    <w:pPr>
      <w:numPr>
        <w:numId w:val="8"/>
      </w:numPr>
    </w:pPr>
  </w:style>
  <w:style w:type="paragraph" w:styleId="List2">
    <w:name w:val="List 2"/>
    <w:basedOn w:val="BodyText"/>
    <w:rsid w:val="00C038E5"/>
    <w:pPr>
      <w:tabs>
        <w:tab w:val="left" w:pos="680"/>
      </w:tabs>
      <w:spacing w:before="60" w:after="60"/>
      <w:ind w:left="680" w:hanging="340"/>
    </w:pPr>
  </w:style>
  <w:style w:type="paragraph" w:styleId="List3">
    <w:name w:val="List 3"/>
    <w:basedOn w:val="BodyText"/>
    <w:rsid w:val="00C038E5"/>
    <w:pPr>
      <w:tabs>
        <w:tab w:val="left" w:pos="1021"/>
      </w:tabs>
      <w:spacing w:before="60" w:after="60"/>
      <w:ind w:left="1020" w:hanging="340"/>
    </w:pPr>
  </w:style>
  <w:style w:type="paragraph" w:styleId="List4">
    <w:name w:val="List 4"/>
    <w:basedOn w:val="BodyText"/>
    <w:rsid w:val="00C038E5"/>
    <w:pPr>
      <w:tabs>
        <w:tab w:val="left" w:pos="1361"/>
      </w:tabs>
      <w:spacing w:before="60" w:after="60"/>
      <w:ind w:left="1361" w:hanging="340"/>
    </w:pPr>
  </w:style>
  <w:style w:type="paragraph" w:styleId="List5">
    <w:name w:val="List 5"/>
    <w:basedOn w:val="BodyText"/>
    <w:rsid w:val="00C038E5"/>
    <w:pPr>
      <w:tabs>
        <w:tab w:val="left" w:pos="1701"/>
      </w:tabs>
      <w:spacing w:before="60" w:after="60"/>
      <w:ind w:left="1701" w:hanging="340"/>
    </w:pPr>
  </w:style>
  <w:style w:type="paragraph" w:styleId="ListBullet3">
    <w:name w:val="List Bullet 3"/>
    <w:basedOn w:val="List3"/>
    <w:rsid w:val="00C038E5"/>
    <w:pPr>
      <w:numPr>
        <w:numId w:val="14"/>
      </w:numPr>
      <w:tabs>
        <w:tab w:val="clear" w:pos="1021"/>
      </w:tabs>
      <w:ind w:left="1037" w:hanging="357"/>
    </w:pPr>
  </w:style>
  <w:style w:type="paragraph" w:styleId="ListBullet4">
    <w:name w:val="List Bullet 4"/>
    <w:basedOn w:val="List4"/>
    <w:rsid w:val="00C038E5"/>
    <w:pPr>
      <w:numPr>
        <w:numId w:val="3"/>
      </w:numPr>
      <w:tabs>
        <w:tab w:val="clear" w:pos="1361"/>
      </w:tabs>
    </w:pPr>
  </w:style>
  <w:style w:type="paragraph" w:styleId="ListBullet5">
    <w:name w:val="List Bullet 5"/>
    <w:basedOn w:val="List5"/>
    <w:rsid w:val="00C038E5"/>
    <w:pPr>
      <w:numPr>
        <w:numId w:val="4"/>
      </w:numPr>
    </w:pPr>
  </w:style>
  <w:style w:type="paragraph" w:styleId="ListContinue2">
    <w:name w:val="List Continue 2"/>
    <w:basedOn w:val="List2"/>
    <w:rsid w:val="00C038E5"/>
    <w:pPr>
      <w:ind w:firstLine="0"/>
    </w:pPr>
  </w:style>
  <w:style w:type="paragraph" w:styleId="ListContinue3">
    <w:name w:val="List Continue 3"/>
    <w:basedOn w:val="List3"/>
    <w:rsid w:val="00C038E5"/>
    <w:pPr>
      <w:ind w:left="1021" w:firstLine="0"/>
    </w:pPr>
  </w:style>
  <w:style w:type="paragraph" w:styleId="ListContinue4">
    <w:name w:val="List Continue 4"/>
    <w:basedOn w:val="List4"/>
    <w:rsid w:val="00C038E5"/>
    <w:pPr>
      <w:ind w:firstLine="0"/>
    </w:pPr>
  </w:style>
  <w:style w:type="paragraph" w:styleId="ListContinue5">
    <w:name w:val="List Continue 5"/>
    <w:basedOn w:val="List5"/>
    <w:rsid w:val="00C038E5"/>
    <w:pPr>
      <w:ind w:firstLine="0"/>
    </w:pPr>
  </w:style>
  <w:style w:type="paragraph" w:styleId="ListNumber3">
    <w:name w:val="List Number 3"/>
    <w:basedOn w:val="List3"/>
    <w:rsid w:val="00C038E5"/>
    <w:pPr>
      <w:numPr>
        <w:numId w:val="5"/>
      </w:numPr>
    </w:pPr>
  </w:style>
  <w:style w:type="paragraph" w:styleId="ListNumber4">
    <w:name w:val="List Number 4"/>
    <w:basedOn w:val="List4"/>
    <w:rsid w:val="00C038E5"/>
    <w:pPr>
      <w:numPr>
        <w:numId w:val="6"/>
      </w:numPr>
    </w:pPr>
  </w:style>
  <w:style w:type="paragraph" w:styleId="ListNumber5">
    <w:name w:val="List Number 5"/>
    <w:basedOn w:val="List5"/>
    <w:rsid w:val="00C038E5"/>
    <w:pPr>
      <w:numPr>
        <w:numId w:val="7"/>
      </w:numPr>
    </w:pPr>
  </w:style>
  <w:style w:type="paragraph" w:styleId="BlockText">
    <w:name w:val="Block Text"/>
    <w:basedOn w:val="Normal"/>
    <w:rsid w:val="00C038E5"/>
    <w:pPr>
      <w:spacing w:after="120"/>
      <w:ind w:left="1440" w:right="1440"/>
    </w:pPr>
  </w:style>
  <w:style w:type="character" w:customStyle="1" w:styleId="Subscript">
    <w:name w:val="Subscript"/>
    <w:basedOn w:val="DefaultParagraphFont"/>
    <w:rsid w:val="00C038E5"/>
    <w:rPr>
      <w:sz w:val="16"/>
      <w:vertAlign w:val="subscript"/>
    </w:rPr>
  </w:style>
  <w:style w:type="character" w:customStyle="1" w:styleId="Superscript">
    <w:name w:val="Superscript"/>
    <w:basedOn w:val="DefaultParagraphFont"/>
    <w:rsid w:val="00C038E5"/>
    <w:rPr>
      <w:sz w:val="16"/>
      <w:vertAlign w:val="superscript"/>
    </w:rPr>
  </w:style>
  <w:style w:type="character" w:customStyle="1" w:styleId="Symbols">
    <w:name w:val="Symbols"/>
    <w:basedOn w:val="DefaultParagraphFont"/>
    <w:rsid w:val="00C038E5"/>
    <w:rPr>
      <w:rFonts w:ascii="Symbol" w:hAnsi="Symbol"/>
    </w:rPr>
  </w:style>
  <w:style w:type="character" w:customStyle="1" w:styleId="MenuOptions">
    <w:name w:val="Menu Options"/>
    <w:basedOn w:val="DefaultParagraphFont"/>
    <w:rsid w:val="00C038E5"/>
    <w:rPr>
      <w:rFonts w:ascii="Arial Narrow" w:hAnsi="Arial Narrow"/>
      <w:smallCaps/>
    </w:rPr>
  </w:style>
  <w:style w:type="character" w:customStyle="1" w:styleId="Buttons">
    <w:name w:val="Buttons"/>
    <w:basedOn w:val="DefaultParagraphFont"/>
    <w:rsid w:val="00C038E5"/>
    <w:rPr>
      <w:b/>
    </w:rPr>
  </w:style>
  <w:style w:type="character" w:customStyle="1" w:styleId="Underlined">
    <w:name w:val="Underlined"/>
    <w:basedOn w:val="DefaultParagraphFont"/>
    <w:rsid w:val="00C038E5"/>
    <w:rPr>
      <w:u w:val="single"/>
    </w:rPr>
  </w:style>
  <w:style w:type="paragraph" w:customStyle="1" w:styleId="TableBodyTextRight">
    <w:name w:val="Table Body Text Right"/>
    <w:basedOn w:val="TableBodyText"/>
    <w:rsid w:val="00C038E5"/>
    <w:pPr>
      <w:widowControl w:val="0"/>
      <w:autoSpaceDE w:val="0"/>
      <w:autoSpaceDN w:val="0"/>
      <w:adjustRightInd w:val="0"/>
      <w:jc w:val="right"/>
    </w:pPr>
    <w:rPr>
      <w:rFonts w:cs="Arial"/>
      <w:szCs w:val="18"/>
    </w:rPr>
  </w:style>
  <w:style w:type="paragraph" w:customStyle="1" w:styleId="CopyrightText">
    <w:name w:val="Copyright Text"/>
    <w:basedOn w:val="BodyText"/>
    <w:rsid w:val="00C038E5"/>
    <w:rPr>
      <w:sz w:val="18"/>
    </w:rPr>
  </w:style>
  <w:style w:type="paragraph" w:customStyle="1" w:styleId="BodySmallRight">
    <w:name w:val="Body Small Right"/>
    <w:basedOn w:val="BodyTextRight"/>
    <w:rsid w:val="00C038E5"/>
    <w:rPr>
      <w:sz w:val="18"/>
      <w:szCs w:val="18"/>
    </w:rPr>
  </w:style>
  <w:style w:type="paragraph" w:customStyle="1" w:styleId="MarginEdition">
    <w:name w:val="Margin Edition"/>
    <w:basedOn w:val="MarginNote"/>
    <w:rsid w:val="00C038E5"/>
    <w:pPr>
      <w:spacing w:before="0" w:after="0"/>
    </w:pPr>
    <w:rPr>
      <w:rFonts w:ascii="Times New Roman" w:hAnsi="Times New Roman"/>
      <w:color w:val="999999"/>
    </w:rPr>
  </w:style>
  <w:style w:type="paragraph" w:customStyle="1" w:styleId="Spacer">
    <w:name w:val="Spacer"/>
    <w:basedOn w:val="Normal"/>
    <w:rsid w:val="00C038E5"/>
    <w:rPr>
      <w:sz w:val="2"/>
      <w:szCs w:val="2"/>
    </w:rPr>
  </w:style>
  <w:style w:type="character" w:customStyle="1" w:styleId="Small">
    <w:name w:val="Small"/>
    <w:basedOn w:val="DefaultParagraphFont"/>
    <w:rsid w:val="00C038E5"/>
    <w:rPr>
      <w:sz w:val="16"/>
    </w:rPr>
  </w:style>
  <w:style w:type="paragraph" w:customStyle="1" w:styleId="WideTable">
    <w:name w:val="Wide Table"/>
    <w:basedOn w:val="Normal"/>
    <w:rsid w:val="00C038E5"/>
    <w:pPr>
      <w:ind w:left="-1418"/>
    </w:pPr>
    <w:rPr>
      <w:sz w:val="2"/>
      <w:szCs w:val="2"/>
    </w:rPr>
  </w:style>
  <w:style w:type="character" w:styleId="PageNumber">
    <w:name w:val="page number"/>
    <w:basedOn w:val="DefaultParagraphFont"/>
    <w:rsid w:val="00C038E5"/>
  </w:style>
  <w:style w:type="paragraph" w:styleId="Quote">
    <w:name w:val="Quote"/>
    <w:basedOn w:val="Heading1"/>
    <w:link w:val="QuoteChar"/>
    <w:qFormat/>
    <w:rsid w:val="00C038E5"/>
    <w:rPr>
      <w:b w:val="0"/>
      <w:sz w:val="72"/>
      <w:szCs w:val="72"/>
      <w:lang w:val="en-NZ"/>
    </w:rPr>
  </w:style>
  <w:style w:type="character" w:customStyle="1" w:styleId="QuoteChar">
    <w:name w:val="Quote Char"/>
    <w:basedOn w:val="DefaultParagraphFont"/>
    <w:link w:val="Quote"/>
    <w:rsid w:val="00C038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8E5"/>
    <w:pPr>
      <w:pageBreakBefore/>
    </w:pPr>
  </w:style>
  <w:style w:type="paragraph" w:customStyle="1" w:styleId="Border">
    <w:name w:val="Border"/>
    <w:basedOn w:val="Normal"/>
    <w:qFormat/>
    <w:rsid w:val="00C038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8E5"/>
    <w:rPr>
      <w:b/>
      <w:bCs/>
      <w:i/>
      <w:iCs/>
      <w:color w:val="auto"/>
    </w:rPr>
  </w:style>
  <w:style w:type="paragraph" w:styleId="IntenseQuote">
    <w:name w:val="Intense Quote"/>
    <w:basedOn w:val="Normal"/>
    <w:next w:val="Normal"/>
    <w:link w:val="IntenseQuoteChar"/>
    <w:uiPriority w:val="30"/>
    <w:qFormat/>
    <w:rsid w:val="00C038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8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8E5"/>
    <w:rPr>
      <w:smallCaps/>
      <w:color w:val="auto"/>
      <w:u w:val="single"/>
    </w:rPr>
  </w:style>
  <w:style w:type="character" w:styleId="IntenseReference">
    <w:name w:val="Intense Reference"/>
    <w:basedOn w:val="DefaultParagraphFont"/>
    <w:uiPriority w:val="32"/>
    <w:qFormat/>
    <w:rsid w:val="00C038E5"/>
    <w:rPr>
      <w:b/>
      <w:bCs/>
      <w:smallCaps/>
      <w:color w:val="auto"/>
      <w:spacing w:val="5"/>
      <w:u w:val="single"/>
    </w:rPr>
  </w:style>
  <w:style w:type="paragraph" w:customStyle="1" w:styleId="2ColumnHeading">
    <w:name w:val="2Column Heading"/>
    <w:basedOn w:val="BodyText"/>
    <w:qFormat/>
    <w:rsid w:val="00C038E5"/>
    <w:pPr>
      <w:spacing w:after="60"/>
      <w:ind w:left="-2268"/>
    </w:pPr>
    <w:rPr>
      <w:b/>
    </w:rPr>
  </w:style>
  <w:style w:type="paragraph" w:customStyle="1" w:styleId="Heading1TOC">
    <w:name w:val="Heading1 TOC"/>
    <w:basedOn w:val="Normal"/>
    <w:qFormat/>
    <w:rsid w:val="00C038E5"/>
    <w:pPr>
      <w:spacing w:before="240" w:after="120"/>
    </w:pPr>
    <w:rPr>
      <w:rFonts w:ascii="Times New Roman" w:hAnsi="Times New Roman"/>
      <w:b/>
      <w:sz w:val="32"/>
    </w:rPr>
  </w:style>
  <w:style w:type="paragraph" w:customStyle="1" w:styleId="Heading2TOC">
    <w:name w:val="Heading2 TOC"/>
    <w:basedOn w:val="Normal"/>
    <w:qFormat/>
    <w:rsid w:val="00C038E5"/>
    <w:pPr>
      <w:spacing w:before="240" w:after="60"/>
    </w:pPr>
    <w:rPr>
      <w:rFonts w:ascii="Times New Roman" w:hAnsi="Times New Roman"/>
      <w:b/>
      <w:sz w:val="28"/>
    </w:rPr>
  </w:style>
  <w:style w:type="character" w:customStyle="1" w:styleId="Underline">
    <w:name w:val="Underline"/>
    <w:basedOn w:val="DefaultParagraphFont"/>
    <w:qFormat/>
    <w:rsid w:val="00C038E5"/>
    <w:rPr>
      <w:u w:val="single"/>
    </w:rPr>
  </w:style>
  <w:style w:type="character" w:customStyle="1" w:styleId="BoldandItalics">
    <w:name w:val="Bold and Italics"/>
    <w:qFormat/>
    <w:rsid w:val="00C038E5"/>
    <w:rPr>
      <w:b/>
      <w:i/>
      <w:u w:val="none"/>
    </w:rPr>
  </w:style>
  <w:style w:type="paragraph" w:styleId="BalloonText">
    <w:name w:val="Balloon Text"/>
    <w:basedOn w:val="Normal"/>
    <w:link w:val="BalloonTextChar"/>
    <w:rsid w:val="00C038E5"/>
    <w:rPr>
      <w:rFonts w:ascii="Tahoma" w:hAnsi="Tahoma" w:cs="Tahoma"/>
      <w:sz w:val="16"/>
      <w:szCs w:val="16"/>
    </w:rPr>
  </w:style>
  <w:style w:type="character" w:customStyle="1" w:styleId="BalloonTextChar">
    <w:name w:val="Balloon Text Char"/>
    <w:basedOn w:val="DefaultParagraphFont"/>
    <w:link w:val="BalloonText"/>
    <w:rsid w:val="00C038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8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38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8E5"/>
    <w:rPr>
      <w:b/>
      <w:color w:val="660033"/>
      <w:spacing w:val="0"/>
    </w:rPr>
  </w:style>
  <w:style w:type="paragraph" w:customStyle="1" w:styleId="Nameditemlist">
    <w:name w:val="Named item list"/>
    <w:basedOn w:val="BodyText"/>
    <w:qFormat/>
    <w:rsid w:val="00C038E5"/>
    <w:pPr>
      <w:tabs>
        <w:tab w:val="left" w:pos="2835"/>
      </w:tabs>
      <w:ind w:left="2835" w:hanging="2835"/>
    </w:pPr>
  </w:style>
  <w:style w:type="paragraph" w:customStyle="1" w:styleId="BodyTextnopadding">
    <w:name w:val="Body Text no padding"/>
    <w:basedOn w:val="BodyText"/>
    <w:qFormat/>
    <w:rsid w:val="00C038E5"/>
    <w:pPr>
      <w:spacing w:before="0" w:after="0"/>
    </w:pPr>
  </w:style>
  <w:style w:type="paragraph" w:customStyle="1" w:styleId="BodyTextBold">
    <w:name w:val="Body Text Bold"/>
    <w:basedOn w:val="BodyText"/>
    <w:qFormat/>
    <w:rsid w:val="00C038E5"/>
    <w:rPr>
      <w:b/>
    </w:rPr>
  </w:style>
  <w:style w:type="character" w:styleId="Hyperlink">
    <w:name w:val="Hyperlink"/>
    <w:basedOn w:val="DefaultParagraphFont"/>
    <w:uiPriority w:val="99"/>
    <w:unhideWhenUsed/>
    <w:rsid w:val="00DD7C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1375</Words>
  <Characters>9406</Characters>
  <Application>Microsoft Office Word</Application>
  <DocSecurity>0</DocSecurity>
  <Lines>335</Lines>
  <Paragraphs>196</Paragraphs>
  <ScaleCrop>false</ScaleCrop>
  <Company>Author-it Software Corporation Ltd.</Company>
  <LinksUpToDate>false</LinksUpToDate>
  <CharactersWithSpaces>10585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UEGNSG016 Establish right of way access and maintain transmission pipeline easement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2025-03-01T19:23:00Z</dcterms:created>
  <dcterms:modified xsi:type="dcterms:W3CDTF">2025-03-01T19:23:00Z</dcterms:modified>
</cp:coreProperties>
</file>