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EA3" w:rsidP="000B5EA3">
      <w:pPr>
        <w:pStyle w:val="Title"/>
      </w:pPr>
      <w:r>
        <w:fldChar w:fldCharType="begin"/>
      </w:r>
      <w:r>
        <w:instrText xml:space="preserve"> TITLE   \* MERGEFORMAT </w:instrText>
      </w:r>
      <w:r>
        <w:fldChar w:fldCharType="separate"/>
      </w:r>
      <w:r>
        <w:t>Assessment Requirements for UEGNSG014 Control industrial gas storage/processing operations</w:t>
      </w:r>
      <w:r>
        <w:fldChar w:fldCharType="end"/>
      </w:r>
    </w:p>
    <w:p w:rsidR="000B5EA3" w:rsidP="000B5EA3">
      <w:pPr>
        <w:pStyle w:val="Version"/>
        <w:sectPr w:rsidSect="007F6B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B18" w:rsidP="007F6B18">
      <w:pPr>
        <w:pStyle w:val="SuperHeading"/>
      </w:pPr>
      <w:r w:rsidRPr="007F6B18">
        <w:t>Assessment Requirements for UEGNSG014 Control industrial gas storage/processing operations</w:t>
      </w:r>
    </w:p>
    <w:p w:rsidR="00000000" w:rsidRPr="007F6B18" w:rsidP="007F6B18">
      <w:pPr>
        <w:pStyle w:val="Heading1"/>
      </w:pPr>
      <w:bookmarkStart w:id="1" w:name="O_1243608"/>
      <w:bookmarkEnd w:id="1"/>
      <w:r w:rsidRPr="007F6B18">
        <w:t>Modification History</w:t>
      </w:r>
    </w:p>
    <w:tbl>
      <w:tblPr>
        <w:tblW w:w="9497" w:type="dxa"/>
        <w:tblLayout w:type="fixed"/>
        <w:tblCellMar>
          <w:left w:w="62" w:type="dxa"/>
          <w:right w:w="62" w:type="dxa"/>
        </w:tblCellMar>
        <w:tblLook w:val="0000"/>
      </w:tblPr>
      <w:tblGrid>
        <w:gridCol w:w="9497"/>
      </w:tblGrid>
      <w:tr w:rsidTr="007F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B18" w:rsidP="007F6B18">
            <w:pPr>
              <w:pStyle w:val="BodyText"/>
            </w:pPr>
            <w:r w:rsidRPr="007F6B18">
              <w:rPr>
                <w:rStyle w:val="SpecialBold"/>
              </w:rPr>
              <w:t>Release 1</w:t>
            </w:r>
            <w:r w:rsidRPr="007F6B18">
              <w:t>. This is the first release of this unit of competency in the UEG Gas Industry Training Package.</w:t>
            </w:r>
          </w:p>
        </w:tc>
      </w:tr>
    </w:tbl>
    <w:p w:rsidR="00000000" w:rsidRPr="007F6B18" w:rsidP="007F6B18">
      <w:pPr>
        <w:pStyle w:val="NoPaddingFontSize1"/>
      </w:pPr>
    </w:p>
    <w:p w:rsidR="00000000" w:rsidRPr="007F6B18" w:rsidP="007F6B18">
      <w:pPr>
        <w:pStyle w:val="AllowPageBreak"/>
      </w:pPr>
    </w:p>
    <w:p w:rsidR="00000000" w:rsidRPr="007F6B18" w:rsidP="007F6B18">
      <w:pPr>
        <w:pStyle w:val="Heading1"/>
      </w:pPr>
      <w:bookmarkStart w:id="2" w:name="O_1243609"/>
      <w:bookmarkEnd w:id="2"/>
      <w:r w:rsidRPr="007F6B18">
        <w:t>Performance Evidence</w:t>
      </w:r>
    </w:p>
    <w:tbl>
      <w:tblPr>
        <w:tblW w:w="9497" w:type="dxa"/>
        <w:tblLayout w:type="fixed"/>
        <w:tblCellMar>
          <w:left w:w="62" w:type="dxa"/>
          <w:right w:w="62" w:type="dxa"/>
        </w:tblCellMar>
        <w:tblLook w:val="0000"/>
      </w:tblPr>
      <w:tblGrid>
        <w:gridCol w:w="9497"/>
      </w:tblGrid>
      <w:tr w:rsidTr="007F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6B18">
            <w:pPr>
              <w:pStyle w:val="BodyText"/>
              <w:rPr>
                <w:lang w:val="en-NZ"/>
              </w:rPr>
            </w:pPr>
            <w:r w:rsidRPr="007F6B18">
              <w:t xml:space="preserve">Evidence required to demonstrate competence in this unit must be relevant to and satisfy all of the requirements of the elements and performance criteria on at least two separate occasions and include: </w:t>
            </w:r>
          </w:p>
        </w:tc>
      </w:tr>
      <w:tr w:rsidTr="007F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B18" w:rsidP="007F6B18">
            <w:pPr>
              <w:pStyle w:val="ListBullet"/>
            </w:pPr>
            <w:r w:rsidRPr="007F6B18">
              <w:t>applying relevant ind</w:t>
            </w:r>
            <w:r w:rsidRPr="007F6B18">
              <w:t>ustry standards, guidelines, codes of practice and regulations</w:t>
            </w:r>
          </w:p>
          <w:p w:rsidR="00000000" w:rsidRPr="007F6B18" w:rsidP="007F6B18">
            <w:pPr>
              <w:pStyle w:val="ListBullet"/>
            </w:pPr>
            <w:r w:rsidRPr="007F6B18">
              <w:t>applying relevant workplace safety requirements, including:</w:t>
            </w:r>
          </w:p>
          <w:p w:rsidR="00000000" w:rsidRPr="007F6B18" w:rsidP="007F6B18">
            <w:pPr>
              <w:pStyle w:val="ListBullet2"/>
            </w:pPr>
            <w:r w:rsidRPr="007F6B18">
              <w:t xml:space="preserve">applying emergency response procedures </w:t>
            </w:r>
          </w:p>
          <w:p w:rsidR="00000000" w:rsidRPr="007F6B18" w:rsidP="007F6B18">
            <w:pPr>
              <w:pStyle w:val="ListBullet2"/>
            </w:pPr>
            <w:r w:rsidRPr="007F6B18">
              <w:t xml:space="preserve">applying sustainable energy and environmental principles and practices </w:t>
            </w:r>
          </w:p>
          <w:p w:rsidR="00000000" w:rsidRPr="007F6B18" w:rsidP="007F6B18">
            <w:pPr>
              <w:pStyle w:val="ListBullet2"/>
            </w:pPr>
            <w:r w:rsidRPr="007F6B18">
              <w:t>conducting hazard identification and reporting</w:t>
            </w:r>
          </w:p>
          <w:p w:rsidR="00000000" w:rsidRPr="007F6B18" w:rsidP="007F6B18">
            <w:pPr>
              <w:pStyle w:val="ListBullet2"/>
            </w:pPr>
            <w:r w:rsidRPr="007F6B18">
              <w:t xml:space="preserve">implementing risk control measures </w:t>
            </w:r>
          </w:p>
          <w:p w:rsidR="00000000" w:rsidRPr="007F6B18" w:rsidP="007F6B18">
            <w:pPr>
              <w:pStyle w:val="ListBullet2"/>
            </w:pPr>
            <w:r w:rsidRPr="007F6B18">
              <w:t xml:space="preserve">selecting and using correct personal protective equipment (PPE)  </w:t>
            </w:r>
          </w:p>
          <w:p w:rsidR="00000000" w:rsidRPr="007F6B18" w:rsidP="007F6B18">
            <w:pPr>
              <w:pStyle w:val="ListBullet2"/>
            </w:pPr>
            <w:r w:rsidRPr="007F6B18">
              <w:t>selecting and using relevant equipment in an industrial gas environment</w:t>
            </w:r>
          </w:p>
          <w:p w:rsidR="00000000" w:rsidRPr="007F6B18" w:rsidP="007F6B18">
            <w:pPr>
              <w:pStyle w:val="ListBullet2"/>
            </w:pPr>
            <w:r w:rsidRPr="007F6B18">
              <w:t>working safely with hazardous mater</w:t>
            </w:r>
            <w:r w:rsidRPr="007F6B18">
              <w:t>ials and equipment</w:t>
            </w:r>
          </w:p>
          <w:p w:rsidR="00000000" w:rsidRPr="007F6B18" w:rsidP="007F6B18">
            <w:pPr>
              <w:pStyle w:val="ListBullet"/>
            </w:pPr>
            <w:r w:rsidRPr="007F6B18">
              <w:t>communicating in an industrial gas environment</w:t>
            </w:r>
          </w:p>
          <w:p w:rsidR="00000000" w:rsidRPr="007F6B18" w:rsidP="007F6B18">
            <w:pPr>
              <w:pStyle w:val="ListBullet"/>
            </w:pPr>
            <w:r w:rsidRPr="007F6B18">
              <w:t>communicating with relevant person/s</w:t>
            </w:r>
          </w:p>
          <w:p w:rsidR="00000000" w:rsidRPr="007F6B18" w:rsidP="007F6B18">
            <w:pPr>
              <w:pStyle w:val="ListBullet"/>
            </w:pPr>
            <w:r w:rsidRPr="007F6B18">
              <w:t>completing relevant reports and documentation</w:t>
            </w:r>
          </w:p>
          <w:p w:rsidR="00000000" w:rsidRPr="007F6B18" w:rsidP="007F6B18">
            <w:pPr>
              <w:pStyle w:val="ListBullet"/>
            </w:pPr>
            <w:r w:rsidRPr="007F6B18">
              <w:t>controlling storage operations</w:t>
            </w:r>
          </w:p>
          <w:p w:rsidR="00000000" w:rsidRPr="007F6B18" w:rsidP="007F6B18">
            <w:pPr>
              <w:pStyle w:val="ListBullet"/>
            </w:pPr>
            <w:r w:rsidRPr="007F6B18">
              <w:t xml:space="preserve">dealing with unplanned events  </w:t>
            </w:r>
          </w:p>
          <w:p w:rsidR="00000000" w:rsidRPr="007F6B18" w:rsidP="007F6B18">
            <w:pPr>
              <w:pStyle w:val="ListBullet"/>
            </w:pPr>
            <w:r w:rsidRPr="007F6B18">
              <w:t xml:space="preserve">following workplace procedures </w:t>
            </w:r>
          </w:p>
          <w:p w:rsidR="00000000" w:rsidRPr="007F6B18" w:rsidP="007F6B18">
            <w:pPr>
              <w:pStyle w:val="ListBullet"/>
            </w:pPr>
            <w:r w:rsidRPr="007F6B18">
              <w:t>interpretin</w:t>
            </w:r>
            <w:r w:rsidRPr="007F6B18">
              <w:t>g relevant drawings, plans and material lists</w:t>
            </w:r>
          </w:p>
          <w:p w:rsidR="00000000" w:rsidRPr="007F6B18" w:rsidP="007F6B18">
            <w:pPr>
              <w:pStyle w:val="ListBullet"/>
            </w:pPr>
            <w:r w:rsidRPr="007F6B18">
              <w:t>isolating systems</w:t>
            </w:r>
          </w:p>
          <w:p w:rsidR="00000000" w:rsidRPr="007F6B18" w:rsidP="007F6B18">
            <w:pPr>
              <w:pStyle w:val="ListBullet"/>
            </w:pPr>
            <w:r w:rsidRPr="007F6B18">
              <w:t>obtaining and complying with relevant work permits</w:t>
            </w:r>
          </w:p>
          <w:p w:rsidR="00000000" w:rsidRPr="007F6B18" w:rsidP="007F6B18">
            <w:pPr>
              <w:pStyle w:val="ListBullet"/>
            </w:pPr>
            <w:r w:rsidRPr="007F6B18">
              <w:t>planning control of industrial gas storage operations</w:t>
            </w:r>
          </w:p>
          <w:p w:rsidR="00000000" w:rsidRPr="007F6B18" w:rsidP="007F6B18">
            <w:pPr>
              <w:pStyle w:val="ListBullet"/>
            </w:pPr>
            <w:r w:rsidRPr="007F6B18">
              <w:t xml:space="preserve">recording relevant information </w:t>
            </w:r>
          </w:p>
          <w:p w:rsidR="00000000" w:rsidRPr="007F6B18" w:rsidP="007F6B18">
            <w:pPr>
              <w:pStyle w:val="ListBullet"/>
            </w:pPr>
            <w:r w:rsidRPr="007F6B18">
              <w:t>recording and reporting corrective actions in an industrial gas environment</w:t>
            </w:r>
          </w:p>
          <w:p w:rsidR="00000000" w:rsidRPr="007F6B18" w:rsidP="007F6B18">
            <w:pPr>
              <w:pStyle w:val="ListBullet"/>
            </w:pPr>
            <w:r w:rsidRPr="007F6B18">
              <w:t>recording industrial gas information</w:t>
            </w:r>
          </w:p>
          <w:p w:rsidR="00000000" w:rsidRPr="007F6B18" w:rsidP="007F6B18">
            <w:pPr>
              <w:pStyle w:val="ListBullet"/>
            </w:pPr>
            <w:r w:rsidRPr="007F6B18">
              <w:t>shutting down operations</w:t>
            </w:r>
          </w:p>
          <w:p w:rsidR="00000000" w:rsidRPr="007F6B18" w:rsidP="007F6B18">
            <w:pPr>
              <w:pStyle w:val="ListBullet"/>
            </w:pPr>
            <w:r w:rsidRPr="007F6B18">
              <w:t>working safely in an industrial gas environment.</w:t>
            </w:r>
          </w:p>
        </w:tc>
      </w:tr>
    </w:tbl>
    <w:p w:rsidR="00000000" w:rsidRPr="007F6B18" w:rsidP="007F6B18">
      <w:pPr>
        <w:pStyle w:val="NoPaddingFontSize1"/>
      </w:pPr>
    </w:p>
    <w:p w:rsidR="00000000" w:rsidRPr="007F6B18" w:rsidP="007F6B18">
      <w:pPr>
        <w:pStyle w:val="AllowPageBreak"/>
      </w:pPr>
    </w:p>
    <w:p w:rsidR="00000000" w:rsidRPr="007F6B18" w:rsidP="007F6B18">
      <w:pPr>
        <w:pStyle w:val="Heading1"/>
      </w:pPr>
      <w:bookmarkStart w:id="3" w:name="O_1243610"/>
      <w:bookmarkEnd w:id="3"/>
      <w:r w:rsidRPr="007F6B18">
        <w:t>Knowledge Evidence</w:t>
      </w:r>
    </w:p>
    <w:tbl>
      <w:tblPr>
        <w:tblW w:w="9497" w:type="dxa"/>
        <w:tblLayout w:type="fixed"/>
        <w:tblCellMar>
          <w:left w:w="62" w:type="dxa"/>
          <w:right w:w="62" w:type="dxa"/>
        </w:tblCellMar>
        <w:tblLook w:val="0000"/>
      </w:tblPr>
      <w:tblGrid>
        <w:gridCol w:w="9497"/>
      </w:tblGrid>
      <w:tr w:rsidTr="007F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6B18">
            <w:pPr>
              <w:pStyle w:val="BodyText"/>
              <w:rPr>
                <w:lang w:val="en-NZ"/>
              </w:rPr>
            </w:pPr>
            <w:r w:rsidRPr="007F6B18">
              <w:t>Evidence required to demonstr</w:t>
            </w:r>
            <w:r w:rsidRPr="007F6B18">
              <w:t>ate competence in this unit must be relevant to and satisfy all of the requirements of the elements and performance criteria and include knowledge of:</w:t>
            </w:r>
          </w:p>
        </w:tc>
      </w:tr>
      <w:tr w:rsidTr="007F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B18" w:rsidP="007F6B18">
            <w:pPr>
              <w:pStyle w:val="ListBullet"/>
            </w:pPr>
            <w:r w:rsidRPr="007F6B18">
              <w:t>correct use of plant and equipment in an industrial gas environment, including:</w:t>
            </w:r>
          </w:p>
          <w:p w:rsidR="00000000" w:rsidRPr="007F6B18" w:rsidP="007F6B18">
            <w:pPr>
              <w:pStyle w:val="ListBullet2"/>
            </w:pPr>
            <w:r w:rsidRPr="007F6B18">
              <w:t>transfer equipment, in</w:t>
            </w:r>
            <w:r w:rsidRPr="007F6B18">
              <w:t>cluding compressors or pumps</w:t>
            </w:r>
          </w:p>
          <w:p w:rsidR="00000000" w:rsidRPr="007F6B18" w:rsidP="007F6B18">
            <w:pPr>
              <w:pStyle w:val="ListBullet2"/>
            </w:pPr>
            <w:r w:rsidRPr="007F6B18">
              <w:t>transfer methods for pipes and hoses</w:t>
            </w:r>
          </w:p>
          <w:p w:rsidR="00000000" w:rsidRPr="007F6B18" w:rsidP="007F6B18">
            <w:pPr>
              <w:pStyle w:val="ListBullet2"/>
            </w:pPr>
            <w:r w:rsidRPr="007F6B18">
              <w:t>selection, testing and set-up processes for transfer equipment</w:t>
            </w:r>
          </w:p>
          <w:p w:rsidR="00000000" w:rsidRPr="007F6B18" w:rsidP="007F6B18">
            <w:pPr>
              <w:pStyle w:val="ListBullet2"/>
            </w:pPr>
            <w:r w:rsidRPr="007F6B18">
              <w:t>making analytical judgements for appropriate adjustments to plant and equipment</w:t>
            </w:r>
          </w:p>
          <w:p w:rsidR="00000000" w:rsidRPr="007F6B18" w:rsidP="007F6B18">
            <w:pPr>
              <w:pStyle w:val="ListBullet2"/>
            </w:pPr>
            <w:r w:rsidRPr="007F6B18">
              <w:t>test equipment and its uses</w:t>
            </w:r>
          </w:p>
          <w:p w:rsidR="00000000" w:rsidRPr="007F6B18" w:rsidP="007F6B18">
            <w:pPr>
              <w:pStyle w:val="ListBullet2"/>
            </w:pPr>
            <w:r w:rsidRPr="007F6B18">
              <w:t>operation, testing and inspecting equipment that includes pressure vessels and associated fitting</w:t>
            </w:r>
          </w:p>
          <w:p w:rsidR="00000000" w:rsidRPr="007F6B18" w:rsidP="007F6B18">
            <w:pPr>
              <w:pStyle w:val="ListBullet2"/>
            </w:pPr>
            <w:r w:rsidRPr="007F6B18">
              <w:t>manufacturer specifications to make adjustments to parts where appropriate</w:t>
            </w:r>
          </w:p>
          <w:p w:rsidR="00000000" w:rsidRPr="007F6B18" w:rsidP="007F6B18">
            <w:pPr>
              <w:pStyle w:val="ListBullet2"/>
            </w:pPr>
            <w:r w:rsidRPr="007F6B18">
              <w:t>how to select appropriate equipment for tasks associated with industrial gas</w:t>
            </w:r>
          </w:p>
          <w:p w:rsidR="00000000" w:rsidRPr="007F6B18" w:rsidP="007F6B18">
            <w:pPr>
              <w:pStyle w:val="ListBullet2"/>
            </w:pPr>
            <w:r w:rsidRPr="007F6B18">
              <w:t>operat</w:t>
            </w:r>
            <w:r w:rsidRPr="007F6B18">
              <w:t>ing gas analysis equipment</w:t>
            </w:r>
          </w:p>
          <w:p w:rsidR="00000000" w:rsidRPr="007F6B18" w:rsidP="007F6B18">
            <w:pPr>
              <w:pStyle w:val="ListBullet2"/>
            </w:pPr>
            <w:r w:rsidRPr="007F6B18">
              <w:t xml:space="preserve">operating gas alarm and communication equipment </w:t>
            </w:r>
          </w:p>
          <w:p w:rsidR="00000000" w:rsidRPr="007F6B18" w:rsidP="007F6B18">
            <w:pPr>
              <w:pStyle w:val="ListBullet"/>
            </w:pPr>
            <w:r w:rsidRPr="007F6B18">
              <w:t>gas industry drawings, plans and material lists</w:t>
            </w:r>
          </w:p>
          <w:p w:rsidR="00000000" w:rsidRPr="007F6B18" w:rsidP="007F6B18">
            <w:pPr>
              <w:pStyle w:val="ListBullet"/>
            </w:pPr>
            <w:r w:rsidRPr="007F6B18">
              <w:t>gas industry products, processes and characteristics</w:t>
            </w:r>
          </w:p>
          <w:p w:rsidR="00000000" w:rsidRPr="007F6B18" w:rsidP="007F6B18">
            <w:pPr>
              <w:pStyle w:val="ListBullet"/>
            </w:pPr>
            <w:r w:rsidRPr="007F6B18">
              <w:t>industrial gas storage</w:t>
            </w:r>
          </w:p>
          <w:p w:rsidR="00000000" w:rsidRPr="007F6B18" w:rsidP="007F6B18">
            <w:pPr>
              <w:pStyle w:val="ListBullet"/>
            </w:pPr>
            <w:r w:rsidRPr="007F6B18">
              <w:t>industrial gas, characteristics and properties, includi</w:t>
            </w:r>
            <w:r w:rsidRPr="007F6B18">
              <w:t xml:space="preserve">ng but not limited to propane, butane, propylene, nitrogen, oxygen, carbon dioxide, argon, hydrogen, helium and acetylene </w:t>
            </w:r>
          </w:p>
          <w:p w:rsidR="00000000" w:rsidRPr="007F6B18" w:rsidP="007F6B18">
            <w:pPr>
              <w:pStyle w:val="ListBullet"/>
            </w:pPr>
            <w:r w:rsidRPr="007F6B18">
              <w:t>industrial gas production process, including:</w:t>
            </w:r>
          </w:p>
          <w:p w:rsidR="00000000" w:rsidRPr="007F6B18" w:rsidP="007F6B18">
            <w:pPr>
              <w:pStyle w:val="ListBullet2"/>
            </w:pPr>
            <w:r w:rsidRPr="007F6B18">
              <w:t>identifying and reporting problems associated with transfer processes and procedures</w:t>
            </w:r>
          </w:p>
          <w:p w:rsidR="00000000" w:rsidRPr="007F6B18" w:rsidP="007F6B18">
            <w:pPr>
              <w:pStyle w:val="ListBullet2"/>
            </w:pPr>
            <w:r w:rsidRPr="007F6B18">
              <w:t>processing, handling and storage operations for industrial gas</w:t>
            </w:r>
          </w:p>
          <w:p w:rsidR="00000000" w:rsidRPr="007F6B18" w:rsidP="007F6B18">
            <w:pPr>
              <w:pStyle w:val="ListBullet"/>
            </w:pPr>
            <w:r w:rsidRPr="007F6B18">
              <w:t>how to mix/blend the properties of industrial gas</w:t>
            </w:r>
          </w:p>
          <w:p w:rsidR="00000000" w:rsidRPr="007F6B18" w:rsidP="007F6B18">
            <w:pPr>
              <w:pStyle w:val="ListBullet"/>
            </w:pPr>
            <w:r w:rsidRPr="007F6B18">
              <w:t>permit to work systems for an industrial gas environment</w:t>
            </w:r>
          </w:p>
          <w:p w:rsidR="00000000" w:rsidRPr="007F6B18" w:rsidP="007F6B18">
            <w:pPr>
              <w:pStyle w:val="ListBullet"/>
            </w:pPr>
            <w:r w:rsidRPr="007F6B18">
              <w:t>properties of industrial gas</w:t>
            </w:r>
          </w:p>
          <w:p w:rsidR="00000000" w:rsidRPr="007F6B18" w:rsidP="007F6B18">
            <w:pPr>
              <w:pStyle w:val="ListBullet"/>
            </w:pPr>
            <w:r w:rsidRPr="007F6B18">
              <w:t>properties of static electricity and how to manage it in</w:t>
            </w:r>
            <w:r w:rsidRPr="007F6B18">
              <w:t xml:space="preserve"> an industrial gas environment</w:t>
            </w:r>
          </w:p>
          <w:p w:rsidR="00000000" w:rsidRPr="007F6B18" w:rsidP="007F6B18">
            <w:pPr>
              <w:pStyle w:val="ListBullet"/>
            </w:pPr>
            <w:r w:rsidRPr="007F6B18">
              <w:t>relevant manufacturer specifications</w:t>
            </w:r>
          </w:p>
          <w:p w:rsidR="00000000" w:rsidRPr="007F6B18" w:rsidP="007F6B18">
            <w:pPr>
              <w:pStyle w:val="ListBullet"/>
            </w:pPr>
            <w:r w:rsidRPr="007F6B18">
              <w:t>relevant safe work method statements (SWMS)/job safety analysis (JSA) or risk mitigation processes</w:t>
            </w:r>
          </w:p>
          <w:p w:rsidR="00000000" w:rsidRPr="007F6B18" w:rsidP="007F6B18">
            <w:pPr>
              <w:pStyle w:val="ListBullet"/>
            </w:pPr>
            <w:r w:rsidRPr="007F6B18">
              <w:t>relevant stakeholders, including authorised persons, authorities, clients, landowners and</w:t>
            </w:r>
            <w:r w:rsidRPr="007F6B18">
              <w:t xml:space="preserve"> tenants</w:t>
            </w:r>
          </w:p>
          <w:p w:rsidR="00000000" w:rsidRPr="007F6B18" w:rsidP="007F6B18">
            <w:pPr>
              <w:pStyle w:val="ListBullet"/>
            </w:pPr>
            <w:r w:rsidRPr="007F6B18">
              <w:t>relevant workplace safety requirements, including:</w:t>
            </w:r>
          </w:p>
          <w:p w:rsidR="00000000" w:rsidRPr="007F6B18" w:rsidP="007F6B18">
            <w:pPr>
              <w:pStyle w:val="ListBullet2"/>
            </w:pPr>
            <w:r w:rsidRPr="007F6B18">
              <w:t>legislated work health and safety (WHS)/occupational health and safety (OHS) requirements</w:t>
            </w:r>
          </w:p>
          <w:p w:rsidR="00000000" w:rsidRPr="007F6B18" w:rsidP="007F6B18">
            <w:pPr>
              <w:pStyle w:val="ListBullet2"/>
            </w:pPr>
            <w:r w:rsidRPr="007F6B18">
              <w:t>legislated industry/technical specific requirements</w:t>
            </w:r>
          </w:p>
          <w:p w:rsidR="00000000" w:rsidRPr="007F6B18" w:rsidP="007F6B18">
            <w:pPr>
              <w:pStyle w:val="ListBullet2"/>
            </w:pPr>
            <w:r w:rsidRPr="007F6B18">
              <w:t>workplace safety procedures</w:t>
            </w:r>
          </w:p>
          <w:p w:rsidR="00000000" w:rsidRPr="007F6B18" w:rsidP="007F6B18">
            <w:pPr>
              <w:pStyle w:val="ListBullet"/>
            </w:pPr>
            <w:r w:rsidRPr="007F6B18">
              <w:t>relevant workplace docum</w:t>
            </w:r>
            <w:r w:rsidRPr="007F6B18">
              <w:t>entation</w:t>
            </w:r>
          </w:p>
          <w:p w:rsidR="00000000" w:rsidRPr="007F6B18" w:rsidP="007F6B18">
            <w:pPr>
              <w:pStyle w:val="ListBullet"/>
            </w:pPr>
            <w:r w:rsidRPr="007F6B18">
              <w:t>relevant workplace policies and procedures</w:t>
            </w:r>
          </w:p>
          <w:p w:rsidR="00000000" w:rsidRPr="007F6B18" w:rsidP="007F6B18">
            <w:pPr>
              <w:pStyle w:val="ListBullet"/>
            </w:pPr>
            <w:r w:rsidRPr="007F6B18">
              <w:t>site inspections</w:t>
            </w:r>
          </w:p>
          <w:p w:rsidR="00000000" w:rsidRPr="007F6B18" w:rsidP="007F6B18">
            <w:pPr>
              <w:pStyle w:val="ListBullet"/>
            </w:pPr>
            <w:r w:rsidRPr="007F6B18">
              <w:t xml:space="preserve">technical drawings for the industrial gas environment </w:t>
            </w:r>
          </w:p>
          <w:p w:rsidR="00000000" w:rsidRPr="007F6B18" w:rsidP="007F6B18">
            <w:pPr>
              <w:pStyle w:val="ListBullet"/>
            </w:pPr>
            <w:r w:rsidRPr="007F6B18">
              <w:t>working safely in an industrial gas environment.</w:t>
            </w:r>
          </w:p>
        </w:tc>
      </w:tr>
    </w:tbl>
    <w:p w:rsidR="00000000" w:rsidRPr="007F6B18" w:rsidP="007F6B18">
      <w:pPr>
        <w:pStyle w:val="NoPaddingFontSize1"/>
      </w:pPr>
    </w:p>
    <w:p w:rsidR="00000000" w:rsidRPr="007F6B18" w:rsidP="007F6B18">
      <w:pPr>
        <w:pStyle w:val="AllowPageBreak"/>
      </w:pPr>
    </w:p>
    <w:p w:rsidR="00000000" w:rsidRPr="007F6B18" w:rsidP="007F6B18">
      <w:pPr>
        <w:pStyle w:val="Heading1"/>
      </w:pPr>
      <w:bookmarkStart w:id="4" w:name="O_1243611"/>
      <w:bookmarkEnd w:id="4"/>
      <w:r w:rsidRPr="007F6B18">
        <w:t>Assessment Conditions</w:t>
      </w:r>
    </w:p>
    <w:tbl>
      <w:tblPr>
        <w:tblW w:w="9497" w:type="dxa"/>
        <w:tblLayout w:type="fixed"/>
        <w:tblCellMar>
          <w:left w:w="62" w:type="dxa"/>
          <w:right w:w="62" w:type="dxa"/>
        </w:tblCellMar>
        <w:tblLook w:val="0000"/>
      </w:tblPr>
      <w:tblGrid>
        <w:gridCol w:w="9497"/>
      </w:tblGrid>
      <w:tr w:rsidTr="007F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B18" w:rsidP="007F6B18">
            <w:pPr>
              <w:pStyle w:val="BodyText"/>
            </w:pPr>
            <w:r w:rsidRPr="007F6B18">
              <w:t xml:space="preserve">As a minimum, assessors must satisfy applicable regulatory requirements, which include requirements in the Standards for Registered Training Organisations current at the time of assessment. </w:t>
            </w:r>
          </w:p>
          <w:p w:rsidR="00000000" w:rsidRPr="007F6B18" w:rsidP="007F6B18">
            <w:pPr>
              <w:pStyle w:val="BodyText"/>
            </w:pPr>
            <w:r w:rsidRPr="007F6B18">
              <w:t>As a minimum, assessment must satisfy applicable regulatory requi</w:t>
            </w:r>
            <w:r w:rsidRPr="007F6B18">
              <w:t>rements, which include requirements in the Standards for Registered Training Organisations current at the time of assessment.</w:t>
            </w:r>
          </w:p>
          <w:p w:rsidR="00000000" w:rsidRPr="007F6B18" w:rsidP="007F6B18">
            <w:pPr>
              <w:pStyle w:val="BodyText"/>
            </w:pPr>
            <w:r w:rsidRPr="007F6B18">
              <w:t>Assessment must occur in workplace operational situations where it is appropriate to do so; where this is not appropriate, assessm</w:t>
            </w:r>
            <w:r w:rsidRPr="007F6B18">
              <w:t>ent must occur in simulated workplace operational situations that replicate workplace conditions.</w:t>
            </w:r>
          </w:p>
          <w:p w:rsidR="00000000" w:rsidRPr="007F6B18" w:rsidP="007F6B18">
            <w:pPr>
              <w:pStyle w:val="BodyText"/>
            </w:pPr>
            <w:r w:rsidRPr="007F6B18">
              <w:t>Assessment processes and techniques must be appropriate to the language, literacy and numeracy requirements of the work being performed and the needs of the c</w:t>
            </w:r>
            <w:r w:rsidRPr="007F6B18">
              <w:t>andidate.</w:t>
            </w:r>
          </w:p>
          <w:p w:rsidR="00000000" w:rsidRPr="007F6B18" w:rsidP="007F6B18">
            <w:pPr>
              <w:pStyle w:val="BodyText"/>
            </w:pPr>
            <w:r w:rsidRPr="007F6B18">
              <w:t>Resources for assessment must include access to:</w:t>
            </w:r>
          </w:p>
          <w:p w:rsidR="00000000" w:rsidRPr="007F6B18" w:rsidP="007F6B18">
            <w:pPr>
              <w:pStyle w:val="ListBullet"/>
            </w:pPr>
            <w:r w:rsidRPr="007F6B18">
              <w:t>a range of relevant exercises, case studies and/or other simulations</w:t>
            </w:r>
          </w:p>
          <w:p w:rsidR="00000000" w:rsidRPr="007F6B18" w:rsidP="007F6B18">
            <w:pPr>
              <w:pStyle w:val="ListBullet"/>
            </w:pPr>
            <w:r w:rsidRPr="007F6B18">
              <w:t xml:space="preserve">relevant and appropriate materials, tools, equipment and PPE currently used in industry </w:t>
            </w:r>
          </w:p>
          <w:p w:rsidR="00000000" w:rsidRPr="007F6B18" w:rsidP="007F6B18">
            <w:pPr>
              <w:pStyle w:val="ListBullet"/>
            </w:pPr>
            <w:r w:rsidRPr="007F6B18">
              <w:t>applicable documentation, including workplace procedures, equipment specifications, regulations, codes of practice and operation manuals.</w:t>
            </w:r>
          </w:p>
        </w:tc>
      </w:tr>
    </w:tbl>
    <w:p w:rsidR="00000000" w:rsidRPr="007F6B18" w:rsidP="007F6B18">
      <w:pPr>
        <w:pStyle w:val="NoPaddingFontSize1"/>
      </w:pPr>
    </w:p>
    <w:p w:rsidR="00000000" w:rsidRPr="007F6B18" w:rsidP="007F6B18">
      <w:pPr>
        <w:pStyle w:val="AllowPageBreak"/>
      </w:pPr>
    </w:p>
    <w:p w:rsidR="00000000" w:rsidRPr="007F6B18" w:rsidP="007F6B18">
      <w:pPr>
        <w:pStyle w:val="Heading1"/>
      </w:pPr>
      <w:bookmarkStart w:id="5" w:name="O_1243614"/>
      <w:bookmarkEnd w:id="5"/>
      <w:r w:rsidRPr="007F6B18">
        <w:t>Links</w:t>
      </w:r>
    </w:p>
    <w:p w:rsidR="00000000" w:rsidRPr="007F6B18" w:rsidP="000B5EA3">
      <w:pPr>
        <w:pStyle w:val="BodyText"/>
      </w:pPr>
      <w:r w:rsidRPr="007F6B1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D1E94">
        <w:rPr>
          <w:rStyle w:val="Hyperlink"/>
        </w:rPr>
        <w:t>https://vetnet.gov.au/Pages/TrainingDocs.aspx?q=6a6c032e-ffcb-4f3d-8063-415efbd261e8</w:t>
      </w:r>
      <w:r>
        <w:fldChar w:fldCharType="end"/>
      </w:r>
    </w:p>
    <w:p w:rsidR="00000000" w:rsidRPr="007F6B18" w:rsidP="007F6B18"/>
    <w:sectPr w:rsidSect="007F6B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18" w:rsidRPr="000B5EA3" w:rsidP="000B5E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A3" w:rsidP="007F6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5EA3" w:rsidP="007F6B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5EA3" w:rsidP="007F6B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B18" w:rsidRPr="000B5EA3" w:rsidP="000B5E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A3" w:rsidRPr="002D2AF8" w:rsidP="007F6B18">
    <w:pPr>
      <w:pStyle w:val="Header"/>
      <w:framePr w:wrap="around"/>
    </w:pPr>
    <w:r>
      <w:fldChar w:fldCharType="begin"/>
    </w:r>
    <w:r>
      <w:instrText xml:space="preserve"> TITLE   \* MERGEFORMAT </w:instrText>
    </w:r>
    <w:r>
      <w:fldChar w:fldCharType="separate"/>
    </w:r>
    <w:r>
      <w:t>Assessment Requirements for UEGNSG014 Control industrial gas storage/processing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0B5EA3" w:rsidP="007F6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8C1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2AB4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908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B18"/>
    <w:pPr>
      <w:spacing w:before="360" w:after="60"/>
      <w:outlineLvl w:val="0"/>
    </w:pPr>
    <w:rPr>
      <w:sz w:val="32"/>
    </w:rPr>
  </w:style>
  <w:style w:type="paragraph" w:styleId="Heading2">
    <w:name w:val="heading 2"/>
    <w:basedOn w:val="HeadingBase"/>
    <w:next w:val="BodyText"/>
    <w:link w:val="Heading2Char"/>
    <w:qFormat/>
    <w:rsid w:val="007F6B18"/>
    <w:pPr>
      <w:keepLines/>
      <w:spacing w:before="240" w:after="120"/>
      <w:outlineLvl w:val="1"/>
    </w:pPr>
    <w:rPr>
      <w:sz w:val="28"/>
      <w:szCs w:val="40"/>
    </w:rPr>
  </w:style>
  <w:style w:type="paragraph" w:styleId="Heading3">
    <w:name w:val="heading 3"/>
    <w:basedOn w:val="HeadingBase"/>
    <w:next w:val="BodyText"/>
    <w:link w:val="Heading3Char"/>
    <w:qFormat/>
    <w:rsid w:val="007F6B18"/>
    <w:pPr>
      <w:spacing w:before="180" w:after="120"/>
      <w:outlineLvl w:val="2"/>
    </w:pPr>
    <w:rPr>
      <w:spacing w:val="-10"/>
      <w:kern w:val="32"/>
    </w:rPr>
  </w:style>
  <w:style w:type="paragraph" w:styleId="Heading4">
    <w:name w:val="heading 4"/>
    <w:basedOn w:val="HeadingBase"/>
    <w:next w:val="BodyText"/>
    <w:link w:val="Heading4Char"/>
    <w:qFormat/>
    <w:rsid w:val="007F6B18"/>
    <w:pPr>
      <w:spacing w:before="160" w:after="120"/>
      <w:outlineLvl w:val="3"/>
    </w:pPr>
    <w:rPr>
      <w:sz w:val="22"/>
    </w:rPr>
  </w:style>
  <w:style w:type="paragraph" w:styleId="Heading5">
    <w:name w:val="heading 5"/>
    <w:basedOn w:val="HeadingBase"/>
    <w:next w:val="Normal"/>
    <w:link w:val="Heading5Char"/>
    <w:qFormat/>
    <w:rsid w:val="007F6B18"/>
    <w:pPr>
      <w:spacing w:before="80"/>
      <w:outlineLvl w:val="4"/>
    </w:pPr>
    <w:rPr>
      <w:color w:val="918585"/>
      <w:sz w:val="20"/>
    </w:rPr>
  </w:style>
  <w:style w:type="paragraph" w:styleId="Heading6">
    <w:name w:val="heading 6"/>
    <w:basedOn w:val="HeadingBase"/>
    <w:next w:val="Normal"/>
    <w:link w:val="Heading6Char"/>
    <w:qFormat/>
    <w:rsid w:val="007F6B18"/>
    <w:pPr>
      <w:spacing w:before="60"/>
      <w:outlineLvl w:val="5"/>
    </w:pPr>
    <w:rPr>
      <w:color w:val="918585"/>
      <w:sz w:val="20"/>
    </w:rPr>
  </w:style>
  <w:style w:type="paragraph" w:styleId="Heading7">
    <w:name w:val="heading 7"/>
    <w:basedOn w:val="Normal"/>
    <w:next w:val="Normal"/>
    <w:link w:val="Heading7Char"/>
    <w:qFormat/>
    <w:rsid w:val="007F6B18"/>
    <w:pPr>
      <w:ind w:left="720"/>
      <w:outlineLvl w:val="6"/>
    </w:pPr>
    <w:rPr>
      <w:i/>
    </w:rPr>
  </w:style>
  <w:style w:type="paragraph" w:styleId="Heading8">
    <w:name w:val="heading 8"/>
    <w:basedOn w:val="Normal"/>
    <w:next w:val="Normal"/>
    <w:link w:val="Heading8Char"/>
    <w:qFormat/>
    <w:rsid w:val="007F6B18"/>
    <w:pPr>
      <w:ind w:left="720"/>
      <w:outlineLvl w:val="7"/>
    </w:pPr>
    <w:rPr>
      <w:i/>
    </w:rPr>
  </w:style>
  <w:style w:type="paragraph" w:styleId="Heading9">
    <w:name w:val="heading 9"/>
    <w:basedOn w:val="Normal"/>
    <w:next w:val="Normal"/>
    <w:link w:val="Heading9Char"/>
    <w:qFormat/>
    <w:rsid w:val="007F6B18"/>
    <w:pPr>
      <w:ind w:left="720"/>
      <w:outlineLvl w:val="8"/>
    </w:pPr>
    <w:rPr>
      <w:i/>
    </w:rPr>
  </w:style>
  <w:style w:type="character" w:default="1" w:styleId="DefaultParagraphFont">
    <w:name w:val="Default Paragraph Font"/>
    <w:uiPriority w:val="1"/>
    <w:unhideWhenUsed/>
    <w:rsid w:val="007F6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B18"/>
  </w:style>
  <w:style w:type="character" w:customStyle="1" w:styleId="Heading1Char">
    <w:name w:val="Heading 1 Char"/>
    <w:basedOn w:val="DefaultParagraphFont"/>
    <w:link w:val="Heading1"/>
    <w:rsid w:val="007F6B18"/>
    <w:rPr>
      <w:rFonts w:ascii="Times New Roman" w:eastAsia="Times New Roman" w:hAnsi="Times New Roman" w:cs="Times New Roman"/>
      <w:b/>
      <w:sz w:val="32"/>
      <w:szCs w:val="20"/>
      <w:lang w:eastAsia="en-US"/>
    </w:rPr>
  </w:style>
  <w:style w:type="paragraph" w:styleId="BodyText">
    <w:name w:val="Body Text"/>
    <w:basedOn w:val="Normal"/>
    <w:link w:val="BodyTextChar"/>
    <w:rsid w:val="007F6B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B18"/>
    <w:rPr>
      <w:rFonts w:ascii="Times New Roman" w:eastAsia="Times New Roman" w:hAnsi="Times New Roman" w:cs="Times New Roman"/>
      <w:sz w:val="24"/>
      <w:lang w:eastAsia="en-US"/>
    </w:rPr>
  </w:style>
  <w:style w:type="paragraph" w:styleId="ListBullet">
    <w:name w:val="List Bullet"/>
    <w:basedOn w:val="List"/>
    <w:rsid w:val="007F6B18"/>
    <w:pPr>
      <w:numPr>
        <w:numId w:val="12"/>
      </w:numPr>
      <w:tabs>
        <w:tab w:val="clear" w:pos="340"/>
      </w:tabs>
      <w:spacing w:before="40" w:after="40"/>
    </w:pPr>
  </w:style>
  <w:style w:type="character" w:customStyle="1" w:styleId="SpecialBold">
    <w:name w:val="Special Bold"/>
    <w:basedOn w:val="DefaultParagraphFont"/>
    <w:rsid w:val="007F6B18"/>
    <w:rPr>
      <w:b/>
      <w:spacing w:val="0"/>
    </w:rPr>
  </w:style>
  <w:style w:type="paragraph" w:styleId="ListBullet2">
    <w:name w:val="List Bullet 2"/>
    <w:basedOn w:val="List2"/>
    <w:rsid w:val="007F6B18"/>
    <w:pPr>
      <w:numPr>
        <w:numId w:val="13"/>
      </w:numPr>
      <w:tabs>
        <w:tab w:val="clear" w:pos="680"/>
      </w:tabs>
    </w:pPr>
  </w:style>
  <w:style w:type="paragraph" w:customStyle="1" w:styleId="SuperHeading">
    <w:name w:val="SuperHeading"/>
    <w:basedOn w:val="Normal"/>
    <w:rsid w:val="007F6B18"/>
    <w:pPr>
      <w:spacing w:before="240" w:after="120"/>
      <w:outlineLvl w:val="0"/>
    </w:pPr>
    <w:rPr>
      <w:rFonts w:ascii="Times New Roman" w:hAnsi="Times New Roman"/>
      <w:b/>
      <w:sz w:val="32"/>
    </w:rPr>
  </w:style>
  <w:style w:type="paragraph" w:customStyle="1" w:styleId="AllowPageBreak">
    <w:name w:val="AllowPageBreak"/>
    <w:rsid w:val="007F6B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6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B18"/>
    <w:rPr>
      <w:rFonts w:ascii="Courier New" w:eastAsia="Times New Roman" w:hAnsi="Courier New" w:cs="Times New Roman"/>
      <w:i/>
      <w:szCs w:val="20"/>
      <w:lang w:eastAsia="en-US"/>
    </w:rPr>
  </w:style>
  <w:style w:type="paragraph" w:customStyle="1" w:styleId="HeadingBase">
    <w:name w:val="Heading Base"/>
    <w:rsid w:val="007F6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B18"/>
    <w:pPr>
      <w:tabs>
        <w:tab w:val="right" w:leader="dot" w:pos="9072"/>
      </w:tabs>
      <w:ind w:left="567"/>
    </w:pPr>
    <w:rPr>
      <w:szCs w:val="22"/>
    </w:rPr>
  </w:style>
  <w:style w:type="paragraph" w:customStyle="1" w:styleId="TOCBase">
    <w:name w:val="TOC Base"/>
    <w:rsid w:val="007F6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B18"/>
    <w:pPr>
      <w:tabs>
        <w:tab w:val="right" w:leader="dot" w:pos="9072"/>
      </w:tabs>
      <w:spacing w:before="40" w:after="40"/>
      <w:ind w:left="284"/>
    </w:pPr>
    <w:rPr>
      <w:rFonts w:ascii="Times New Roman" w:hAnsi="Times New Roman"/>
    </w:rPr>
  </w:style>
  <w:style w:type="paragraph" w:styleId="TOC1">
    <w:name w:val="toc 1"/>
    <w:basedOn w:val="TOCBase"/>
    <w:next w:val="Normal"/>
    <w:rsid w:val="007F6B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B18"/>
    <w:rPr>
      <w:rFonts w:ascii="Times New Roman" w:eastAsia="Times New Roman" w:hAnsi="Times New Roman" w:cs="Times New Roman"/>
      <w:sz w:val="16"/>
      <w:lang w:eastAsia="en-US"/>
    </w:rPr>
  </w:style>
  <w:style w:type="paragraph" w:styleId="Title">
    <w:name w:val="Title"/>
    <w:basedOn w:val="HeadingBase"/>
    <w:link w:val="TitleChar"/>
    <w:qFormat/>
    <w:rsid w:val="007F6B18"/>
    <w:pPr>
      <w:spacing w:before="5040"/>
      <w:jc w:val="center"/>
    </w:pPr>
    <w:rPr>
      <w:sz w:val="48"/>
      <w:szCs w:val="72"/>
      <w:lang w:val="en-US"/>
    </w:rPr>
  </w:style>
  <w:style w:type="character" w:customStyle="1" w:styleId="TitleChar">
    <w:name w:val="Title Char"/>
    <w:basedOn w:val="DefaultParagraphFont"/>
    <w:link w:val="Title"/>
    <w:rsid w:val="007F6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B18"/>
    <w:pPr>
      <w:tabs>
        <w:tab w:val="left" w:pos="3600"/>
        <w:tab w:val="left" w:pos="3958"/>
      </w:tabs>
    </w:pPr>
  </w:style>
  <w:style w:type="paragraph" w:styleId="List">
    <w:name w:val="List"/>
    <w:basedOn w:val="BodyText"/>
    <w:next w:val="BodyText"/>
    <w:rsid w:val="007F6B18"/>
    <w:pPr>
      <w:tabs>
        <w:tab w:val="left" w:pos="340"/>
      </w:tabs>
      <w:spacing w:before="60" w:after="60"/>
      <w:ind w:left="340" w:hanging="340"/>
    </w:pPr>
  </w:style>
  <w:style w:type="paragraph" w:customStyle="1" w:styleId="Note">
    <w:name w:val="Note"/>
    <w:basedOn w:val="BodyText"/>
    <w:rsid w:val="007F6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B18"/>
    <w:pPr>
      <w:framePr w:wrap="auto" w:hAnchor="text" w:y="6049"/>
    </w:pPr>
    <w:rPr>
      <w:color w:val="000000"/>
      <w:sz w:val="40"/>
    </w:rPr>
  </w:style>
  <w:style w:type="paragraph" w:customStyle="1" w:styleId="TOCTitle">
    <w:name w:val="TOCTitle"/>
    <w:basedOn w:val="Heading1"/>
    <w:rsid w:val="007F6B18"/>
    <w:pPr>
      <w:spacing w:after="240"/>
      <w:jc w:val="center"/>
      <w:outlineLvl w:val="9"/>
    </w:pPr>
    <w:rPr>
      <w:caps/>
    </w:rPr>
  </w:style>
  <w:style w:type="paragraph" w:customStyle="1" w:styleId="Version">
    <w:name w:val="Version"/>
    <w:rsid w:val="007F6B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B18"/>
    <w:pPr>
      <w:keepNext w:val="0"/>
      <w:tabs>
        <w:tab w:val="right" w:pos="4176"/>
      </w:tabs>
      <w:ind w:left="198" w:hanging="198"/>
    </w:pPr>
    <w:rPr>
      <w:rFonts w:ascii="Garamond" w:hAnsi="Garamond"/>
    </w:rPr>
  </w:style>
  <w:style w:type="paragraph" w:styleId="IndexHeading">
    <w:name w:val="index heading"/>
    <w:basedOn w:val="Normal"/>
    <w:next w:val="Index1"/>
    <w:semiHidden/>
    <w:rsid w:val="007F6B18"/>
    <w:pPr>
      <w:spacing w:before="120" w:after="120"/>
    </w:pPr>
    <w:rPr>
      <w:rFonts w:ascii="Arial" w:hAnsi="Arial"/>
      <w:b/>
      <w:color w:val="918585"/>
      <w:sz w:val="24"/>
    </w:rPr>
  </w:style>
  <w:style w:type="paragraph" w:styleId="Header">
    <w:name w:val="header"/>
    <w:basedOn w:val="Normal"/>
    <w:link w:val="HeaderChar"/>
    <w:rsid w:val="007F6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B18"/>
    <w:rPr>
      <w:rFonts w:ascii="Times New Roman" w:eastAsia="Times New Roman" w:hAnsi="Times New Roman" w:cs="Times New Roman"/>
      <w:sz w:val="16"/>
      <w:szCs w:val="20"/>
      <w:lang w:val="en-GB" w:eastAsia="en-US"/>
    </w:rPr>
  </w:style>
  <w:style w:type="paragraph" w:customStyle="1" w:styleId="Chapter">
    <w:name w:val="Chapter"/>
    <w:basedOn w:val="Normal"/>
    <w:rsid w:val="007F6B18"/>
    <w:pPr>
      <w:spacing w:before="240"/>
    </w:pPr>
    <w:rPr>
      <w:rFonts w:ascii="Times New Roman" w:hAnsi="Times New Roman"/>
      <w:smallCaps/>
      <w:spacing w:val="80"/>
      <w:sz w:val="28"/>
    </w:rPr>
  </w:style>
  <w:style w:type="paragraph" w:customStyle="1" w:styleId="InChapter">
    <w:name w:val="InChapter"/>
    <w:basedOn w:val="Heading3"/>
    <w:rsid w:val="007F6B18"/>
    <w:pPr>
      <w:spacing w:after="240"/>
      <w:outlineLvl w:val="9"/>
    </w:pPr>
    <w:rPr>
      <w:noProof/>
    </w:rPr>
  </w:style>
  <w:style w:type="paragraph" w:styleId="Index2">
    <w:name w:val="index 2"/>
    <w:basedOn w:val="Normal"/>
    <w:next w:val="Normal"/>
    <w:semiHidden/>
    <w:rsid w:val="007F6B18"/>
    <w:pPr>
      <w:tabs>
        <w:tab w:val="right" w:pos="4176"/>
      </w:tabs>
      <w:ind w:left="568" w:hanging="284"/>
    </w:pPr>
    <w:rPr>
      <w:rFonts w:ascii="Garamond" w:hAnsi="Garamond"/>
    </w:rPr>
  </w:style>
  <w:style w:type="paragraph" w:customStyle="1" w:styleId="Byline">
    <w:name w:val="Byline"/>
    <w:rsid w:val="007F6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B18"/>
    <w:pPr>
      <w:tabs>
        <w:tab w:val="clear" w:pos="3600"/>
        <w:tab w:val="clear" w:pos="3958"/>
      </w:tabs>
      <w:jc w:val="right"/>
    </w:pPr>
  </w:style>
  <w:style w:type="character" w:styleId="Emphasis">
    <w:name w:val="Emphasis"/>
    <w:basedOn w:val="DefaultParagraphFont"/>
    <w:qFormat/>
    <w:rsid w:val="007F6B18"/>
    <w:rPr>
      <w:i/>
    </w:rPr>
  </w:style>
  <w:style w:type="paragraph" w:styleId="Caption">
    <w:name w:val="caption"/>
    <w:basedOn w:val="BodyText"/>
    <w:next w:val="Normal"/>
    <w:qFormat/>
    <w:rsid w:val="007F6B18"/>
    <w:pPr>
      <w:framePr w:w="2268" w:hSpace="181" w:vSpace="181" w:wrap="around" w:vAnchor="text" w:hAnchor="page" w:x="1135" w:y="285" w:anchorLock="1"/>
    </w:pPr>
    <w:rPr>
      <w:i/>
    </w:rPr>
  </w:style>
  <w:style w:type="paragraph" w:customStyle="1" w:styleId="MiniTOCTitle">
    <w:name w:val="MiniTOCTitle"/>
    <w:basedOn w:val="Heading4"/>
    <w:rsid w:val="007F6B18"/>
    <w:pPr>
      <w:spacing w:before="240"/>
      <w:outlineLvl w:val="9"/>
    </w:pPr>
    <w:rPr>
      <w:noProof/>
      <w:sz w:val="24"/>
    </w:rPr>
  </w:style>
  <w:style w:type="paragraph" w:customStyle="1" w:styleId="MiniTOCItem">
    <w:name w:val="MiniTOCItem"/>
    <w:basedOn w:val="ListBullet"/>
    <w:rsid w:val="007F6B18"/>
    <w:pPr>
      <w:numPr>
        <w:numId w:val="0"/>
      </w:numPr>
      <w:tabs>
        <w:tab w:val="right" w:leader="dot" w:pos="6521"/>
      </w:tabs>
      <w:spacing w:before="0" w:after="0"/>
    </w:pPr>
  </w:style>
  <w:style w:type="paragraph" w:customStyle="1" w:styleId="TOFTitle">
    <w:name w:val="TOFTitle"/>
    <w:basedOn w:val="TOCTitle"/>
    <w:rsid w:val="007F6B18"/>
  </w:style>
  <w:style w:type="paragraph" w:styleId="TableofFigures">
    <w:name w:val="table of figures"/>
    <w:basedOn w:val="Normal"/>
    <w:next w:val="Normal"/>
    <w:semiHidden/>
    <w:rsid w:val="007F6B18"/>
    <w:pPr>
      <w:tabs>
        <w:tab w:val="right" w:leader="dot" w:pos="9072"/>
      </w:tabs>
      <w:ind w:left="970" w:hanging="403"/>
    </w:pPr>
    <w:rPr>
      <w:rFonts w:ascii="Times New Roman" w:hAnsi="Times New Roman"/>
      <w:b/>
    </w:rPr>
  </w:style>
  <w:style w:type="paragraph" w:styleId="ListNumber">
    <w:name w:val="List Number"/>
    <w:basedOn w:val="List"/>
    <w:rsid w:val="007F6B18"/>
    <w:pPr>
      <w:numPr>
        <w:numId w:val="15"/>
      </w:numPr>
      <w:tabs>
        <w:tab w:val="clear" w:pos="340"/>
      </w:tabs>
    </w:pPr>
  </w:style>
  <w:style w:type="character" w:customStyle="1" w:styleId="WingdingSymbols">
    <w:name w:val="Wingding Symbols"/>
    <w:rsid w:val="007F6B18"/>
    <w:rPr>
      <w:rFonts w:ascii="Wingdings" w:hAnsi="Wingdings"/>
    </w:rPr>
  </w:style>
  <w:style w:type="paragraph" w:customStyle="1" w:styleId="TableHeading">
    <w:name w:val="Table Heading"/>
    <w:basedOn w:val="HeadingBase"/>
    <w:rsid w:val="007F6B18"/>
    <w:pPr>
      <w:keepLines/>
      <w:pBdr>
        <w:bottom w:val="single" w:sz="6" w:space="1" w:color="918585"/>
      </w:pBdr>
      <w:spacing w:before="240"/>
    </w:pPr>
  </w:style>
  <w:style w:type="character" w:customStyle="1" w:styleId="HotSpot">
    <w:name w:val="HotSpot"/>
    <w:rsid w:val="007F6B18"/>
    <w:rPr>
      <w:color w:val="0033CC"/>
      <w:u w:val="none"/>
    </w:rPr>
  </w:style>
  <w:style w:type="paragraph" w:customStyle="1" w:styleId="BodyTextRight">
    <w:name w:val="Body Text Right"/>
    <w:basedOn w:val="BodyText"/>
    <w:rsid w:val="007F6B18"/>
    <w:pPr>
      <w:spacing w:before="0" w:after="0"/>
      <w:jc w:val="right"/>
    </w:pPr>
  </w:style>
  <w:style w:type="paragraph" w:styleId="Index3">
    <w:name w:val="index 3"/>
    <w:basedOn w:val="ListNumber2"/>
    <w:next w:val="Normal"/>
    <w:semiHidden/>
    <w:rsid w:val="007F6B18"/>
    <w:pPr>
      <w:numPr>
        <w:numId w:val="0"/>
      </w:numPr>
      <w:tabs>
        <w:tab w:val="right" w:leader="dot" w:pos="4176"/>
      </w:tabs>
    </w:pPr>
  </w:style>
  <w:style w:type="paragraph" w:styleId="ListNumber2">
    <w:name w:val="List Number 2"/>
    <w:basedOn w:val="List2"/>
    <w:rsid w:val="007F6B18"/>
    <w:pPr>
      <w:numPr>
        <w:numId w:val="10"/>
      </w:numPr>
      <w:tabs>
        <w:tab w:val="clear" w:pos="1060"/>
      </w:tabs>
    </w:pPr>
  </w:style>
  <w:style w:type="paragraph" w:customStyle="1" w:styleId="MarginNote">
    <w:name w:val="Margin Note"/>
    <w:basedOn w:val="BodyText"/>
    <w:rsid w:val="007F6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B18"/>
    <w:rPr>
      <w:sz w:val="32"/>
    </w:rPr>
  </w:style>
  <w:style w:type="paragraph" w:customStyle="1" w:styleId="HeadingProcedure">
    <w:name w:val="Heading Procedure"/>
    <w:basedOn w:val="HeadingBase"/>
    <w:next w:val="Normal"/>
    <w:rsid w:val="007F6B18"/>
    <w:pPr>
      <w:tabs>
        <w:tab w:val="left" w:pos="0"/>
      </w:tabs>
      <w:spacing w:before="120" w:after="60"/>
    </w:pPr>
    <w:rPr>
      <w:i/>
      <w:color w:val="918585"/>
      <w:sz w:val="22"/>
    </w:rPr>
  </w:style>
  <w:style w:type="paragraph" w:customStyle="1" w:styleId="TableBodyText">
    <w:name w:val="Table Body Text"/>
    <w:basedOn w:val="BodyText"/>
    <w:rsid w:val="007F6B18"/>
    <w:pPr>
      <w:spacing w:before="60" w:after="60"/>
    </w:pPr>
  </w:style>
  <w:style w:type="paragraph" w:styleId="ListContinue">
    <w:name w:val="List Continue"/>
    <w:basedOn w:val="List"/>
    <w:rsid w:val="007F6B18"/>
    <w:pPr>
      <w:ind w:firstLine="0"/>
    </w:pPr>
  </w:style>
  <w:style w:type="paragraph" w:customStyle="1" w:styleId="ListNote">
    <w:name w:val="List Note"/>
    <w:basedOn w:val="List"/>
    <w:rsid w:val="007F6B18"/>
    <w:pPr>
      <w:pBdr>
        <w:top w:val="single" w:sz="6" w:space="2" w:color="918585"/>
        <w:bottom w:val="single" w:sz="6" w:space="2" w:color="918585"/>
      </w:pBdr>
      <w:tabs>
        <w:tab w:val="left" w:pos="1021"/>
      </w:tabs>
      <w:ind w:firstLine="0"/>
    </w:pPr>
  </w:style>
  <w:style w:type="paragraph" w:customStyle="1" w:styleId="Warning">
    <w:name w:val="Warning"/>
    <w:basedOn w:val="BodyText"/>
    <w:rsid w:val="007F6B18"/>
    <w:pPr>
      <w:shd w:val="clear" w:color="auto" w:fill="D9D9D9"/>
      <w:tabs>
        <w:tab w:val="left" w:pos="992"/>
      </w:tabs>
      <w:ind w:left="119" w:right="119"/>
    </w:pPr>
    <w:rPr>
      <w:sz w:val="20"/>
    </w:rPr>
  </w:style>
  <w:style w:type="paragraph" w:customStyle="1" w:styleId="MarginIcons">
    <w:name w:val="Margin Icons"/>
    <w:basedOn w:val="BodyText"/>
    <w:rsid w:val="007F6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B18"/>
    <w:rPr>
      <w:rFonts w:ascii="Courier New" w:hAnsi="Courier New"/>
    </w:rPr>
  </w:style>
  <w:style w:type="paragraph" w:customStyle="1" w:styleId="NoteBullet">
    <w:name w:val="Note Bullet"/>
    <w:basedOn w:val="Note"/>
    <w:rsid w:val="007F6B18"/>
    <w:pPr>
      <w:tabs>
        <w:tab w:val="clear" w:pos="680"/>
      </w:tabs>
      <w:spacing w:before="60" w:after="60"/>
    </w:pPr>
  </w:style>
  <w:style w:type="paragraph" w:customStyle="1" w:styleId="SubHeading2">
    <w:name w:val="SubHeading2"/>
    <w:basedOn w:val="HeadingBase"/>
    <w:rsid w:val="007F6B18"/>
    <w:pPr>
      <w:spacing w:before="240" w:after="60"/>
    </w:pPr>
    <w:rPr>
      <w:sz w:val="20"/>
    </w:rPr>
  </w:style>
  <w:style w:type="paragraph" w:customStyle="1" w:styleId="SubHeading1">
    <w:name w:val="SubHeading1"/>
    <w:basedOn w:val="HeadingBase"/>
    <w:rsid w:val="007F6B18"/>
    <w:pPr>
      <w:spacing w:before="240" w:after="60"/>
    </w:pPr>
    <w:rPr>
      <w:color w:val="918585"/>
      <w:sz w:val="22"/>
    </w:rPr>
  </w:style>
  <w:style w:type="paragraph" w:customStyle="1" w:styleId="SideHeading">
    <w:name w:val="Side Heading"/>
    <w:basedOn w:val="HeadingBase"/>
    <w:rsid w:val="007F6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B18"/>
    <w:pPr>
      <w:tabs>
        <w:tab w:val="num" w:pos="360"/>
      </w:tabs>
    </w:pPr>
  </w:style>
  <w:style w:type="paragraph" w:styleId="PlainText">
    <w:name w:val="Plain Text"/>
    <w:basedOn w:val="Normal"/>
    <w:link w:val="PlainTextChar"/>
    <w:rsid w:val="007F6B18"/>
    <w:rPr>
      <w:sz w:val="20"/>
    </w:rPr>
  </w:style>
  <w:style w:type="character" w:customStyle="1" w:styleId="PlainTextChar">
    <w:name w:val="Plain Text Char"/>
    <w:basedOn w:val="DefaultParagraphFont"/>
    <w:link w:val="PlainText"/>
    <w:rsid w:val="007F6B18"/>
    <w:rPr>
      <w:rFonts w:ascii="Courier New" w:eastAsia="Times New Roman" w:hAnsi="Courier New" w:cs="Times New Roman"/>
      <w:sz w:val="20"/>
      <w:szCs w:val="20"/>
      <w:lang w:eastAsia="en-US"/>
    </w:rPr>
  </w:style>
  <w:style w:type="character" w:customStyle="1" w:styleId="MenuOption">
    <w:name w:val="Menu Option"/>
    <w:basedOn w:val="DefaultParagraphFont"/>
    <w:rsid w:val="007F6B18"/>
    <w:rPr>
      <w:b/>
      <w:smallCaps/>
    </w:rPr>
  </w:style>
  <w:style w:type="paragraph" w:customStyle="1" w:styleId="TableListNumber">
    <w:name w:val="Table List Number"/>
    <w:basedOn w:val="ListNumber"/>
    <w:rsid w:val="007F6B18"/>
    <w:pPr>
      <w:numPr>
        <w:numId w:val="0"/>
      </w:numPr>
    </w:pPr>
  </w:style>
  <w:style w:type="paragraph" w:styleId="TOC4">
    <w:name w:val="toc 4"/>
    <w:basedOn w:val="TOCBase"/>
    <w:next w:val="Normal"/>
    <w:semiHidden/>
    <w:rsid w:val="007F6B18"/>
    <w:pPr>
      <w:tabs>
        <w:tab w:val="right" w:leader="dot" w:pos="9071"/>
      </w:tabs>
      <w:ind w:left="1701"/>
    </w:pPr>
  </w:style>
  <w:style w:type="paragraph" w:customStyle="1" w:styleId="ListAlpha">
    <w:name w:val="List Alpha"/>
    <w:basedOn w:val="List"/>
    <w:rsid w:val="007F6B18"/>
    <w:pPr>
      <w:numPr>
        <w:numId w:val="9"/>
      </w:numPr>
    </w:pPr>
  </w:style>
  <w:style w:type="paragraph" w:customStyle="1" w:styleId="ListAlpha2">
    <w:name w:val="List Alpha 2"/>
    <w:basedOn w:val="List2"/>
    <w:rsid w:val="007F6B18"/>
    <w:pPr>
      <w:numPr>
        <w:numId w:val="8"/>
      </w:numPr>
    </w:pPr>
  </w:style>
  <w:style w:type="paragraph" w:styleId="List2">
    <w:name w:val="List 2"/>
    <w:basedOn w:val="BodyText"/>
    <w:rsid w:val="007F6B18"/>
    <w:pPr>
      <w:tabs>
        <w:tab w:val="left" w:pos="680"/>
      </w:tabs>
      <w:spacing w:before="60" w:after="60"/>
      <w:ind w:left="680" w:hanging="340"/>
    </w:pPr>
  </w:style>
  <w:style w:type="paragraph" w:styleId="List3">
    <w:name w:val="List 3"/>
    <w:basedOn w:val="BodyText"/>
    <w:rsid w:val="007F6B18"/>
    <w:pPr>
      <w:tabs>
        <w:tab w:val="left" w:pos="1021"/>
      </w:tabs>
      <w:spacing w:before="60" w:after="60"/>
      <w:ind w:left="1020" w:hanging="340"/>
    </w:pPr>
  </w:style>
  <w:style w:type="paragraph" w:styleId="List4">
    <w:name w:val="List 4"/>
    <w:basedOn w:val="BodyText"/>
    <w:rsid w:val="007F6B18"/>
    <w:pPr>
      <w:tabs>
        <w:tab w:val="left" w:pos="1361"/>
      </w:tabs>
      <w:spacing w:before="60" w:after="60"/>
      <w:ind w:left="1361" w:hanging="340"/>
    </w:pPr>
  </w:style>
  <w:style w:type="paragraph" w:styleId="List5">
    <w:name w:val="List 5"/>
    <w:basedOn w:val="BodyText"/>
    <w:rsid w:val="007F6B18"/>
    <w:pPr>
      <w:tabs>
        <w:tab w:val="left" w:pos="1701"/>
      </w:tabs>
      <w:spacing w:before="60" w:after="60"/>
      <w:ind w:left="1701" w:hanging="340"/>
    </w:pPr>
  </w:style>
  <w:style w:type="paragraph" w:styleId="ListBullet3">
    <w:name w:val="List Bullet 3"/>
    <w:basedOn w:val="List3"/>
    <w:rsid w:val="007F6B18"/>
    <w:pPr>
      <w:numPr>
        <w:numId w:val="14"/>
      </w:numPr>
      <w:tabs>
        <w:tab w:val="clear" w:pos="1021"/>
      </w:tabs>
      <w:ind w:left="1037" w:hanging="357"/>
    </w:pPr>
  </w:style>
  <w:style w:type="paragraph" w:styleId="ListBullet4">
    <w:name w:val="List Bullet 4"/>
    <w:basedOn w:val="List4"/>
    <w:rsid w:val="007F6B18"/>
    <w:pPr>
      <w:numPr>
        <w:numId w:val="3"/>
      </w:numPr>
      <w:tabs>
        <w:tab w:val="clear" w:pos="1361"/>
      </w:tabs>
    </w:pPr>
  </w:style>
  <w:style w:type="paragraph" w:styleId="ListBullet5">
    <w:name w:val="List Bullet 5"/>
    <w:basedOn w:val="List5"/>
    <w:rsid w:val="007F6B18"/>
    <w:pPr>
      <w:numPr>
        <w:numId w:val="4"/>
      </w:numPr>
    </w:pPr>
  </w:style>
  <w:style w:type="paragraph" w:styleId="ListContinue2">
    <w:name w:val="List Continue 2"/>
    <w:basedOn w:val="List2"/>
    <w:rsid w:val="007F6B18"/>
    <w:pPr>
      <w:ind w:firstLine="0"/>
    </w:pPr>
  </w:style>
  <w:style w:type="paragraph" w:styleId="ListContinue3">
    <w:name w:val="List Continue 3"/>
    <w:basedOn w:val="List3"/>
    <w:rsid w:val="007F6B18"/>
    <w:pPr>
      <w:ind w:left="1021" w:firstLine="0"/>
    </w:pPr>
  </w:style>
  <w:style w:type="paragraph" w:styleId="ListContinue4">
    <w:name w:val="List Continue 4"/>
    <w:basedOn w:val="List4"/>
    <w:rsid w:val="007F6B18"/>
    <w:pPr>
      <w:ind w:firstLine="0"/>
    </w:pPr>
  </w:style>
  <w:style w:type="paragraph" w:styleId="ListContinue5">
    <w:name w:val="List Continue 5"/>
    <w:basedOn w:val="List5"/>
    <w:rsid w:val="007F6B18"/>
    <w:pPr>
      <w:ind w:firstLine="0"/>
    </w:pPr>
  </w:style>
  <w:style w:type="paragraph" w:styleId="ListNumber3">
    <w:name w:val="List Number 3"/>
    <w:basedOn w:val="List3"/>
    <w:rsid w:val="007F6B18"/>
    <w:pPr>
      <w:numPr>
        <w:numId w:val="5"/>
      </w:numPr>
    </w:pPr>
  </w:style>
  <w:style w:type="paragraph" w:styleId="ListNumber4">
    <w:name w:val="List Number 4"/>
    <w:basedOn w:val="List4"/>
    <w:rsid w:val="007F6B18"/>
    <w:pPr>
      <w:numPr>
        <w:numId w:val="6"/>
      </w:numPr>
    </w:pPr>
  </w:style>
  <w:style w:type="paragraph" w:styleId="ListNumber5">
    <w:name w:val="List Number 5"/>
    <w:basedOn w:val="List5"/>
    <w:rsid w:val="007F6B18"/>
    <w:pPr>
      <w:numPr>
        <w:numId w:val="7"/>
      </w:numPr>
    </w:pPr>
  </w:style>
  <w:style w:type="paragraph" w:styleId="BlockText">
    <w:name w:val="Block Text"/>
    <w:basedOn w:val="Normal"/>
    <w:rsid w:val="007F6B18"/>
    <w:pPr>
      <w:spacing w:after="120"/>
      <w:ind w:left="1440" w:right="1440"/>
    </w:pPr>
  </w:style>
  <w:style w:type="character" w:customStyle="1" w:styleId="Subscript">
    <w:name w:val="Subscript"/>
    <w:basedOn w:val="DefaultParagraphFont"/>
    <w:rsid w:val="007F6B18"/>
    <w:rPr>
      <w:sz w:val="16"/>
      <w:vertAlign w:val="subscript"/>
    </w:rPr>
  </w:style>
  <w:style w:type="character" w:customStyle="1" w:styleId="Superscript">
    <w:name w:val="Superscript"/>
    <w:basedOn w:val="DefaultParagraphFont"/>
    <w:rsid w:val="007F6B18"/>
    <w:rPr>
      <w:sz w:val="16"/>
      <w:vertAlign w:val="superscript"/>
    </w:rPr>
  </w:style>
  <w:style w:type="character" w:customStyle="1" w:styleId="Symbols">
    <w:name w:val="Symbols"/>
    <w:basedOn w:val="DefaultParagraphFont"/>
    <w:rsid w:val="007F6B18"/>
    <w:rPr>
      <w:rFonts w:ascii="Symbol" w:hAnsi="Symbol"/>
    </w:rPr>
  </w:style>
  <w:style w:type="character" w:customStyle="1" w:styleId="MenuOptions">
    <w:name w:val="Menu Options"/>
    <w:basedOn w:val="DefaultParagraphFont"/>
    <w:rsid w:val="007F6B18"/>
    <w:rPr>
      <w:rFonts w:ascii="Arial Narrow" w:hAnsi="Arial Narrow"/>
      <w:smallCaps/>
    </w:rPr>
  </w:style>
  <w:style w:type="character" w:customStyle="1" w:styleId="Buttons">
    <w:name w:val="Buttons"/>
    <w:basedOn w:val="DefaultParagraphFont"/>
    <w:rsid w:val="007F6B18"/>
    <w:rPr>
      <w:b/>
    </w:rPr>
  </w:style>
  <w:style w:type="character" w:customStyle="1" w:styleId="Underlined">
    <w:name w:val="Underlined"/>
    <w:basedOn w:val="DefaultParagraphFont"/>
    <w:rsid w:val="007F6B18"/>
    <w:rPr>
      <w:u w:val="single"/>
    </w:rPr>
  </w:style>
  <w:style w:type="paragraph" w:customStyle="1" w:styleId="TableBodyTextRight">
    <w:name w:val="Table Body Text Right"/>
    <w:basedOn w:val="TableBodyText"/>
    <w:rsid w:val="007F6B18"/>
    <w:pPr>
      <w:widowControl w:val="0"/>
      <w:autoSpaceDE w:val="0"/>
      <w:autoSpaceDN w:val="0"/>
      <w:adjustRightInd w:val="0"/>
      <w:jc w:val="right"/>
    </w:pPr>
    <w:rPr>
      <w:rFonts w:cs="Arial"/>
      <w:szCs w:val="18"/>
    </w:rPr>
  </w:style>
  <w:style w:type="paragraph" w:customStyle="1" w:styleId="CopyrightText">
    <w:name w:val="Copyright Text"/>
    <w:basedOn w:val="BodyText"/>
    <w:rsid w:val="007F6B18"/>
    <w:rPr>
      <w:sz w:val="18"/>
    </w:rPr>
  </w:style>
  <w:style w:type="paragraph" w:customStyle="1" w:styleId="BodySmallRight">
    <w:name w:val="Body Small Right"/>
    <w:basedOn w:val="BodyTextRight"/>
    <w:rsid w:val="007F6B18"/>
    <w:rPr>
      <w:sz w:val="18"/>
      <w:szCs w:val="18"/>
    </w:rPr>
  </w:style>
  <w:style w:type="paragraph" w:customStyle="1" w:styleId="MarginEdition">
    <w:name w:val="Margin Edition"/>
    <w:basedOn w:val="MarginNote"/>
    <w:rsid w:val="007F6B18"/>
    <w:pPr>
      <w:spacing w:before="0" w:after="0"/>
    </w:pPr>
    <w:rPr>
      <w:rFonts w:ascii="Times New Roman" w:hAnsi="Times New Roman"/>
      <w:color w:val="999999"/>
    </w:rPr>
  </w:style>
  <w:style w:type="paragraph" w:customStyle="1" w:styleId="Spacer">
    <w:name w:val="Spacer"/>
    <w:basedOn w:val="Normal"/>
    <w:rsid w:val="007F6B18"/>
    <w:rPr>
      <w:sz w:val="2"/>
      <w:szCs w:val="2"/>
    </w:rPr>
  </w:style>
  <w:style w:type="character" w:customStyle="1" w:styleId="Small">
    <w:name w:val="Small"/>
    <w:basedOn w:val="DefaultParagraphFont"/>
    <w:rsid w:val="007F6B18"/>
    <w:rPr>
      <w:sz w:val="16"/>
    </w:rPr>
  </w:style>
  <w:style w:type="paragraph" w:customStyle="1" w:styleId="WideTable">
    <w:name w:val="Wide Table"/>
    <w:basedOn w:val="Normal"/>
    <w:rsid w:val="007F6B18"/>
    <w:pPr>
      <w:ind w:left="-1418"/>
    </w:pPr>
    <w:rPr>
      <w:sz w:val="2"/>
      <w:szCs w:val="2"/>
    </w:rPr>
  </w:style>
  <w:style w:type="character" w:styleId="PageNumber">
    <w:name w:val="page number"/>
    <w:basedOn w:val="DefaultParagraphFont"/>
    <w:rsid w:val="007F6B18"/>
  </w:style>
  <w:style w:type="paragraph" w:styleId="Quote">
    <w:name w:val="Quote"/>
    <w:basedOn w:val="Heading1"/>
    <w:link w:val="QuoteChar"/>
    <w:qFormat/>
    <w:rsid w:val="007F6B18"/>
    <w:rPr>
      <w:b w:val="0"/>
      <w:sz w:val="72"/>
      <w:szCs w:val="72"/>
      <w:lang w:val="en-NZ"/>
    </w:rPr>
  </w:style>
  <w:style w:type="character" w:customStyle="1" w:styleId="QuoteChar">
    <w:name w:val="Quote Char"/>
    <w:basedOn w:val="DefaultParagraphFont"/>
    <w:link w:val="Quote"/>
    <w:rsid w:val="007F6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B18"/>
    <w:pPr>
      <w:pageBreakBefore/>
    </w:pPr>
  </w:style>
  <w:style w:type="paragraph" w:customStyle="1" w:styleId="Border">
    <w:name w:val="Border"/>
    <w:basedOn w:val="Normal"/>
    <w:qFormat/>
    <w:rsid w:val="007F6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B18"/>
    <w:rPr>
      <w:b/>
      <w:bCs/>
      <w:i/>
      <w:iCs/>
      <w:color w:val="auto"/>
    </w:rPr>
  </w:style>
  <w:style w:type="paragraph" w:styleId="IntenseQuote">
    <w:name w:val="Intense Quote"/>
    <w:basedOn w:val="Normal"/>
    <w:next w:val="Normal"/>
    <w:link w:val="IntenseQuoteChar"/>
    <w:uiPriority w:val="30"/>
    <w:qFormat/>
    <w:rsid w:val="007F6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B18"/>
    <w:rPr>
      <w:smallCaps/>
      <w:color w:val="auto"/>
      <w:u w:val="single"/>
    </w:rPr>
  </w:style>
  <w:style w:type="character" w:styleId="IntenseReference">
    <w:name w:val="Intense Reference"/>
    <w:basedOn w:val="DefaultParagraphFont"/>
    <w:uiPriority w:val="32"/>
    <w:qFormat/>
    <w:rsid w:val="007F6B18"/>
    <w:rPr>
      <w:b/>
      <w:bCs/>
      <w:smallCaps/>
      <w:color w:val="auto"/>
      <w:spacing w:val="5"/>
      <w:u w:val="single"/>
    </w:rPr>
  </w:style>
  <w:style w:type="paragraph" w:customStyle="1" w:styleId="2ColumnHeading">
    <w:name w:val="2Column Heading"/>
    <w:basedOn w:val="BodyText"/>
    <w:qFormat/>
    <w:rsid w:val="007F6B18"/>
    <w:pPr>
      <w:spacing w:after="60"/>
      <w:ind w:left="-2268"/>
    </w:pPr>
    <w:rPr>
      <w:b/>
    </w:rPr>
  </w:style>
  <w:style w:type="paragraph" w:customStyle="1" w:styleId="Heading1TOC">
    <w:name w:val="Heading1 TOC"/>
    <w:basedOn w:val="Normal"/>
    <w:qFormat/>
    <w:rsid w:val="007F6B18"/>
    <w:pPr>
      <w:spacing w:before="240" w:after="120"/>
    </w:pPr>
    <w:rPr>
      <w:rFonts w:ascii="Times New Roman" w:hAnsi="Times New Roman"/>
      <w:b/>
      <w:sz w:val="32"/>
    </w:rPr>
  </w:style>
  <w:style w:type="paragraph" w:customStyle="1" w:styleId="Heading2TOC">
    <w:name w:val="Heading2 TOC"/>
    <w:basedOn w:val="Normal"/>
    <w:qFormat/>
    <w:rsid w:val="007F6B18"/>
    <w:pPr>
      <w:spacing w:before="240" w:after="60"/>
    </w:pPr>
    <w:rPr>
      <w:rFonts w:ascii="Times New Roman" w:hAnsi="Times New Roman"/>
      <w:b/>
      <w:sz w:val="28"/>
    </w:rPr>
  </w:style>
  <w:style w:type="character" w:customStyle="1" w:styleId="Underline">
    <w:name w:val="Underline"/>
    <w:basedOn w:val="DefaultParagraphFont"/>
    <w:qFormat/>
    <w:rsid w:val="007F6B18"/>
    <w:rPr>
      <w:u w:val="single"/>
    </w:rPr>
  </w:style>
  <w:style w:type="character" w:customStyle="1" w:styleId="BoldandItalics">
    <w:name w:val="Bold and Italics"/>
    <w:qFormat/>
    <w:rsid w:val="007F6B18"/>
    <w:rPr>
      <w:b/>
      <w:i/>
      <w:u w:val="none"/>
    </w:rPr>
  </w:style>
  <w:style w:type="paragraph" w:styleId="BalloonText">
    <w:name w:val="Balloon Text"/>
    <w:basedOn w:val="Normal"/>
    <w:link w:val="BalloonTextChar"/>
    <w:rsid w:val="007F6B18"/>
    <w:rPr>
      <w:rFonts w:ascii="Tahoma" w:hAnsi="Tahoma" w:cs="Tahoma"/>
      <w:sz w:val="16"/>
      <w:szCs w:val="16"/>
    </w:rPr>
  </w:style>
  <w:style w:type="character" w:customStyle="1" w:styleId="BalloonTextChar">
    <w:name w:val="Balloon Text Char"/>
    <w:basedOn w:val="DefaultParagraphFont"/>
    <w:link w:val="BalloonText"/>
    <w:rsid w:val="007F6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B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B18"/>
    <w:rPr>
      <w:b/>
      <w:color w:val="660033"/>
      <w:spacing w:val="0"/>
    </w:rPr>
  </w:style>
  <w:style w:type="paragraph" w:customStyle="1" w:styleId="Nameditemlist">
    <w:name w:val="Named item list"/>
    <w:basedOn w:val="BodyText"/>
    <w:qFormat/>
    <w:rsid w:val="007F6B18"/>
    <w:pPr>
      <w:tabs>
        <w:tab w:val="left" w:pos="2835"/>
      </w:tabs>
      <w:ind w:left="2835" w:hanging="2835"/>
    </w:pPr>
  </w:style>
  <w:style w:type="paragraph" w:customStyle="1" w:styleId="BodyTextnopadding">
    <w:name w:val="Body Text no padding"/>
    <w:basedOn w:val="BodyText"/>
    <w:qFormat/>
    <w:rsid w:val="007F6B18"/>
    <w:pPr>
      <w:spacing w:before="0" w:after="0"/>
    </w:pPr>
  </w:style>
  <w:style w:type="paragraph" w:customStyle="1" w:styleId="BodyTextBold">
    <w:name w:val="Body Text Bold"/>
    <w:basedOn w:val="BodyText"/>
    <w:qFormat/>
    <w:rsid w:val="007F6B18"/>
    <w:rPr>
      <w:b/>
    </w:rPr>
  </w:style>
  <w:style w:type="character" w:styleId="Hyperlink">
    <w:name w:val="Hyperlink"/>
    <w:basedOn w:val="DefaultParagraphFont"/>
    <w:uiPriority w:val="99"/>
    <w:unhideWhenUsed/>
    <w:rsid w:val="000B5E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4743</Characters>
  <Application>Microsoft Office Word</Application>
  <DocSecurity>0</DocSecurity>
  <Lines>112</Lines>
  <Paragraphs>90</Paragraphs>
  <ScaleCrop>false</ScaleCrop>
  <Company>Author-it Software Corporation Ltd.</Company>
  <LinksUpToDate>false</LinksUpToDate>
  <CharactersWithSpaces>5332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UEGNSG014 Control industrial gas storage/processing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2022-12-09T01:22:00Z</dcterms:created>
  <dcterms:modified xsi:type="dcterms:W3CDTF">2022-12-09T01:22:00Z</dcterms:modified>
</cp:coreProperties>
</file>