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DE3" w:rsidP="001D0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UEGNSG011 Conduct isolations under the permit to work system for gas industry worksites</w:t>
      </w:r>
      <w:r>
        <w:fldChar w:fldCharType="end"/>
      </w:r>
    </w:p>
    <w:p w:rsidR="001D0DE3" w:rsidP="001D0DE3">
      <w:pPr>
        <w:pStyle w:val="Version"/>
        <w:sectPr w:rsidSect="007A0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EDE" w:rsidP="007A0EDE">
      <w:pPr>
        <w:pStyle w:val="SuperHeading"/>
      </w:pPr>
      <w:r w:rsidRPr="007A0EDE">
        <w:t>UEGNSG011 Conduct isolations under the permit to work system for gas industry worksites</w:t>
      </w:r>
    </w:p>
    <w:p w:rsidR="00000000" w:rsidRPr="007A0EDE" w:rsidP="007A0EDE">
      <w:pPr>
        <w:pStyle w:val="Heading1"/>
      </w:pPr>
      <w:bookmarkStart w:id="1" w:name="O_1243541"/>
      <w:bookmarkEnd w:id="1"/>
      <w:r w:rsidRPr="007A0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Release 1.</w:t>
            </w:r>
            <w:r w:rsidRPr="007A0EDE">
              <w:t xml:space="preserve"> This is the first release of this unit of competency in the UEG Gas Industry Training Package.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2" w:name="O_1243542"/>
      <w:bookmarkEnd w:id="2"/>
      <w:r w:rsidRPr="007A0E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This unit involves the skills and knowledge required to plan and conduct isolation, de-isolation and restoration under the permit to work system for a gas industry worksite in accordance with relevant legislation, industry standards, codes of p</w:t>
            </w:r>
            <w:r w:rsidRPr="007A0EDE">
              <w:t xml:space="preserve">ractice and workplace procedures. </w:t>
            </w:r>
          </w:p>
          <w:p w:rsidR="00000000" w:rsidRPr="007A0EDE" w:rsidP="007A0EDE">
            <w:pPr>
              <w:pStyle w:val="BodyText"/>
            </w:pPr>
            <w:r w:rsidRPr="007A0EDE">
              <w:t>It includes conducting energy source isolation, de-isolation and restoration under permit to work system for a gas industry worksite and completing relevant documentation.</w:t>
            </w:r>
          </w:p>
          <w:p w:rsidR="00000000" w:rsidRPr="007A0EDE" w:rsidP="007A0EDE">
            <w:pPr>
              <w:pStyle w:val="BodyText"/>
            </w:pPr>
            <w:r w:rsidRPr="007A0EDE">
              <w:t>The application of the skills and knowledge descr</w:t>
            </w:r>
            <w:r w:rsidRPr="007A0EDE">
              <w:t>ibed in this unit may require a license or permit to practice in the workplace.</w:t>
            </w:r>
          </w:p>
          <w:p w:rsidR="00000000" w:rsidRPr="007A0EDE" w:rsidP="007A0EDE">
            <w:pPr>
              <w:pStyle w:val="BodyText"/>
            </w:pPr>
            <w:r w:rsidRPr="007A0ED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3" w:name="O_1243543"/>
      <w:bookmarkEnd w:id="3"/>
      <w:r w:rsidRPr="007A0E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MSMWHS217 Gas test atmospheres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4" w:name="O_1243544"/>
      <w:bookmarkEnd w:id="4"/>
      <w:r w:rsidRPr="007A0E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 xml:space="preserve">Gas Cross Discipline 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5" w:name="O_1243545"/>
      <w:bookmarkEnd w:id="5"/>
      <w:r w:rsidRPr="007A0E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Gas Industry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6" w:name="O_1243546"/>
      <w:bookmarkEnd w:id="6"/>
      <w:r w:rsidRPr="007A0E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PERFORMANCE CRITERIA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Performance criteria describe the performance needed to demonstrate achievement of the element.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Prepare for isolation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 xml:space="preserve">Workplace safety, environmental and sustainable energy practices for the site are identified, obtained and </w:t>
            </w:r>
            <w:r w:rsidRPr="007A0EDE">
              <w:t xml:space="preserve">understood 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 xml:space="preserve">Job requirements are obtained and interpreted from plans, specifications and instructions 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Hazards are identified, workplace safety and</w:t>
            </w:r>
            <w:r w:rsidRPr="007A0EDE">
              <w:t xml:space="preserve"> environmental risks are assessed, and control measures are prioritised, implemented and monitored in accordance with workplace procedures 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Scope of responsibility under the relevant job requirements, including all work permits and/or relevant notif</w:t>
            </w:r>
            <w:r w:rsidRPr="007A0EDE">
              <w:t>ications, is determined and confirmed to access the services and perform work in accordance with job requirements and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Energy source isolation points are identified and communicated to the work party in accordance with requiremen</w:t>
            </w:r>
            <w:r w:rsidRPr="007A0EDE">
              <w:t>ts and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Equipment, tools and personal protective equipment (PPE) needed to carry out work activities are identified, obtained and checked for correct operation and safety in accordance with workplace procedures and manufacturer i</w:t>
            </w:r>
            <w:r w:rsidRPr="007A0EDE">
              <w:t>nstructions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1.8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Materials, plans, diagrams, drawings and resources required for work are confirmed and obtained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Conduct energy source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Workplace safety and environmental risk control measures, schedule of work and workplace procedures for carrying out work are followed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Appropriate materials, tools and equipment are selected and used safely in accordance with manufacturer instructio</w:t>
            </w:r>
            <w:r w:rsidRPr="007A0EDE">
              <w:t xml:space="preserve">ns and workplace procedures 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Work is completed within agreed timeframe and to industry standards in accordance with job requirements and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Hazardous activities are conducted safely in accordance with regulatory requirements and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Alarms, codes and hazard warnings are correctly recognised, and the correct response strategy is selected and applied in accordance with wo</w:t>
            </w:r>
            <w:r w:rsidRPr="007A0EDE">
              <w:t>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Energy source isolation is completed, tagged, locked out and documented on work permit in accordance with workplace procedures and job requirements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Faults and operational conditions of the components are identified, repaire</w:t>
            </w:r>
            <w:r w:rsidRPr="007A0EDE">
              <w:t>d or replaced, and reported in accordance with organisational job requirements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Unplanned events and non-routine problems are identified and actioned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rPr>
                <w:rStyle w:val="SpecialBold"/>
              </w:rPr>
              <w:t>Conduct de-isolation and restoration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Workplace safety risk control measures for work completion are followed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De-isolation and restoration are performed, tags removed and results recorded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De-isolations are confirmed with other person/s invo</w:t>
            </w:r>
            <w:r w:rsidRPr="007A0EDE">
              <w:t>lved in, or affected by, the work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 xml:space="preserve">Worksite is cleaned, reinstated and made safe in accordance with workplace procedures 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Tools, equipment and any surplus resources/materials are cleaned, checked and securely stored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Incidents are reported and followed up as required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t>Relevant person/s</w:t>
            </w:r>
            <w:r w:rsidRPr="007A0EDE">
              <w:t xml:space="preserve"> is notified of work completion in accordance with workplace procedures</w:t>
            </w:r>
          </w:p>
        </w:tc>
      </w:tr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EDE">
            <w:pPr>
              <w:pStyle w:val="BodyText"/>
              <w:rPr>
                <w:lang w:val="en-NZ"/>
              </w:rPr>
            </w:pPr>
            <w:r w:rsidRPr="007A0EDE">
              <w:rPr>
                <w:rStyle w:val="SpecialBold"/>
              </w:rPr>
              <w:t>3.8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Work completion documentation is completed accurately and provided to relevant person/s in accordance with workplace procedures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7" w:name="O_1243547"/>
      <w:bookmarkEnd w:id="7"/>
      <w:r w:rsidRPr="007A0E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Foundation skills essential to performance are explicit in the performance criteria of this unit of competency.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8" w:name="O_1243548"/>
      <w:bookmarkEnd w:id="8"/>
      <w:r w:rsidRPr="007A0E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Range is restricted to essential operating conditions and any other variables essential to the work env</w:t>
            </w:r>
            <w:r w:rsidRPr="007A0EDE">
              <w:t>ironment.</w:t>
            </w:r>
          </w:p>
          <w:p w:rsidR="00000000" w:rsidRPr="007A0EDE" w:rsidP="007A0EDE">
            <w:pPr>
              <w:pStyle w:val="BodyText"/>
            </w:pPr>
            <w:r w:rsidRPr="007A0EDE">
              <w:t>Non-essential conditions may be found in the UEG Gas Industry Training Package Companion Volume Implementation Guide.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9" w:name="O_1243549"/>
      <w:bookmarkEnd w:id="9"/>
      <w:r w:rsidRPr="007A0E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0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EDE" w:rsidP="007A0EDE">
            <w:pPr>
              <w:pStyle w:val="BodyText"/>
            </w:pPr>
            <w:r w:rsidRPr="007A0EDE">
              <w:t>This unit supersedes and is equivalent to UEGNSG142 Conduct isolations under the p</w:t>
            </w:r>
            <w:r w:rsidRPr="007A0EDE">
              <w:t>ermit to work system for gas industry work sites.</w:t>
            </w:r>
          </w:p>
        </w:tc>
      </w:tr>
    </w:tbl>
    <w:p w:rsidR="00000000" w:rsidRPr="007A0EDE" w:rsidP="007A0EDE">
      <w:pPr>
        <w:pStyle w:val="NoPaddingFontSize1"/>
      </w:pPr>
    </w:p>
    <w:p w:rsidR="00000000" w:rsidRPr="007A0EDE" w:rsidP="007A0EDE">
      <w:pPr>
        <w:pStyle w:val="AllowPageBreak"/>
      </w:pPr>
    </w:p>
    <w:p w:rsidR="00000000" w:rsidRPr="007A0EDE" w:rsidP="007A0EDE">
      <w:pPr>
        <w:pStyle w:val="Heading1"/>
      </w:pPr>
      <w:bookmarkStart w:id="10" w:name="O_1243556"/>
      <w:bookmarkEnd w:id="10"/>
      <w:r w:rsidRPr="007A0EDE">
        <w:t>Links</w:t>
      </w:r>
    </w:p>
    <w:p w:rsidR="00000000" w:rsidRPr="007A0EDE" w:rsidP="001D0DE3">
      <w:pPr>
        <w:pStyle w:val="BodyText"/>
      </w:pPr>
      <w:r w:rsidRPr="007A0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C42D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A0EDE" w:rsidP="007A0EDE"/>
    <w:sectPr w:rsidSect="007A0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DE" w:rsidRPr="001D0DE3" w:rsidP="001D0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E3" w:rsidP="007A0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DE3" w:rsidP="007A0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0DE3" w:rsidP="007A0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EDE" w:rsidRPr="001D0DE3" w:rsidP="001D0D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E3" w:rsidRPr="002D2AF8" w:rsidP="007A0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UEGNSG011 Conduct isolations under the permit to work system for gas industry worksites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D0DE3" w:rsidP="007A0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EDE"/>
  </w:style>
  <w:style w:type="character" w:customStyle="1" w:styleId="Heading1Char">
    <w:name w:val="Heading 1 Char"/>
    <w:basedOn w:val="DefaultParagraphFont"/>
    <w:link w:val="Heading1"/>
    <w:rsid w:val="007A0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E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0EDE"/>
    <w:rPr>
      <w:b/>
      <w:spacing w:val="0"/>
    </w:rPr>
  </w:style>
  <w:style w:type="paragraph" w:customStyle="1" w:styleId="SuperHeading">
    <w:name w:val="SuperHeading"/>
    <w:basedOn w:val="Normal"/>
    <w:rsid w:val="007A0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0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E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E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0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E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EDE"/>
    <w:rPr>
      <w:i/>
    </w:rPr>
  </w:style>
  <w:style w:type="paragraph" w:styleId="Caption">
    <w:name w:val="caption"/>
    <w:basedOn w:val="BodyText"/>
    <w:next w:val="Normal"/>
    <w:qFormat/>
    <w:rsid w:val="007A0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EDE"/>
  </w:style>
  <w:style w:type="paragraph" w:styleId="TableofFigures">
    <w:name w:val="table of figures"/>
    <w:basedOn w:val="Normal"/>
    <w:next w:val="Normal"/>
    <w:semiHidden/>
    <w:rsid w:val="007A0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E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0EDE"/>
    <w:rPr>
      <w:rFonts w:ascii="Wingdings" w:hAnsi="Wingdings"/>
    </w:rPr>
  </w:style>
  <w:style w:type="paragraph" w:customStyle="1" w:styleId="TableHeading">
    <w:name w:val="Table Heading"/>
    <w:basedOn w:val="HeadingBase"/>
    <w:rsid w:val="007A0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EDE"/>
    <w:rPr>
      <w:color w:val="0033CC"/>
      <w:u w:val="none"/>
    </w:rPr>
  </w:style>
  <w:style w:type="paragraph" w:customStyle="1" w:styleId="BodyTextRight">
    <w:name w:val="Body Text Right"/>
    <w:basedOn w:val="BodyText"/>
    <w:rsid w:val="007A0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E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EDE"/>
    <w:rPr>
      <w:sz w:val="32"/>
    </w:rPr>
  </w:style>
  <w:style w:type="paragraph" w:customStyle="1" w:styleId="HeadingProcedure">
    <w:name w:val="Heading Procedure"/>
    <w:basedOn w:val="HeadingBase"/>
    <w:next w:val="Normal"/>
    <w:rsid w:val="007A0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EDE"/>
    <w:pPr>
      <w:spacing w:before="60" w:after="60"/>
    </w:pPr>
  </w:style>
  <w:style w:type="paragraph" w:styleId="ListContinue">
    <w:name w:val="List Continue"/>
    <w:basedOn w:val="List"/>
    <w:rsid w:val="007A0EDE"/>
    <w:pPr>
      <w:ind w:firstLine="0"/>
    </w:pPr>
  </w:style>
  <w:style w:type="paragraph" w:customStyle="1" w:styleId="ListNote">
    <w:name w:val="List Note"/>
    <w:basedOn w:val="List"/>
    <w:rsid w:val="007A0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EDE"/>
    <w:rPr>
      <w:rFonts w:ascii="Courier New" w:hAnsi="Courier New"/>
    </w:rPr>
  </w:style>
  <w:style w:type="paragraph" w:customStyle="1" w:styleId="NoteBullet">
    <w:name w:val="Note Bullet"/>
    <w:basedOn w:val="Note"/>
    <w:rsid w:val="007A0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E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0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EDE"/>
    <w:rPr>
      <w:b/>
      <w:smallCaps/>
    </w:rPr>
  </w:style>
  <w:style w:type="paragraph" w:customStyle="1" w:styleId="TableListNumber">
    <w:name w:val="Table List Number"/>
    <w:basedOn w:val="ListNumber"/>
    <w:rsid w:val="007A0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EDE"/>
    <w:pPr>
      <w:numPr>
        <w:numId w:val="7"/>
      </w:numPr>
    </w:pPr>
  </w:style>
  <w:style w:type="paragraph" w:customStyle="1" w:styleId="ListAlpha2">
    <w:name w:val="List Alpha 2"/>
    <w:basedOn w:val="List2"/>
    <w:rsid w:val="007A0EDE"/>
    <w:pPr>
      <w:numPr>
        <w:numId w:val="6"/>
      </w:numPr>
    </w:pPr>
  </w:style>
  <w:style w:type="paragraph" w:styleId="List2">
    <w:name w:val="List 2"/>
    <w:basedOn w:val="BodyText"/>
    <w:rsid w:val="007A0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E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E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0EDE"/>
    <w:pPr>
      <w:numPr>
        <w:numId w:val="2"/>
      </w:numPr>
    </w:pPr>
  </w:style>
  <w:style w:type="paragraph" w:styleId="ListContinue2">
    <w:name w:val="List Continue 2"/>
    <w:basedOn w:val="List2"/>
    <w:rsid w:val="007A0EDE"/>
    <w:pPr>
      <w:ind w:firstLine="0"/>
    </w:pPr>
  </w:style>
  <w:style w:type="paragraph" w:styleId="ListContinue3">
    <w:name w:val="List Continue 3"/>
    <w:basedOn w:val="List3"/>
    <w:rsid w:val="007A0EDE"/>
    <w:pPr>
      <w:ind w:left="1021" w:firstLine="0"/>
    </w:pPr>
  </w:style>
  <w:style w:type="paragraph" w:styleId="ListContinue4">
    <w:name w:val="List Continue 4"/>
    <w:basedOn w:val="List4"/>
    <w:rsid w:val="007A0EDE"/>
    <w:pPr>
      <w:ind w:firstLine="0"/>
    </w:pPr>
  </w:style>
  <w:style w:type="paragraph" w:styleId="ListContinue5">
    <w:name w:val="List Continue 5"/>
    <w:basedOn w:val="List5"/>
    <w:rsid w:val="007A0EDE"/>
    <w:pPr>
      <w:ind w:firstLine="0"/>
    </w:pPr>
  </w:style>
  <w:style w:type="paragraph" w:styleId="ListNumber3">
    <w:name w:val="List Number 3"/>
    <w:basedOn w:val="List3"/>
    <w:rsid w:val="007A0EDE"/>
    <w:pPr>
      <w:numPr>
        <w:numId w:val="3"/>
      </w:numPr>
    </w:pPr>
  </w:style>
  <w:style w:type="paragraph" w:styleId="ListNumber4">
    <w:name w:val="List Number 4"/>
    <w:basedOn w:val="List4"/>
    <w:rsid w:val="007A0EDE"/>
    <w:pPr>
      <w:numPr>
        <w:numId w:val="4"/>
      </w:numPr>
    </w:pPr>
  </w:style>
  <w:style w:type="paragraph" w:styleId="ListNumber5">
    <w:name w:val="List Number 5"/>
    <w:basedOn w:val="List5"/>
    <w:rsid w:val="007A0EDE"/>
    <w:pPr>
      <w:numPr>
        <w:numId w:val="5"/>
      </w:numPr>
    </w:pPr>
  </w:style>
  <w:style w:type="paragraph" w:styleId="BlockText">
    <w:name w:val="Block Text"/>
    <w:basedOn w:val="Normal"/>
    <w:rsid w:val="007A0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EDE"/>
    <w:rPr>
      <w:sz w:val="16"/>
      <w:vertAlign w:val="superscript"/>
    </w:rPr>
  </w:style>
  <w:style w:type="character" w:customStyle="1" w:styleId="Symbols">
    <w:name w:val="Symbols"/>
    <w:basedOn w:val="DefaultParagraphFont"/>
    <w:rsid w:val="007A0EDE"/>
    <w:rPr>
      <w:rFonts w:ascii="Symbol" w:hAnsi="Symbol"/>
    </w:rPr>
  </w:style>
  <w:style w:type="character" w:customStyle="1" w:styleId="MenuOptions">
    <w:name w:val="Menu Options"/>
    <w:basedOn w:val="DefaultParagraphFont"/>
    <w:rsid w:val="007A0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EDE"/>
    <w:rPr>
      <w:b/>
    </w:rPr>
  </w:style>
  <w:style w:type="character" w:customStyle="1" w:styleId="Underlined">
    <w:name w:val="Underlined"/>
    <w:basedOn w:val="DefaultParagraphFont"/>
    <w:rsid w:val="007A0EDE"/>
    <w:rPr>
      <w:u w:val="single"/>
    </w:rPr>
  </w:style>
  <w:style w:type="paragraph" w:customStyle="1" w:styleId="TableBodyTextRight">
    <w:name w:val="Table Body Text Right"/>
    <w:basedOn w:val="TableBodyText"/>
    <w:rsid w:val="007A0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EDE"/>
    <w:rPr>
      <w:sz w:val="18"/>
    </w:rPr>
  </w:style>
  <w:style w:type="paragraph" w:customStyle="1" w:styleId="BodySmallRight">
    <w:name w:val="Body Small Right"/>
    <w:basedOn w:val="BodyTextRight"/>
    <w:rsid w:val="007A0EDE"/>
    <w:rPr>
      <w:sz w:val="18"/>
      <w:szCs w:val="18"/>
    </w:rPr>
  </w:style>
  <w:style w:type="paragraph" w:customStyle="1" w:styleId="MarginEdition">
    <w:name w:val="Margin Edition"/>
    <w:basedOn w:val="MarginNote"/>
    <w:rsid w:val="007A0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EDE"/>
    <w:rPr>
      <w:sz w:val="2"/>
      <w:szCs w:val="2"/>
    </w:rPr>
  </w:style>
  <w:style w:type="character" w:customStyle="1" w:styleId="Small">
    <w:name w:val="Small"/>
    <w:basedOn w:val="DefaultParagraphFont"/>
    <w:rsid w:val="007A0EDE"/>
    <w:rPr>
      <w:sz w:val="16"/>
    </w:rPr>
  </w:style>
  <w:style w:type="paragraph" w:customStyle="1" w:styleId="WideTable">
    <w:name w:val="Wide Table"/>
    <w:basedOn w:val="Normal"/>
    <w:rsid w:val="007A0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EDE"/>
  </w:style>
  <w:style w:type="paragraph" w:styleId="Quote">
    <w:name w:val="Quote"/>
    <w:basedOn w:val="Heading1"/>
    <w:link w:val="QuoteChar"/>
    <w:qFormat/>
    <w:rsid w:val="007A0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EDE"/>
    <w:pPr>
      <w:pageBreakBefore/>
    </w:pPr>
  </w:style>
  <w:style w:type="paragraph" w:customStyle="1" w:styleId="Border">
    <w:name w:val="Border"/>
    <w:basedOn w:val="Normal"/>
    <w:qFormat/>
    <w:rsid w:val="007A0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EDE"/>
    <w:rPr>
      <w:u w:val="single"/>
    </w:rPr>
  </w:style>
  <w:style w:type="character" w:customStyle="1" w:styleId="BoldandItalics">
    <w:name w:val="Bold and Italics"/>
    <w:qFormat/>
    <w:rsid w:val="007A0EDE"/>
    <w:rPr>
      <w:b/>
      <w:i/>
      <w:u w:val="none"/>
    </w:rPr>
  </w:style>
  <w:style w:type="paragraph" w:styleId="BalloonText">
    <w:name w:val="Balloon Text"/>
    <w:basedOn w:val="Normal"/>
    <w:link w:val="BalloonTextChar"/>
    <w:rsid w:val="007A0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EDE"/>
    <w:pPr>
      <w:spacing w:before="0" w:after="0"/>
    </w:pPr>
  </w:style>
  <w:style w:type="paragraph" w:customStyle="1" w:styleId="BodyTextBold">
    <w:name w:val="Body Text Bold"/>
    <w:basedOn w:val="BodyText"/>
    <w:qFormat/>
    <w:rsid w:val="007A0EDE"/>
    <w:rPr>
      <w:b/>
    </w:rPr>
  </w:style>
  <w:style w:type="character" w:styleId="Hyperlink">
    <w:name w:val="Hyperlink"/>
    <w:basedOn w:val="DefaultParagraphFont"/>
    <w:uiPriority w:val="99"/>
    <w:unhideWhenUsed/>
    <w:rsid w:val="001D0D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5024</Characters>
  <Application>Microsoft Office Word</Application>
  <DocSecurity>0</DocSecurity>
  <Lines>228</Lines>
  <Paragraphs>100</Paragraphs>
  <ScaleCrop>false</ScaleCrop>
  <Company>Author-it Software Corporation Ltd.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UEGNSG011 Conduct isolations under the permit to work system for gas industry worksites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