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6A1" w:rsidP="00BA5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UEGNSG007 Assess the operational capability of gas safety equipment on a delivery vehicle</w:t>
      </w:r>
      <w:r>
        <w:fldChar w:fldCharType="end"/>
      </w:r>
    </w:p>
    <w:p w:rsidR="00BA56A1" w:rsidP="00BA56A1">
      <w:pPr>
        <w:pStyle w:val="Version"/>
        <w:sectPr w:rsidSect="00F66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694" w:rsidP="00F66694">
      <w:pPr>
        <w:pStyle w:val="SuperHeading"/>
      </w:pPr>
      <w:r w:rsidRPr="00F66694">
        <w:t>UEGNSG007 Assess the operational capability of gas safety equipment on a delivery vehicle</w:t>
      </w:r>
    </w:p>
    <w:p w:rsidR="00000000" w:rsidRPr="00F66694" w:rsidP="00F66694">
      <w:pPr>
        <w:pStyle w:val="Heading1"/>
      </w:pPr>
      <w:bookmarkStart w:id="1" w:name="O_1243465"/>
      <w:bookmarkEnd w:id="1"/>
      <w:r w:rsidRPr="00F666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rPr>
                <w:rStyle w:val="SpecialBold"/>
              </w:rPr>
              <w:t xml:space="preserve">Release 1. </w:t>
            </w:r>
            <w:r w:rsidRPr="00F66694">
              <w:t>This is the first release of this unit of competency in the UEG Gas Industry Training Package.</w:t>
            </w:r>
          </w:p>
        </w:tc>
      </w:tr>
    </w:tbl>
    <w:p w:rsidR="00000000" w:rsidRPr="00F66694" w:rsidP="00F66694">
      <w:pPr>
        <w:pStyle w:val="NoPaddingFontSize1"/>
      </w:pPr>
    </w:p>
    <w:p w:rsidR="00000000" w:rsidRPr="00F66694" w:rsidP="00F66694">
      <w:pPr>
        <w:pStyle w:val="AllowPageBreak"/>
      </w:pPr>
    </w:p>
    <w:p w:rsidR="00000000" w:rsidRPr="00F66694" w:rsidP="00F66694">
      <w:pPr>
        <w:pStyle w:val="Heading1"/>
      </w:pPr>
      <w:bookmarkStart w:id="2" w:name="O_1243466"/>
      <w:bookmarkEnd w:id="2"/>
      <w:r w:rsidRPr="00F666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t>This unit involves the skills and knowledge required to assess the gas and safety equipment on a delivery vehicle for the distribution of industrial gases in accordance with relevant legislation, codes of practice, regulations and work</w:t>
            </w:r>
            <w:r w:rsidRPr="00F66694">
              <w:t>place procedures.</w:t>
            </w:r>
          </w:p>
          <w:p w:rsidR="00000000" w:rsidRPr="00F66694" w:rsidP="00F66694">
            <w:pPr>
              <w:pStyle w:val="BodyText"/>
            </w:pPr>
            <w:r w:rsidRPr="00F66694">
              <w:t xml:space="preserve">It includes assessing and testing gas and safety equipment on delivery vehicles by identifying faults, using workplace operating procedures, liaising with appropriate persons, and conducting inspections and tests. </w:t>
            </w:r>
          </w:p>
          <w:p w:rsidR="00000000" w:rsidRPr="00F66694" w:rsidP="00F66694">
            <w:pPr>
              <w:pStyle w:val="BodyText"/>
            </w:pPr>
            <w:r w:rsidRPr="00F66694">
              <w:t>This unit applies to wo</w:t>
            </w:r>
            <w:r w:rsidRPr="00F66694">
              <w:t>rksites where the bulk distribution of industrial gas occurs using delivery vehicles, and subject to workplace safety and duty of care requirements being met for the workplace.</w:t>
            </w:r>
          </w:p>
          <w:p w:rsidR="00000000" w:rsidRPr="00F66694" w:rsidP="00F66694">
            <w:pPr>
              <w:pStyle w:val="BodyText"/>
            </w:pPr>
            <w:r w:rsidRPr="00F66694">
              <w:t>This unit is intended as an entry-level unit, for new entrants in the gas indus</w:t>
            </w:r>
            <w:r w:rsidRPr="00F66694">
              <w:t>try. It is suitable for employment-based programs.</w:t>
            </w:r>
          </w:p>
          <w:p w:rsidR="00000000" w:rsidRPr="00F66694" w:rsidP="00F66694">
            <w:pPr>
              <w:pStyle w:val="BodyText"/>
            </w:pPr>
            <w:r w:rsidRPr="00F66694">
              <w:t>No licensing, legislative or certification requirements apply to this unit at the time of publication.</w:t>
            </w:r>
          </w:p>
        </w:tc>
      </w:tr>
    </w:tbl>
    <w:p w:rsidR="00000000" w:rsidRPr="00F66694" w:rsidP="00F66694">
      <w:pPr>
        <w:pStyle w:val="NoPaddingFontSize1"/>
      </w:pPr>
    </w:p>
    <w:p w:rsidR="00000000" w:rsidRPr="00F66694" w:rsidP="00F66694">
      <w:pPr>
        <w:pStyle w:val="AllowPageBreak"/>
      </w:pPr>
    </w:p>
    <w:p w:rsidR="00000000" w:rsidRPr="00F66694" w:rsidP="00F66694">
      <w:pPr>
        <w:pStyle w:val="Heading1"/>
      </w:pPr>
      <w:bookmarkStart w:id="3" w:name="O_1243467"/>
      <w:bookmarkEnd w:id="3"/>
      <w:r w:rsidRPr="00F666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t>Not applicable</w:t>
            </w:r>
          </w:p>
        </w:tc>
      </w:tr>
    </w:tbl>
    <w:p w:rsidR="00000000" w:rsidRPr="00F66694" w:rsidP="00F66694">
      <w:pPr>
        <w:pStyle w:val="NoPaddingFontSize1"/>
      </w:pPr>
    </w:p>
    <w:p w:rsidR="00000000" w:rsidRPr="00F66694" w:rsidP="00F66694">
      <w:pPr>
        <w:pStyle w:val="AllowPageBreak"/>
      </w:pPr>
    </w:p>
    <w:p w:rsidR="00000000" w:rsidRPr="00F66694" w:rsidP="00F66694">
      <w:pPr>
        <w:pStyle w:val="Heading1"/>
      </w:pPr>
      <w:bookmarkStart w:id="4" w:name="O_1243468"/>
      <w:bookmarkEnd w:id="4"/>
      <w:r w:rsidRPr="00F666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t>Industria</w:t>
            </w:r>
            <w:r w:rsidRPr="00F66694">
              <w:t>l Gas Storage, Handling and Distribution</w:t>
            </w:r>
          </w:p>
        </w:tc>
      </w:tr>
    </w:tbl>
    <w:p w:rsidR="00000000" w:rsidRPr="00F66694" w:rsidP="00F66694">
      <w:pPr>
        <w:pStyle w:val="NoPaddingFontSize1"/>
      </w:pPr>
    </w:p>
    <w:p w:rsidR="00000000" w:rsidRPr="00F66694" w:rsidP="00F66694">
      <w:pPr>
        <w:pStyle w:val="AllowPageBreak"/>
      </w:pPr>
    </w:p>
    <w:p w:rsidR="00000000" w:rsidRPr="00F66694" w:rsidP="00F66694">
      <w:pPr>
        <w:pStyle w:val="Heading1"/>
      </w:pPr>
      <w:bookmarkStart w:id="5" w:name="O_1243469"/>
      <w:bookmarkEnd w:id="5"/>
      <w:r w:rsidRPr="00F666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t>Gas Industry</w:t>
            </w:r>
          </w:p>
        </w:tc>
      </w:tr>
    </w:tbl>
    <w:p w:rsidR="00000000" w:rsidRPr="00F66694" w:rsidP="00F66694">
      <w:pPr>
        <w:pStyle w:val="NoPaddingFontSize1"/>
      </w:pPr>
    </w:p>
    <w:p w:rsidR="00000000" w:rsidRPr="00F66694" w:rsidP="00F66694">
      <w:pPr>
        <w:pStyle w:val="AllowPageBreak"/>
      </w:pPr>
    </w:p>
    <w:p w:rsidR="00000000" w:rsidRPr="00F66694" w:rsidP="00F66694">
      <w:pPr>
        <w:pStyle w:val="Heading1"/>
      </w:pPr>
      <w:bookmarkStart w:id="6" w:name="O_1243470"/>
      <w:bookmarkEnd w:id="6"/>
      <w:r w:rsidRPr="00F6669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56"/>
        <w:gridCol w:w="1116"/>
        <w:gridCol w:w="5222"/>
      </w:tblGrid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rPr>
                <w:rStyle w:val="SpecialBold"/>
              </w:rPr>
              <w:t>ELEMENTS</w:t>
            </w:r>
          </w:p>
        </w:tc>
        <w:tc>
          <w:tcPr>
            <w:tcW w:w="6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PERFORMANCE CRITERIA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 xml:space="preserve">Elements describe the essential </w:t>
            </w:r>
            <w:r w:rsidRPr="00F66694">
              <w:t>outcomes.</w:t>
            </w:r>
          </w:p>
        </w:tc>
        <w:tc>
          <w:tcPr>
            <w:tcW w:w="6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 xml:space="preserve">Performance criteria describe the performance needed to </w:t>
            </w:r>
            <w:r w:rsidRPr="00F66694">
              <w:t>demonstrate achievement of the element.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rPr>
                <w:rStyle w:val="SpecialBold"/>
              </w:rPr>
              <w:t xml:space="preserve">1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rPr>
                <w:rStyle w:val="SpecialBold"/>
              </w:rPr>
              <w:t>Prepare to assess gas safety equipment on delivery vehicles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1.1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Workplace safety, environmental and sustainable energy practices for the site are identifie</w:t>
            </w:r>
            <w:r w:rsidRPr="00F66694">
              <w:t xml:space="preserve">d, obtained and understood 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1.2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 xml:space="preserve">Job requirements are obtained and interpreted from plans, specifications and instructions 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1.3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1.4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Hazards are identified, workplace safety and</w:t>
            </w:r>
            <w:r w:rsidRPr="00F66694">
              <w:t xml:space="preserve"> environmental risks are assessed, and control measures are prioritised, implemented and monitored in accordance with workplace procedures 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1.</w:t>
            </w:r>
            <w:r w:rsidRPr="00F66694">
              <w:t>5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 xml:space="preserve">Suggestions to assist with assessing the operational capability of gas safety equipment on delivery vehicles </w:t>
            </w:r>
            <w:r w:rsidRPr="00F66694">
              <w:t>are made to persons involved in the work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rPr>
                <w:rStyle w:val="SpecialBold"/>
              </w:rPr>
              <w:t>2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rPr>
                <w:rStyle w:val="SpecialBold"/>
              </w:rPr>
              <w:t>Assess gas safety equipment on delivery vehicle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2.1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Workplace safety and environmental risk control measures, schedule of work and workplace procedures for carrying out work are followed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2.2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Appropriate materi</w:t>
            </w:r>
            <w:r w:rsidRPr="00F66694">
              <w:t xml:space="preserve">als, tools and equipment are selected and used safely in accordance with manufacturer instructions and workplace procedures 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2.3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Work is completed within agreed timeframe and to industry standards in accordance with job requirements and workplace procedures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2.4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Hazardous activities are conducted safely in accordance with regulatory requirements and workplace procedures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2.5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Ala</w:t>
            </w:r>
            <w:r w:rsidRPr="00F66694">
              <w:t>rms, codes and hazard warnings are correctly recognised, and the correct response strategy is selected and applied in accordance with workplace procedures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2.6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 xml:space="preserve">Faults and operational conditions of the components are identified, repaired or replaced, and </w:t>
            </w:r>
            <w:r w:rsidRPr="00F66694">
              <w:t>reported in accordance with organisational job requirements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2.7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Unplanned events are referred to the relevant person/s for directions in accordance with workplace procedures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rPr>
                <w:rStyle w:val="SpecialBold"/>
              </w:rPr>
              <w:t>3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rPr>
                <w:rStyle w:val="SpecialBold"/>
              </w:rPr>
              <w:t>Complete work and relevant documentation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3.1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Workplace safety risk control measures for work completion are followed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3.2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Quality and safety checks of the work are conducted in accordance with job requirements, workplace procedures and community and industry standards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3.3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Worksite is cleaned, re</w:t>
            </w:r>
            <w:r w:rsidRPr="00F66694">
              <w:t xml:space="preserve">instated and made safe in accordance with workplace procedures 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3.4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Tools, equipment and any surplus resources/materials are cleaned, checked and securely stored in accordance with workplace procedures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3.5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Incidents are reported and followed up as required in accordance with workplace procedures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3.6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t>Relevant person/s is notified of work completion in accordance with workplace procedures</w:t>
            </w:r>
          </w:p>
        </w:tc>
      </w:tr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>
            <w:pPr>
              <w:pStyle w:val="BodyText"/>
              <w:keepLines w:val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94">
            <w:pPr>
              <w:pStyle w:val="BodyText"/>
              <w:rPr>
                <w:lang w:val="en-NZ"/>
              </w:rPr>
            </w:pPr>
            <w:r w:rsidRPr="00F66694">
              <w:rPr>
                <w:rStyle w:val="SpecialBold"/>
              </w:rPr>
              <w:t>3.7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t>Work completion documentation is completed accurately and prov</w:t>
            </w:r>
            <w:r w:rsidRPr="00F66694">
              <w:t>ided to relevant person/s in accordance with workplace procedures</w:t>
            </w:r>
          </w:p>
        </w:tc>
      </w:tr>
    </w:tbl>
    <w:p w:rsidR="00000000" w:rsidRPr="00F66694" w:rsidP="00F66694">
      <w:pPr>
        <w:pStyle w:val="NoPaddingFontSize1"/>
      </w:pPr>
    </w:p>
    <w:p w:rsidR="00000000" w:rsidRPr="00F66694" w:rsidP="00F66694">
      <w:pPr>
        <w:pStyle w:val="AllowPageBreak"/>
      </w:pPr>
    </w:p>
    <w:p w:rsidR="00000000" w:rsidRPr="00F66694" w:rsidP="00F66694">
      <w:pPr>
        <w:pStyle w:val="Heading1"/>
      </w:pPr>
      <w:bookmarkStart w:id="7" w:name="O_1243471"/>
      <w:bookmarkEnd w:id="7"/>
      <w:r w:rsidRPr="00F666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t>Foundation skills essential to performance are explicit in the performance criteria of this unit of competency.</w:t>
            </w:r>
          </w:p>
        </w:tc>
      </w:tr>
    </w:tbl>
    <w:p w:rsidR="00000000" w:rsidRPr="00F66694" w:rsidP="00F66694">
      <w:pPr>
        <w:pStyle w:val="NoPaddingFontSize1"/>
      </w:pPr>
    </w:p>
    <w:p w:rsidR="00000000" w:rsidRPr="00F66694" w:rsidP="00F66694">
      <w:pPr>
        <w:pStyle w:val="AllowPageBreak"/>
      </w:pPr>
    </w:p>
    <w:p w:rsidR="00000000" w:rsidRPr="00F66694" w:rsidP="00F66694">
      <w:pPr>
        <w:pStyle w:val="Heading1"/>
      </w:pPr>
      <w:bookmarkStart w:id="8" w:name="O_1243472"/>
      <w:bookmarkEnd w:id="8"/>
      <w:r w:rsidRPr="00F666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t>Range is restricted to essential operating conditions and any other variables essential to the work environment.</w:t>
            </w:r>
          </w:p>
          <w:p w:rsidR="00000000" w:rsidRPr="00F66694" w:rsidP="00F66694">
            <w:pPr>
              <w:pStyle w:val="BodyText"/>
            </w:pPr>
            <w:r w:rsidRPr="00F66694">
              <w:t>Non-essential conditions may be found in the UEG Gas Industry Training Package Companion Volume Implementation Guide.</w:t>
            </w:r>
          </w:p>
        </w:tc>
      </w:tr>
    </w:tbl>
    <w:p w:rsidR="00000000" w:rsidRPr="00F66694" w:rsidP="00F66694">
      <w:pPr>
        <w:pStyle w:val="NoPaddingFontSize1"/>
      </w:pPr>
    </w:p>
    <w:p w:rsidR="00000000" w:rsidRPr="00F66694" w:rsidP="00F66694">
      <w:pPr>
        <w:pStyle w:val="AllowPageBreak"/>
      </w:pPr>
    </w:p>
    <w:p w:rsidR="00000000" w:rsidRPr="00F66694" w:rsidP="00F66694">
      <w:pPr>
        <w:pStyle w:val="Heading1"/>
      </w:pPr>
      <w:bookmarkStart w:id="9" w:name="O_1243473"/>
      <w:bookmarkEnd w:id="9"/>
      <w:r w:rsidRPr="00F666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94" w:rsidP="00F66694">
            <w:pPr>
              <w:pStyle w:val="BodyText"/>
            </w:pPr>
            <w:r w:rsidRPr="00F66694">
              <w:t>This unit replaces but is not equivalent to UEGNSG622 Assess the operational capability of gas safety equipment on a delivery vehicle.</w:t>
            </w:r>
          </w:p>
        </w:tc>
      </w:tr>
    </w:tbl>
    <w:p w:rsidR="00000000" w:rsidRPr="00F66694" w:rsidP="00F66694">
      <w:pPr>
        <w:pStyle w:val="NoPaddingFontSize1"/>
      </w:pPr>
    </w:p>
    <w:p w:rsidR="00000000" w:rsidRPr="00F66694" w:rsidP="00F66694">
      <w:pPr>
        <w:pStyle w:val="AllowPageBreak"/>
      </w:pPr>
    </w:p>
    <w:p w:rsidR="00000000" w:rsidRPr="00F66694" w:rsidP="00F66694">
      <w:pPr>
        <w:pStyle w:val="Heading1"/>
      </w:pPr>
      <w:bookmarkStart w:id="10" w:name="O_1243480"/>
      <w:bookmarkEnd w:id="10"/>
      <w:r w:rsidRPr="00F66694">
        <w:t>Links</w:t>
      </w:r>
    </w:p>
    <w:p w:rsidR="00000000" w:rsidRPr="00F66694" w:rsidP="00BA56A1">
      <w:pPr>
        <w:pStyle w:val="BodyText"/>
      </w:pPr>
      <w:r w:rsidRPr="00F66694">
        <w:t>Companion Volume Implementation Guides are found in V</w:t>
      </w:r>
      <w:r w:rsidRPr="00F66694">
        <w:t xml:space="preserve">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112A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66694" w:rsidP="00F66694"/>
    <w:sectPr w:rsidSect="00F666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94" w:rsidRPr="00BA56A1" w:rsidP="00BA5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6A1" w:rsidP="00F66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6A1" w:rsidP="00F66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A56A1" w:rsidP="00F66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694" w:rsidRPr="00BA56A1" w:rsidP="00BA5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6A1" w:rsidRPr="002D2AF8" w:rsidP="00F66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UEGNSG007 Assess the operational capability of gas safety equipment on a delivery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A56A1" w:rsidP="00F66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694"/>
  </w:style>
  <w:style w:type="character" w:customStyle="1" w:styleId="Heading1Char">
    <w:name w:val="Heading 1 Char"/>
    <w:basedOn w:val="DefaultParagraphFont"/>
    <w:link w:val="Heading1"/>
    <w:rsid w:val="00F66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6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6694"/>
    <w:rPr>
      <w:b/>
      <w:spacing w:val="0"/>
    </w:rPr>
  </w:style>
  <w:style w:type="paragraph" w:customStyle="1" w:styleId="SuperHeading">
    <w:name w:val="SuperHeading"/>
    <w:basedOn w:val="Normal"/>
    <w:rsid w:val="00F66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6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6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66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6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6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6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694"/>
    <w:rPr>
      <w:i/>
    </w:rPr>
  </w:style>
  <w:style w:type="paragraph" w:styleId="Caption">
    <w:name w:val="caption"/>
    <w:basedOn w:val="BodyText"/>
    <w:next w:val="Normal"/>
    <w:qFormat/>
    <w:rsid w:val="00F66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694"/>
  </w:style>
  <w:style w:type="paragraph" w:styleId="TableofFigures">
    <w:name w:val="table of figures"/>
    <w:basedOn w:val="Normal"/>
    <w:next w:val="Normal"/>
    <w:semiHidden/>
    <w:rsid w:val="00F66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6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6694"/>
    <w:rPr>
      <w:rFonts w:ascii="Wingdings" w:hAnsi="Wingdings"/>
    </w:rPr>
  </w:style>
  <w:style w:type="paragraph" w:customStyle="1" w:styleId="TableHeading">
    <w:name w:val="Table Heading"/>
    <w:basedOn w:val="HeadingBase"/>
    <w:rsid w:val="00F66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694"/>
    <w:rPr>
      <w:color w:val="0033CC"/>
      <w:u w:val="none"/>
    </w:rPr>
  </w:style>
  <w:style w:type="paragraph" w:customStyle="1" w:styleId="BodyTextRight">
    <w:name w:val="Body Text Right"/>
    <w:basedOn w:val="BodyText"/>
    <w:rsid w:val="00F66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6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694"/>
    <w:rPr>
      <w:sz w:val="32"/>
    </w:rPr>
  </w:style>
  <w:style w:type="paragraph" w:customStyle="1" w:styleId="HeadingProcedure">
    <w:name w:val="Heading Procedure"/>
    <w:basedOn w:val="HeadingBase"/>
    <w:next w:val="Normal"/>
    <w:rsid w:val="00F66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694"/>
    <w:pPr>
      <w:spacing w:before="60" w:after="60"/>
    </w:pPr>
  </w:style>
  <w:style w:type="paragraph" w:styleId="ListContinue">
    <w:name w:val="List Continue"/>
    <w:basedOn w:val="List"/>
    <w:rsid w:val="00F66694"/>
    <w:pPr>
      <w:ind w:firstLine="0"/>
    </w:pPr>
  </w:style>
  <w:style w:type="paragraph" w:customStyle="1" w:styleId="ListNote">
    <w:name w:val="List Note"/>
    <w:basedOn w:val="List"/>
    <w:rsid w:val="00F66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694"/>
    <w:rPr>
      <w:rFonts w:ascii="Courier New" w:hAnsi="Courier New"/>
    </w:rPr>
  </w:style>
  <w:style w:type="paragraph" w:customStyle="1" w:styleId="NoteBullet">
    <w:name w:val="Note Bullet"/>
    <w:basedOn w:val="Note"/>
    <w:rsid w:val="00F66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6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6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694"/>
    <w:rPr>
      <w:b/>
      <w:smallCaps/>
    </w:rPr>
  </w:style>
  <w:style w:type="paragraph" w:customStyle="1" w:styleId="TableListNumber">
    <w:name w:val="Table List Number"/>
    <w:basedOn w:val="ListNumber"/>
    <w:rsid w:val="00F66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694"/>
    <w:pPr>
      <w:numPr>
        <w:numId w:val="7"/>
      </w:numPr>
    </w:pPr>
  </w:style>
  <w:style w:type="paragraph" w:customStyle="1" w:styleId="ListAlpha2">
    <w:name w:val="List Alpha 2"/>
    <w:basedOn w:val="List2"/>
    <w:rsid w:val="00F66694"/>
    <w:pPr>
      <w:numPr>
        <w:numId w:val="6"/>
      </w:numPr>
    </w:pPr>
  </w:style>
  <w:style w:type="paragraph" w:styleId="List2">
    <w:name w:val="List 2"/>
    <w:basedOn w:val="BodyText"/>
    <w:rsid w:val="00F66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6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6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6694"/>
    <w:pPr>
      <w:numPr>
        <w:numId w:val="2"/>
      </w:numPr>
    </w:pPr>
  </w:style>
  <w:style w:type="paragraph" w:styleId="ListContinue2">
    <w:name w:val="List Continue 2"/>
    <w:basedOn w:val="List2"/>
    <w:rsid w:val="00F66694"/>
    <w:pPr>
      <w:ind w:firstLine="0"/>
    </w:pPr>
  </w:style>
  <w:style w:type="paragraph" w:styleId="ListContinue3">
    <w:name w:val="List Continue 3"/>
    <w:basedOn w:val="List3"/>
    <w:rsid w:val="00F66694"/>
    <w:pPr>
      <w:ind w:left="1021" w:firstLine="0"/>
    </w:pPr>
  </w:style>
  <w:style w:type="paragraph" w:styleId="ListContinue4">
    <w:name w:val="List Continue 4"/>
    <w:basedOn w:val="List4"/>
    <w:rsid w:val="00F66694"/>
    <w:pPr>
      <w:ind w:firstLine="0"/>
    </w:pPr>
  </w:style>
  <w:style w:type="paragraph" w:styleId="ListContinue5">
    <w:name w:val="List Continue 5"/>
    <w:basedOn w:val="List5"/>
    <w:rsid w:val="00F66694"/>
    <w:pPr>
      <w:ind w:firstLine="0"/>
    </w:pPr>
  </w:style>
  <w:style w:type="paragraph" w:styleId="ListNumber3">
    <w:name w:val="List Number 3"/>
    <w:basedOn w:val="List3"/>
    <w:rsid w:val="00F66694"/>
    <w:pPr>
      <w:numPr>
        <w:numId w:val="3"/>
      </w:numPr>
    </w:pPr>
  </w:style>
  <w:style w:type="paragraph" w:styleId="ListNumber4">
    <w:name w:val="List Number 4"/>
    <w:basedOn w:val="List4"/>
    <w:rsid w:val="00F66694"/>
    <w:pPr>
      <w:numPr>
        <w:numId w:val="4"/>
      </w:numPr>
    </w:pPr>
  </w:style>
  <w:style w:type="paragraph" w:styleId="ListNumber5">
    <w:name w:val="List Number 5"/>
    <w:basedOn w:val="List5"/>
    <w:rsid w:val="00F66694"/>
    <w:pPr>
      <w:numPr>
        <w:numId w:val="5"/>
      </w:numPr>
    </w:pPr>
  </w:style>
  <w:style w:type="paragraph" w:styleId="BlockText">
    <w:name w:val="Block Text"/>
    <w:basedOn w:val="Normal"/>
    <w:rsid w:val="00F66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694"/>
    <w:rPr>
      <w:sz w:val="16"/>
      <w:vertAlign w:val="superscript"/>
    </w:rPr>
  </w:style>
  <w:style w:type="character" w:customStyle="1" w:styleId="Symbols">
    <w:name w:val="Symbols"/>
    <w:basedOn w:val="DefaultParagraphFont"/>
    <w:rsid w:val="00F66694"/>
    <w:rPr>
      <w:rFonts w:ascii="Symbol" w:hAnsi="Symbol"/>
    </w:rPr>
  </w:style>
  <w:style w:type="character" w:customStyle="1" w:styleId="MenuOptions">
    <w:name w:val="Menu Options"/>
    <w:basedOn w:val="DefaultParagraphFont"/>
    <w:rsid w:val="00F66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694"/>
    <w:rPr>
      <w:b/>
    </w:rPr>
  </w:style>
  <w:style w:type="character" w:customStyle="1" w:styleId="Underlined">
    <w:name w:val="Underlined"/>
    <w:basedOn w:val="DefaultParagraphFont"/>
    <w:rsid w:val="00F66694"/>
    <w:rPr>
      <w:u w:val="single"/>
    </w:rPr>
  </w:style>
  <w:style w:type="paragraph" w:customStyle="1" w:styleId="TableBodyTextRight">
    <w:name w:val="Table Body Text Right"/>
    <w:basedOn w:val="TableBodyText"/>
    <w:rsid w:val="00F66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694"/>
    <w:rPr>
      <w:sz w:val="18"/>
    </w:rPr>
  </w:style>
  <w:style w:type="paragraph" w:customStyle="1" w:styleId="BodySmallRight">
    <w:name w:val="Body Small Right"/>
    <w:basedOn w:val="BodyTextRight"/>
    <w:rsid w:val="00F66694"/>
    <w:rPr>
      <w:sz w:val="18"/>
      <w:szCs w:val="18"/>
    </w:rPr>
  </w:style>
  <w:style w:type="paragraph" w:customStyle="1" w:styleId="MarginEdition">
    <w:name w:val="Margin Edition"/>
    <w:basedOn w:val="MarginNote"/>
    <w:rsid w:val="00F66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694"/>
    <w:rPr>
      <w:sz w:val="2"/>
      <w:szCs w:val="2"/>
    </w:rPr>
  </w:style>
  <w:style w:type="character" w:customStyle="1" w:styleId="Small">
    <w:name w:val="Small"/>
    <w:basedOn w:val="DefaultParagraphFont"/>
    <w:rsid w:val="00F66694"/>
    <w:rPr>
      <w:sz w:val="16"/>
    </w:rPr>
  </w:style>
  <w:style w:type="paragraph" w:customStyle="1" w:styleId="WideTable">
    <w:name w:val="Wide Table"/>
    <w:basedOn w:val="Normal"/>
    <w:rsid w:val="00F66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694"/>
  </w:style>
  <w:style w:type="paragraph" w:styleId="Quote">
    <w:name w:val="Quote"/>
    <w:basedOn w:val="Heading1"/>
    <w:link w:val="QuoteChar"/>
    <w:qFormat/>
    <w:rsid w:val="00F66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694"/>
    <w:pPr>
      <w:pageBreakBefore/>
    </w:pPr>
  </w:style>
  <w:style w:type="paragraph" w:customStyle="1" w:styleId="Border">
    <w:name w:val="Border"/>
    <w:basedOn w:val="Normal"/>
    <w:qFormat/>
    <w:rsid w:val="00F66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694"/>
    <w:rPr>
      <w:u w:val="single"/>
    </w:rPr>
  </w:style>
  <w:style w:type="character" w:customStyle="1" w:styleId="BoldandItalics">
    <w:name w:val="Bold and Italics"/>
    <w:qFormat/>
    <w:rsid w:val="00F66694"/>
    <w:rPr>
      <w:b/>
      <w:i/>
      <w:u w:val="none"/>
    </w:rPr>
  </w:style>
  <w:style w:type="paragraph" w:styleId="BalloonText">
    <w:name w:val="Balloon Text"/>
    <w:basedOn w:val="Normal"/>
    <w:link w:val="BalloonTextChar"/>
    <w:rsid w:val="00F66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694"/>
    <w:pPr>
      <w:spacing w:before="0" w:after="0"/>
    </w:pPr>
  </w:style>
  <w:style w:type="paragraph" w:customStyle="1" w:styleId="BodyTextBold">
    <w:name w:val="Body Text Bold"/>
    <w:basedOn w:val="BodyText"/>
    <w:qFormat/>
    <w:rsid w:val="00F66694"/>
    <w:rPr>
      <w:b/>
    </w:rPr>
  </w:style>
  <w:style w:type="character" w:styleId="Hyperlink">
    <w:name w:val="Hyperlink"/>
    <w:basedOn w:val="DefaultParagraphFont"/>
    <w:uiPriority w:val="99"/>
    <w:unhideWhenUsed/>
    <w:rsid w:val="00BA5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4457</Characters>
  <Application>Microsoft Office Word</Application>
  <DocSecurity>0</DocSecurity>
  <Lines>202</Lines>
  <Paragraphs>90</Paragraphs>
  <ScaleCrop>false</ScaleCrop>
  <Company>Author-it Software Corporation Ltd.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UEGNSG007 Assess the operational capability of gas safety equipment on a delivery vehicle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