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876" w:rsidP="00310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UEGNSG006 Use a portable gas detector to locate escape</w:t>
      </w:r>
      <w:r>
        <w:fldChar w:fldCharType="end"/>
      </w:r>
    </w:p>
    <w:p w:rsidR="00310876" w:rsidP="00310876">
      <w:pPr>
        <w:pStyle w:val="Version"/>
        <w:sectPr w:rsidSect="00DC2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603" w:rsidP="00DC2603">
      <w:pPr>
        <w:pStyle w:val="SuperHeading"/>
      </w:pPr>
      <w:r w:rsidRPr="00DC2603">
        <w:t>UEGNSG006 Use a portable gas detector to locate escape</w:t>
      </w:r>
    </w:p>
    <w:p w:rsidR="00000000" w:rsidRPr="00DC2603" w:rsidP="00DC2603">
      <w:pPr>
        <w:pStyle w:val="Heading1"/>
      </w:pPr>
      <w:bookmarkStart w:id="1" w:name="O_965958"/>
      <w:bookmarkEnd w:id="1"/>
      <w:r w:rsidRPr="00DC26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Release 1. This is the first release of this unit of competency in the UEG Gas Industry Training Package.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2" w:name="O_965959"/>
      <w:bookmarkEnd w:id="2"/>
      <w:r w:rsidRPr="00DC26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This unit involves the skills and knowledge required to use a portable gas detecto</w:t>
            </w:r>
            <w:r w:rsidRPr="00DC2603">
              <w:t>r to locate gas escape.</w:t>
            </w:r>
          </w:p>
          <w:p w:rsidR="00000000" w:rsidRPr="00DC2603" w:rsidP="00DC2603">
            <w:pPr>
              <w:pStyle w:val="BodyText"/>
            </w:pPr>
            <w:r w:rsidRPr="00DC2603">
              <w:t>It includes ensuring workplace is safe from explosive, toxic gases and vapours by using portable gas detection devices in locating and pin-pointing gas escapes and completing relevant documentation in accordance with relevant legisl</w:t>
            </w:r>
            <w:r w:rsidRPr="00DC2603">
              <w:t>ative, industry standards and code of practice requirements.</w:t>
            </w:r>
          </w:p>
          <w:p w:rsidR="00000000" w:rsidRPr="00DC2603" w:rsidP="00DC2603">
            <w:pPr>
              <w:pStyle w:val="BodyText"/>
            </w:pPr>
            <w:r w:rsidRPr="00DC2603">
              <w:t>No licensing, legislative or certification requirements apply to this unit at the time of publication.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3" w:name="O_965960"/>
      <w:bookmarkEnd w:id="3"/>
      <w:r w:rsidRPr="00DC26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Not applicable.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4" w:name="O_965961"/>
      <w:bookmarkEnd w:id="4"/>
      <w:r w:rsidRPr="00DC26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Su</w:t>
            </w:r>
            <w:r w:rsidRPr="00DC2603">
              <w:t>pport Services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5" w:name="O_965962"/>
      <w:bookmarkEnd w:id="5"/>
      <w:r w:rsidRPr="00DC26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Gas Industry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6" w:name="O_965963"/>
      <w:bookmarkEnd w:id="6"/>
      <w:r w:rsidRPr="00DC260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PERFORMANCE CRITERIA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Performance criteria describe the performance needed to demonstrate achievement of the element.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>Prepare to use portable gas detection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Work health and safety (WHS)/occupational health and safety (OHS) workplace procedures for gas/vapour detection are identified and applied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 xml:space="preserve">Gas or vapour to be detected is determined from workplace documentation and/or in consultation with </w:t>
            </w:r>
            <w:r w:rsidRPr="00DC2603">
              <w:t>relevant p</w:t>
            </w:r>
            <w:r w:rsidRPr="00DC2603">
              <w:t>erson/s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Gas detection devices are checked for calibration and response in accordance with manufacturer instructions and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Personal protective equipment (PPE) is obtained and checked for correct operation and safety in accordance with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>Use gas detectors and pin-point gas</w:t>
            </w:r>
            <w:r w:rsidRPr="00DC2603">
              <w:t xml:space="preserve"> </w:t>
            </w:r>
            <w:r w:rsidRPr="00DC2603">
              <w:rPr>
                <w:rStyle w:val="SpecialBold"/>
              </w:rPr>
              <w:t>escapes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WHS/OHS policies and procedures relating to gas/vapour detection are fol</w:t>
            </w:r>
            <w:r w:rsidRPr="00DC2603">
              <w:t>lowed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Gas detection device is used in accordance with manufacturer instructions, workplace procedures and environmental conditions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Gas detection readings are recorded in accordance with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 xml:space="preserve">Gas properties and environmental conditions are considered and monitored when determining probable areas that gases could accumulate 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Gas detector readings are interpreted correctly and converted to relevant percentage in accordance with regulations</w:t>
            </w:r>
            <w:r w:rsidRPr="00DC2603">
              <w:t xml:space="preserve"> and workplace procedures 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Gas escapes are located and pin-pointed in accordance with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Required actions are determined and communicated to relevant person/s in accordance with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rPr>
                <w:rStyle w:val="SpecialBold"/>
              </w:rPr>
              <w:t>Complete the</w:t>
            </w:r>
            <w:r w:rsidRPr="00DC2603">
              <w:t xml:space="preserve"> </w:t>
            </w:r>
            <w:r w:rsidRPr="00DC2603">
              <w:rPr>
                <w:rStyle w:val="SpecialBold"/>
              </w:rPr>
              <w:t>use of gas detector equipment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Gas detection devices are purged, disassembled and stored in accordance with manufacturer instructions and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Storage, use and calibration records of the gas det</w:t>
            </w:r>
            <w:r w:rsidRPr="00DC2603">
              <w:t>ection device are maintained in accordance with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t>Relevant person/s are notified of work completion in accordance with workplace procedures</w:t>
            </w:r>
          </w:p>
        </w:tc>
      </w:tr>
      <w:tr w:rsidTr="00DC26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603">
            <w:pPr>
              <w:pStyle w:val="BodyText"/>
              <w:rPr>
                <w:lang w:val="en-NZ"/>
              </w:rPr>
            </w:pPr>
            <w:r w:rsidRPr="00DC260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Reports and documentation are completed accurately and readings recorded and mainta</w:t>
            </w:r>
            <w:r w:rsidRPr="00DC2603">
              <w:t xml:space="preserve">ined in accordance </w:t>
            </w:r>
            <w:r w:rsidRPr="00DC2603">
              <w:t>with workplace procedures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7" w:name="O_965964"/>
      <w:bookmarkEnd w:id="7"/>
      <w:r w:rsidRPr="00DC26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Foundation skills essential to performance are explicit in the performance criteria of this unit of competency.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8" w:name="O_965965"/>
      <w:bookmarkEnd w:id="8"/>
      <w:r w:rsidRPr="00DC26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Range is restricted to essential operating conditions and any other variables essential to the work environment.</w:t>
            </w:r>
          </w:p>
          <w:p w:rsidR="00000000" w:rsidRPr="00DC2603" w:rsidP="00DC2603">
            <w:pPr>
              <w:pStyle w:val="BodyText"/>
            </w:pPr>
            <w:r w:rsidRPr="00DC2603">
              <w:t>Non-essential conditions may be found in the UEG Gas Industry Training Package Companion Volume Implementation Guide.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9" w:name="O_965966"/>
      <w:bookmarkEnd w:id="9"/>
      <w:r w:rsidRPr="00DC2603">
        <w:t>Unit M</w:t>
      </w:r>
      <w:r w:rsidRPr="00DC2603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6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603" w:rsidP="00DC2603">
            <w:pPr>
              <w:pStyle w:val="BodyText"/>
            </w:pPr>
            <w:r w:rsidRPr="00DC2603">
              <w:t>This unit replaces and is equivalent to UEGNSG006A Use a portable gas detector to locate escape.</w:t>
            </w:r>
          </w:p>
        </w:tc>
      </w:tr>
    </w:tbl>
    <w:p w:rsidR="00000000" w:rsidRPr="00DC2603" w:rsidP="00DC2603">
      <w:pPr>
        <w:pStyle w:val="NoPaddingFontSize1"/>
      </w:pPr>
    </w:p>
    <w:p w:rsidR="00000000" w:rsidRPr="00DC2603" w:rsidP="00DC2603">
      <w:pPr>
        <w:pStyle w:val="AllowPageBreak"/>
      </w:pPr>
    </w:p>
    <w:p w:rsidR="00000000" w:rsidRPr="00DC2603" w:rsidP="00DC2603">
      <w:pPr>
        <w:pStyle w:val="Heading1"/>
      </w:pPr>
      <w:bookmarkStart w:id="10" w:name="O_965973"/>
      <w:bookmarkEnd w:id="10"/>
      <w:r w:rsidRPr="00DC2603">
        <w:t>Links</w:t>
      </w:r>
    </w:p>
    <w:p w:rsidR="00000000" w:rsidRPr="00DC2603" w:rsidP="00310876">
      <w:pPr>
        <w:pStyle w:val="BodyText"/>
      </w:pPr>
      <w:r w:rsidRPr="00DC2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72CD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C2603" w:rsidP="00DC2603"/>
    <w:sectPr w:rsidSect="00DC26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603" w:rsidRPr="00310876" w:rsidP="00310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76" w:rsidP="00DC2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876" w:rsidP="00DC2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0876" w:rsidP="00DC2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603" w:rsidRPr="00310876" w:rsidP="00310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76" w:rsidRPr="002D2AF8" w:rsidP="00DC2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UEGNSG006 Use a portable gas detector to locate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10876" w:rsidP="00DC2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603"/>
  </w:style>
  <w:style w:type="character" w:customStyle="1" w:styleId="Heading1Char">
    <w:name w:val="Heading 1 Char"/>
    <w:basedOn w:val="DefaultParagraphFont"/>
    <w:link w:val="Heading1"/>
    <w:rsid w:val="00DC2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6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2603"/>
    <w:rPr>
      <w:b/>
      <w:spacing w:val="0"/>
    </w:rPr>
  </w:style>
  <w:style w:type="paragraph" w:customStyle="1" w:styleId="SuperHeading">
    <w:name w:val="SuperHeading"/>
    <w:basedOn w:val="Normal"/>
    <w:rsid w:val="00DC2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2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6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2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6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603"/>
    <w:rPr>
      <w:i/>
    </w:rPr>
  </w:style>
  <w:style w:type="paragraph" w:styleId="Caption">
    <w:name w:val="caption"/>
    <w:basedOn w:val="BodyText"/>
    <w:next w:val="Normal"/>
    <w:qFormat/>
    <w:rsid w:val="00DC2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603"/>
  </w:style>
  <w:style w:type="paragraph" w:styleId="TableofFigures">
    <w:name w:val="table of figures"/>
    <w:basedOn w:val="Normal"/>
    <w:next w:val="Normal"/>
    <w:semiHidden/>
    <w:rsid w:val="00DC2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6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2603"/>
    <w:rPr>
      <w:rFonts w:ascii="Wingdings" w:hAnsi="Wingdings"/>
    </w:rPr>
  </w:style>
  <w:style w:type="paragraph" w:customStyle="1" w:styleId="TableHeading">
    <w:name w:val="Table Heading"/>
    <w:basedOn w:val="HeadingBase"/>
    <w:rsid w:val="00DC2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603"/>
    <w:rPr>
      <w:color w:val="0033CC"/>
      <w:u w:val="none"/>
    </w:rPr>
  </w:style>
  <w:style w:type="paragraph" w:customStyle="1" w:styleId="BodyTextRight">
    <w:name w:val="Body Text Right"/>
    <w:basedOn w:val="BodyText"/>
    <w:rsid w:val="00DC2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6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603"/>
    <w:rPr>
      <w:sz w:val="32"/>
    </w:rPr>
  </w:style>
  <w:style w:type="paragraph" w:customStyle="1" w:styleId="HeadingProcedure">
    <w:name w:val="Heading Procedure"/>
    <w:basedOn w:val="HeadingBase"/>
    <w:next w:val="Normal"/>
    <w:rsid w:val="00DC2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603"/>
    <w:pPr>
      <w:spacing w:before="60" w:after="60"/>
    </w:pPr>
  </w:style>
  <w:style w:type="paragraph" w:styleId="ListContinue">
    <w:name w:val="List Continue"/>
    <w:basedOn w:val="List"/>
    <w:rsid w:val="00DC2603"/>
    <w:pPr>
      <w:ind w:firstLine="0"/>
    </w:pPr>
  </w:style>
  <w:style w:type="paragraph" w:customStyle="1" w:styleId="ListNote">
    <w:name w:val="List Note"/>
    <w:basedOn w:val="List"/>
    <w:rsid w:val="00DC2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603"/>
    <w:rPr>
      <w:rFonts w:ascii="Courier New" w:hAnsi="Courier New"/>
    </w:rPr>
  </w:style>
  <w:style w:type="paragraph" w:customStyle="1" w:styleId="NoteBullet">
    <w:name w:val="Note Bullet"/>
    <w:basedOn w:val="Note"/>
    <w:rsid w:val="00DC2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6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2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603"/>
    <w:rPr>
      <w:b/>
      <w:smallCaps/>
    </w:rPr>
  </w:style>
  <w:style w:type="paragraph" w:customStyle="1" w:styleId="TableListNumber">
    <w:name w:val="Table List Number"/>
    <w:basedOn w:val="ListNumber"/>
    <w:rsid w:val="00DC2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603"/>
    <w:pPr>
      <w:numPr>
        <w:numId w:val="7"/>
      </w:numPr>
    </w:pPr>
  </w:style>
  <w:style w:type="paragraph" w:customStyle="1" w:styleId="ListAlpha2">
    <w:name w:val="List Alpha 2"/>
    <w:basedOn w:val="List2"/>
    <w:rsid w:val="00DC2603"/>
    <w:pPr>
      <w:numPr>
        <w:numId w:val="6"/>
      </w:numPr>
    </w:pPr>
  </w:style>
  <w:style w:type="paragraph" w:styleId="List2">
    <w:name w:val="List 2"/>
    <w:basedOn w:val="BodyText"/>
    <w:rsid w:val="00DC2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6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6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2603"/>
    <w:pPr>
      <w:numPr>
        <w:numId w:val="2"/>
      </w:numPr>
    </w:pPr>
  </w:style>
  <w:style w:type="paragraph" w:styleId="ListContinue2">
    <w:name w:val="List Continue 2"/>
    <w:basedOn w:val="List2"/>
    <w:rsid w:val="00DC2603"/>
    <w:pPr>
      <w:ind w:firstLine="0"/>
    </w:pPr>
  </w:style>
  <w:style w:type="paragraph" w:styleId="ListContinue3">
    <w:name w:val="List Continue 3"/>
    <w:basedOn w:val="List3"/>
    <w:rsid w:val="00DC2603"/>
    <w:pPr>
      <w:ind w:left="1021" w:firstLine="0"/>
    </w:pPr>
  </w:style>
  <w:style w:type="paragraph" w:styleId="ListContinue4">
    <w:name w:val="List Continue 4"/>
    <w:basedOn w:val="List4"/>
    <w:rsid w:val="00DC2603"/>
    <w:pPr>
      <w:ind w:firstLine="0"/>
    </w:pPr>
  </w:style>
  <w:style w:type="paragraph" w:styleId="ListContinue5">
    <w:name w:val="List Continue 5"/>
    <w:basedOn w:val="List5"/>
    <w:rsid w:val="00DC2603"/>
    <w:pPr>
      <w:ind w:firstLine="0"/>
    </w:pPr>
  </w:style>
  <w:style w:type="paragraph" w:styleId="ListNumber3">
    <w:name w:val="List Number 3"/>
    <w:basedOn w:val="List3"/>
    <w:rsid w:val="00DC2603"/>
    <w:pPr>
      <w:numPr>
        <w:numId w:val="3"/>
      </w:numPr>
    </w:pPr>
  </w:style>
  <w:style w:type="paragraph" w:styleId="ListNumber4">
    <w:name w:val="List Number 4"/>
    <w:basedOn w:val="List4"/>
    <w:rsid w:val="00DC2603"/>
    <w:pPr>
      <w:numPr>
        <w:numId w:val="4"/>
      </w:numPr>
    </w:pPr>
  </w:style>
  <w:style w:type="paragraph" w:styleId="ListNumber5">
    <w:name w:val="List Number 5"/>
    <w:basedOn w:val="List5"/>
    <w:rsid w:val="00DC2603"/>
    <w:pPr>
      <w:numPr>
        <w:numId w:val="5"/>
      </w:numPr>
    </w:pPr>
  </w:style>
  <w:style w:type="paragraph" w:styleId="BlockText">
    <w:name w:val="Block Text"/>
    <w:basedOn w:val="Normal"/>
    <w:rsid w:val="00DC2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603"/>
    <w:rPr>
      <w:sz w:val="16"/>
      <w:vertAlign w:val="superscript"/>
    </w:rPr>
  </w:style>
  <w:style w:type="character" w:customStyle="1" w:styleId="Symbols">
    <w:name w:val="Symbols"/>
    <w:basedOn w:val="DefaultParagraphFont"/>
    <w:rsid w:val="00DC2603"/>
    <w:rPr>
      <w:rFonts w:ascii="Symbol" w:hAnsi="Symbol"/>
    </w:rPr>
  </w:style>
  <w:style w:type="character" w:customStyle="1" w:styleId="MenuOptions">
    <w:name w:val="Menu Options"/>
    <w:basedOn w:val="DefaultParagraphFont"/>
    <w:rsid w:val="00DC2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603"/>
    <w:rPr>
      <w:b/>
    </w:rPr>
  </w:style>
  <w:style w:type="character" w:customStyle="1" w:styleId="Underlined">
    <w:name w:val="Underlined"/>
    <w:basedOn w:val="DefaultParagraphFont"/>
    <w:rsid w:val="00DC2603"/>
    <w:rPr>
      <w:u w:val="single"/>
    </w:rPr>
  </w:style>
  <w:style w:type="paragraph" w:customStyle="1" w:styleId="TableBodyTextRight">
    <w:name w:val="Table Body Text Right"/>
    <w:basedOn w:val="TableBodyText"/>
    <w:rsid w:val="00DC2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603"/>
    <w:rPr>
      <w:sz w:val="18"/>
    </w:rPr>
  </w:style>
  <w:style w:type="paragraph" w:customStyle="1" w:styleId="BodySmallRight">
    <w:name w:val="Body Small Right"/>
    <w:basedOn w:val="BodyTextRight"/>
    <w:rsid w:val="00DC2603"/>
    <w:rPr>
      <w:sz w:val="18"/>
      <w:szCs w:val="18"/>
    </w:rPr>
  </w:style>
  <w:style w:type="paragraph" w:customStyle="1" w:styleId="MarginEdition">
    <w:name w:val="Margin Edition"/>
    <w:basedOn w:val="MarginNote"/>
    <w:rsid w:val="00DC2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603"/>
    <w:rPr>
      <w:sz w:val="2"/>
      <w:szCs w:val="2"/>
    </w:rPr>
  </w:style>
  <w:style w:type="character" w:customStyle="1" w:styleId="Small">
    <w:name w:val="Small"/>
    <w:basedOn w:val="DefaultParagraphFont"/>
    <w:rsid w:val="00DC2603"/>
    <w:rPr>
      <w:sz w:val="16"/>
    </w:rPr>
  </w:style>
  <w:style w:type="paragraph" w:customStyle="1" w:styleId="WideTable">
    <w:name w:val="Wide Table"/>
    <w:basedOn w:val="Normal"/>
    <w:rsid w:val="00DC2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603"/>
  </w:style>
  <w:style w:type="paragraph" w:styleId="Quote">
    <w:name w:val="Quote"/>
    <w:basedOn w:val="Heading1"/>
    <w:link w:val="QuoteChar"/>
    <w:qFormat/>
    <w:rsid w:val="00DC2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603"/>
    <w:pPr>
      <w:pageBreakBefore/>
    </w:pPr>
  </w:style>
  <w:style w:type="paragraph" w:customStyle="1" w:styleId="Border">
    <w:name w:val="Border"/>
    <w:basedOn w:val="Normal"/>
    <w:qFormat/>
    <w:rsid w:val="00DC2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603"/>
    <w:rPr>
      <w:u w:val="single"/>
    </w:rPr>
  </w:style>
  <w:style w:type="character" w:customStyle="1" w:styleId="BoldandItalics">
    <w:name w:val="Bold and Italics"/>
    <w:qFormat/>
    <w:rsid w:val="00DC2603"/>
    <w:rPr>
      <w:b/>
      <w:i/>
      <w:u w:val="none"/>
    </w:rPr>
  </w:style>
  <w:style w:type="paragraph" w:styleId="BalloonText">
    <w:name w:val="Balloon Text"/>
    <w:basedOn w:val="Normal"/>
    <w:link w:val="BalloonTextChar"/>
    <w:rsid w:val="00DC2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603"/>
    <w:pPr>
      <w:spacing w:before="0" w:after="0"/>
    </w:pPr>
  </w:style>
  <w:style w:type="paragraph" w:customStyle="1" w:styleId="BodyTextBold">
    <w:name w:val="Body Text Bold"/>
    <w:basedOn w:val="BodyText"/>
    <w:qFormat/>
    <w:rsid w:val="00DC2603"/>
    <w:rPr>
      <w:b/>
    </w:rPr>
  </w:style>
  <w:style w:type="character" w:styleId="Hyperlink">
    <w:name w:val="Hyperlink"/>
    <w:basedOn w:val="DefaultParagraphFont"/>
    <w:uiPriority w:val="99"/>
    <w:unhideWhenUsed/>
    <w:rsid w:val="00310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3384</Characters>
  <Application>Microsoft Office Word</Application>
  <DocSecurity>0</DocSecurity>
  <Lines>169</Lines>
  <Paragraphs>79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UEGNSG006 Use a portable gas detector to locate escape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2021-11-23T02:38:00Z</dcterms:created>
  <dcterms:modified xsi:type="dcterms:W3CDTF">2021-11-23T02:38:00Z</dcterms:modified>
</cp:coreProperties>
</file>