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E762F" w:rsidP="004E762F">
      <w:pPr>
        <w:pStyle w:val="Title"/>
      </w:pPr>
      <w:r>
        <w:fldChar w:fldCharType="begin"/>
      </w:r>
      <w:r>
        <w:instrText xml:space="preserve"> TITLE   \* MERGEFORMAT </w:instrText>
      </w:r>
      <w:r>
        <w:fldChar w:fldCharType="separate"/>
      </w:r>
      <w:r>
        <w:t>Assessment Requirements for UEGNSG006 Use a portable gas detector to locate escape</w:t>
      </w:r>
      <w:r>
        <w:fldChar w:fldCharType="end"/>
      </w:r>
    </w:p>
    <w:p w:rsidR="004E762F" w:rsidP="004E762F">
      <w:pPr>
        <w:pStyle w:val="Version"/>
        <w:sectPr w:rsidSect="00E76A2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76A29" w:rsidP="00E76A29">
      <w:pPr>
        <w:pStyle w:val="SuperHeading"/>
      </w:pPr>
      <w:r w:rsidRPr="00E76A29">
        <w:t>Assessment Requirements for UEGNSG006 Use a portable gas detector to locate escape</w:t>
      </w:r>
    </w:p>
    <w:p w:rsidR="00000000" w:rsidRPr="00E76A29" w:rsidP="00E76A29">
      <w:pPr>
        <w:pStyle w:val="Heading1"/>
      </w:pPr>
      <w:bookmarkStart w:id="1" w:name="O_965968"/>
      <w:bookmarkEnd w:id="1"/>
      <w:r w:rsidRPr="00E76A29">
        <w:t>Modification History</w:t>
      </w:r>
    </w:p>
    <w:tbl>
      <w:tblPr>
        <w:tblW w:w="9497" w:type="dxa"/>
        <w:tblLayout w:type="fixed"/>
        <w:tblCellMar>
          <w:left w:w="62" w:type="dxa"/>
          <w:right w:w="62" w:type="dxa"/>
        </w:tblCellMar>
        <w:tblLook w:val="0000"/>
      </w:tblPr>
      <w:tblGrid>
        <w:gridCol w:w="9497"/>
      </w:tblGrid>
      <w:tr w:rsidTr="00E76A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A29" w:rsidP="00E76A29">
            <w:pPr>
              <w:pStyle w:val="BodyText"/>
            </w:pPr>
            <w:r w:rsidRPr="00E76A29">
              <w:t>Release 1. This is the first release of this unit of competency in the UEG Gas Industry Training Package.</w:t>
            </w:r>
          </w:p>
        </w:tc>
      </w:tr>
    </w:tbl>
    <w:p w:rsidR="00000000" w:rsidRPr="00E76A29" w:rsidP="00E76A29">
      <w:pPr>
        <w:pStyle w:val="NoPaddingFontSize1"/>
      </w:pPr>
    </w:p>
    <w:p w:rsidR="00000000" w:rsidRPr="00E76A29" w:rsidP="00E76A29">
      <w:pPr>
        <w:pStyle w:val="AllowPageBreak"/>
      </w:pPr>
    </w:p>
    <w:p w:rsidR="00000000" w:rsidRPr="00E76A29" w:rsidP="00E76A29">
      <w:pPr>
        <w:pStyle w:val="Heading1"/>
      </w:pPr>
      <w:bookmarkStart w:id="2" w:name="O_965969"/>
      <w:bookmarkEnd w:id="2"/>
      <w:r w:rsidRPr="00E76A29">
        <w:t>Performance Evidence</w:t>
      </w:r>
    </w:p>
    <w:tbl>
      <w:tblPr>
        <w:tblW w:w="9497" w:type="dxa"/>
        <w:tblLayout w:type="fixed"/>
        <w:tblCellMar>
          <w:left w:w="62" w:type="dxa"/>
          <w:right w:w="62" w:type="dxa"/>
        </w:tblCellMar>
        <w:tblLook w:val="0000"/>
      </w:tblPr>
      <w:tblGrid>
        <w:gridCol w:w="9497"/>
      </w:tblGrid>
      <w:tr w:rsidTr="00E76A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6A29">
            <w:pPr>
              <w:pStyle w:val="BodyText"/>
              <w:rPr>
                <w:lang w:val="en-NZ"/>
              </w:rPr>
            </w:pPr>
            <w:r w:rsidRPr="00E76A29">
              <w:t xml:space="preserve">Evidence required to demonstrate competence in this unit must be relevant to and satisfy all of the requirements of the elements and performance criteria on at least two separate occasions and include: </w:t>
            </w:r>
          </w:p>
        </w:tc>
      </w:tr>
      <w:tr w:rsidTr="00E76A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A29" w:rsidP="00E76A29">
            <w:pPr>
              <w:pStyle w:val="ListBullet"/>
            </w:pPr>
            <w:r w:rsidRPr="00E76A29">
              <w:t xml:space="preserve">applying relevant work health </w:t>
            </w:r>
            <w:r w:rsidRPr="00E76A29">
              <w:t>and safety (WHS)/occupational health and safety (OHS) requirements, including using risk control measures</w:t>
            </w:r>
          </w:p>
          <w:p w:rsidR="00000000" w:rsidRPr="00E76A29" w:rsidP="00E76A29">
            <w:pPr>
              <w:pStyle w:val="ListBullet"/>
            </w:pPr>
            <w:r w:rsidRPr="00E76A29">
              <w:t xml:space="preserve">applying sustainable energy principles and practices </w:t>
            </w:r>
          </w:p>
          <w:p w:rsidR="00000000" w:rsidRPr="00E76A29" w:rsidP="00E76A29">
            <w:pPr>
              <w:pStyle w:val="ListBullet"/>
            </w:pPr>
            <w:r w:rsidRPr="00E76A29">
              <w:t xml:space="preserve">communicating effectively with relevant stakeholders </w:t>
            </w:r>
          </w:p>
          <w:p w:rsidR="00000000" w:rsidRPr="00E76A29" w:rsidP="00E76A29">
            <w:pPr>
              <w:pStyle w:val="ListBullet"/>
            </w:pPr>
            <w:r w:rsidRPr="00E76A29">
              <w:t>completing workplace documentation</w:t>
            </w:r>
          </w:p>
          <w:p w:rsidR="00000000" w:rsidRPr="00E76A29" w:rsidP="00E76A29">
            <w:pPr>
              <w:pStyle w:val="ListBullet"/>
            </w:pPr>
            <w:r w:rsidRPr="00E76A29">
              <w:t>determi</w:t>
            </w:r>
            <w:r w:rsidRPr="00E76A29">
              <w:t>ning if the gas/vapour level in a work area is safe from explosive, toxic and oxygen deficiency aspects based on gas properties and environmental conditions</w:t>
            </w:r>
          </w:p>
          <w:p w:rsidR="00000000" w:rsidRPr="00E76A29" w:rsidP="00E76A29">
            <w:pPr>
              <w:pStyle w:val="ListBullet"/>
            </w:pPr>
            <w:r w:rsidRPr="00E76A29">
              <w:t>interpreting and converting readings and indications, including:</w:t>
            </w:r>
          </w:p>
          <w:p w:rsidR="00000000" w:rsidRPr="00E76A29" w:rsidP="00E76A29">
            <w:pPr>
              <w:pStyle w:val="ListBullet2"/>
            </w:pPr>
            <w:r w:rsidRPr="00E76A29">
              <w:t>identifying highest reading locations</w:t>
            </w:r>
          </w:p>
          <w:p w:rsidR="00000000" w:rsidRPr="00E76A29" w:rsidP="00E76A29">
            <w:pPr>
              <w:pStyle w:val="ListBullet2"/>
            </w:pPr>
            <w:r w:rsidRPr="00E76A29">
              <w:t xml:space="preserve">locating and pin-pointing gas escapes </w:t>
            </w:r>
          </w:p>
          <w:p w:rsidR="00000000" w:rsidRPr="00E76A29" w:rsidP="00E76A29">
            <w:pPr>
              <w:pStyle w:val="ListBullet2"/>
            </w:pPr>
            <w:r w:rsidRPr="00E76A29">
              <w:t>recording gas detection readings</w:t>
            </w:r>
          </w:p>
          <w:p w:rsidR="00000000" w:rsidRPr="00E76A29" w:rsidP="00E76A29">
            <w:pPr>
              <w:pStyle w:val="ListBullet2"/>
            </w:pPr>
            <w:r w:rsidRPr="00E76A29">
              <w:t>verifying actual escape location</w:t>
            </w:r>
          </w:p>
          <w:p w:rsidR="00000000" w:rsidRPr="00E76A29" w:rsidP="00E76A29">
            <w:pPr>
              <w:pStyle w:val="ListBullet"/>
            </w:pPr>
            <w:r w:rsidRPr="00E76A29">
              <w:t>interpreting maps and asset records</w:t>
            </w:r>
          </w:p>
          <w:p w:rsidR="00000000" w:rsidRPr="00E76A29" w:rsidP="00E76A29">
            <w:pPr>
              <w:pStyle w:val="ListBullet"/>
            </w:pPr>
            <w:r w:rsidRPr="00E76A29">
              <w:t xml:space="preserve">monitoring gases and workplace hazards </w:t>
            </w:r>
          </w:p>
          <w:p w:rsidR="00000000" w:rsidRPr="00E76A29" w:rsidP="00E76A29">
            <w:pPr>
              <w:pStyle w:val="ListBullet"/>
            </w:pPr>
            <w:r w:rsidRPr="00E76A29">
              <w:t>pin-pointing gas escapes</w:t>
            </w:r>
          </w:p>
          <w:p w:rsidR="00000000" w:rsidRPr="00E76A29" w:rsidP="00E76A29">
            <w:pPr>
              <w:pStyle w:val="ListBullet"/>
            </w:pPr>
            <w:r w:rsidRPr="00E76A29">
              <w:t>reading, in</w:t>
            </w:r>
            <w:r w:rsidRPr="00E76A29">
              <w:t>terpreting and converting gas readings and indications, including:</w:t>
            </w:r>
          </w:p>
          <w:p w:rsidR="00000000" w:rsidRPr="00E76A29" w:rsidP="00E76A29">
            <w:pPr>
              <w:pStyle w:val="ListBullet2"/>
            </w:pPr>
            <w:r w:rsidRPr="00E76A29">
              <w:t>identifying highest reading locations</w:t>
            </w:r>
          </w:p>
          <w:p w:rsidR="00000000" w:rsidRPr="00E76A29" w:rsidP="00E76A29">
            <w:pPr>
              <w:pStyle w:val="ListBullet2"/>
            </w:pPr>
            <w:r w:rsidRPr="00E76A29">
              <w:t>locating and pin-point gas escapes</w:t>
            </w:r>
          </w:p>
          <w:p w:rsidR="00000000" w:rsidRPr="00E76A29" w:rsidP="00E76A29">
            <w:pPr>
              <w:pStyle w:val="ListBullet2"/>
            </w:pPr>
            <w:r w:rsidRPr="00E76A29">
              <w:t>verifying actual escape location</w:t>
            </w:r>
          </w:p>
          <w:p w:rsidR="00000000" w:rsidRPr="00E76A29" w:rsidP="00E76A29">
            <w:pPr>
              <w:pStyle w:val="ListBullet"/>
            </w:pPr>
            <w:r w:rsidRPr="00E76A29">
              <w:t>using environmental indicators to assist in gas detection</w:t>
            </w:r>
          </w:p>
          <w:p w:rsidR="00000000" w:rsidRPr="00E76A29" w:rsidP="00E76A29">
            <w:pPr>
              <w:pStyle w:val="ListBullet"/>
            </w:pPr>
            <w:r w:rsidRPr="00E76A29">
              <w:t>using personal protecti</w:t>
            </w:r>
            <w:r w:rsidRPr="00E76A29">
              <w:t>ve equipment (PPE) required for conditions</w:t>
            </w:r>
          </w:p>
          <w:p w:rsidR="00000000" w:rsidRPr="00E76A29" w:rsidP="00E76A29">
            <w:pPr>
              <w:pStyle w:val="ListBullet"/>
            </w:pPr>
            <w:r w:rsidRPr="00E76A29">
              <w:t>using portable gas detection devices, including:</w:t>
            </w:r>
          </w:p>
          <w:p w:rsidR="00000000" w:rsidRPr="00E76A29" w:rsidP="00E76A29">
            <w:pPr>
              <w:pStyle w:val="ListBullet2"/>
            </w:pPr>
            <w:r w:rsidRPr="00E76A29">
              <w:t>device maintenance</w:t>
            </w:r>
          </w:p>
          <w:p w:rsidR="00000000" w:rsidRPr="00E76A29" w:rsidP="00E76A29">
            <w:pPr>
              <w:pStyle w:val="ListBullet2"/>
            </w:pPr>
            <w:r w:rsidRPr="00E76A29">
              <w:t xml:space="preserve">ensuring device/equipment calibration and keeping records </w:t>
            </w:r>
          </w:p>
          <w:p w:rsidR="00000000" w:rsidRPr="00E76A29" w:rsidP="00E76A29">
            <w:pPr>
              <w:pStyle w:val="ListBullet2"/>
            </w:pPr>
            <w:r w:rsidRPr="00E76A29">
              <w:t>start up and shutdown procedures</w:t>
            </w:r>
          </w:p>
          <w:p w:rsidR="00000000" w:rsidRPr="00E76A29" w:rsidP="00E76A29">
            <w:pPr>
              <w:pStyle w:val="ListBullet2"/>
            </w:pPr>
            <w:r w:rsidRPr="00E76A29">
              <w:t>storage requirements.</w:t>
            </w:r>
          </w:p>
        </w:tc>
      </w:tr>
    </w:tbl>
    <w:p w:rsidR="00000000" w:rsidRPr="00E76A29" w:rsidP="00E76A29">
      <w:pPr>
        <w:pStyle w:val="NoPaddingFontSize1"/>
      </w:pPr>
    </w:p>
    <w:p w:rsidR="00000000" w:rsidRPr="00E76A29" w:rsidP="00E76A29">
      <w:pPr>
        <w:pStyle w:val="AllowPageBreak"/>
      </w:pPr>
    </w:p>
    <w:p w:rsidR="00000000" w:rsidRPr="00E76A29" w:rsidP="00E76A29">
      <w:pPr>
        <w:pStyle w:val="Heading1"/>
      </w:pPr>
      <w:bookmarkStart w:id="3" w:name="O_965970"/>
      <w:bookmarkEnd w:id="3"/>
      <w:r w:rsidRPr="00E76A29">
        <w:t>Knowledge Evidence</w:t>
      </w:r>
    </w:p>
    <w:tbl>
      <w:tblPr>
        <w:tblW w:w="9497" w:type="dxa"/>
        <w:tblLayout w:type="fixed"/>
        <w:tblCellMar>
          <w:left w:w="62" w:type="dxa"/>
          <w:right w:w="62" w:type="dxa"/>
        </w:tblCellMar>
        <w:tblLook w:val="0000"/>
      </w:tblPr>
      <w:tblGrid>
        <w:gridCol w:w="9497"/>
      </w:tblGrid>
      <w:tr w:rsidTr="00E76A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76A29">
            <w:pPr>
              <w:pStyle w:val="BodyText"/>
              <w:rPr>
                <w:lang w:val="en-NZ"/>
              </w:rPr>
            </w:pPr>
            <w:r w:rsidRPr="00E76A29">
              <w:t xml:space="preserve">Evidence required to demonstrate competence in this unit must be relevant to and satisfy all of the requirements of the elements and performance criteria and include knowledge of: </w:t>
            </w:r>
          </w:p>
        </w:tc>
      </w:tr>
      <w:tr w:rsidTr="00E76A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A29" w:rsidP="00E76A29">
            <w:pPr>
              <w:pStyle w:val="ListBullet"/>
            </w:pPr>
            <w:r w:rsidRPr="00E76A29">
              <w:t>factors affecting the frequency of monitoring</w:t>
            </w:r>
          </w:p>
          <w:p w:rsidR="00000000" w:rsidRPr="00E76A29" w:rsidP="00E76A29">
            <w:pPr>
              <w:pStyle w:val="ListBullet"/>
            </w:pPr>
            <w:r w:rsidRPr="00E76A29">
              <w:t xml:space="preserve">gas and vapour properties </w:t>
            </w:r>
          </w:p>
          <w:p w:rsidR="00000000" w:rsidRPr="00E76A29" w:rsidP="00E76A29">
            <w:pPr>
              <w:pStyle w:val="ListBullet"/>
            </w:pPr>
            <w:r w:rsidRPr="00E76A29">
              <w:t>hazards, risk assessments and control measures</w:t>
            </w:r>
          </w:p>
          <w:p w:rsidR="00000000" w:rsidRPr="00E76A29" w:rsidP="00E76A29">
            <w:pPr>
              <w:pStyle w:val="ListBullet"/>
            </w:pPr>
            <w:r w:rsidRPr="00E76A29">
              <w:t xml:space="preserve">nature of gas/vapour and the effect of environmental and local conditions </w:t>
            </w:r>
          </w:p>
          <w:p w:rsidR="00000000" w:rsidRPr="00E76A29" w:rsidP="00E76A29">
            <w:pPr>
              <w:pStyle w:val="ListBullet"/>
            </w:pPr>
            <w:r w:rsidRPr="00E76A29">
              <w:t>portable gas detection devices, including:</w:t>
            </w:r>
          </w:p>
          <w:p w:rsidR="00000000" w:rsidRPr="00E76A29" w:rsidP="00E76A29">
            <w:pPr>
              <w:pStyle w:val="ListBullet2"/>
            </w:pPr>
            <w:r w:rsidRPr="00E76A29">
              <w:t>purpose, types and applications</w:t>
            </w:r>
          </w:p>
          <w:p w:rsidR="00000000" w:rsidRPr="00E76A29" w:rsidP="00E76A29">
            <w:pPr>
              <w:pStyle w:val="ListBullet2"/>
            </w:pPr>
            <w:r w:rsidRPr="00E76A29">
              <w:t>start up and shutdown procedures</w:t>
            </w:r>
          </w:p>
          <w:p w:rsidR="00000000" w:rsidRPr="00E76A29" w:rsidP="00E76A29">
            <w:pPr>
              <w:pStyle w:val="ListBullet2"/>
            </w:pPr>
            <w:r w:rsidRPr="00E76A29">
              <w:t>use of gas detection equipment</w:t>
            </w:r>
          </w:p>
          <w:p w:rsidR="00000000" w:rsidRPr="00E76A29" w:rsidP="00E76A29">
            <w:pPr>
              <w:pStyle w:val="ListBullet2"/>
            </w:pPr>
            <w:r w:rsidRPr="00E76A29">
              <w:t>calibration requirements and methods</w:t>
            </w:r>
          </w:p>
          <w:p w:rsidR="00000000" w:rsidRPr="00E76A29" w:rsidP="00E76A29">
            <w:pPr>
              <w:pStyle w:val="ListBullet2"/>
            </w:pPr>
            <w:r w:rsidRPr="00E76A29">
              <w:t>storage requirements</w:t>
            </w:r>
          </w:p>
          <w:p w:rsidR="00000000" w:rsidRPr="00E76A29" w:rsidP="00E76A29">
            <w:pPr>
              <w:pStyle w:val="ListBullet"/>
            </w:pPr>
            <w:r w:rsidRPr="00E76A29">
              <w:t xml:space="preserve">probable areas that gases could accumulate </w:t>
            </w:r>
          </w:p>
          <w:p w:rsidR="00000000" w:rsidRPr="00E76A29" w:rsidP="00E76A29">
            <w:pPr>
              <w:pStyle w:val="ListBullet"/>
            </w:pPr>
            <w:r w:rsidRPr="00E76A29">
              <w:t>relevant legislations, regulations, industry standards and codes of practices</w:t>
            </w:r>
          </w:p>
          <w:p w:rsidR="00000000" w:rsidRPr="00E76A29" w:rsidP="00E76A29">
            <w:pPr>
              <w:pStyle w:val="ListBullet"/>
            </w:pPr>
            <w:r w:rsidRPr="00E76A29">
              <w:t>relevant ma</w:t>
            </w:r>
            <w:r w:rsidRPr="00E76A29">
              <w:t>nufacturer instructions</w:t>
            </w:r>
          </w:p>
          <w:p w:rsidR="00000000" w:rsidRPr="00E76A29" w:rsidP="00E76A29">
            <w:pPr>
              <w:pStyle w:val="ListBullet"/>
            </w:pPr>
            <w:r w:rsidRPr="00E76A29">
              <w:t>relevant PPE</w:t>
            </w:r>
          </w:p>
          <w:p w:rsidR="00000000" w:rsidRPr="00E76A29" w:rsidP="00E76A29">
            <w:pPr>
              <w:pStyle w:val="ListBullet"/>
            </w:pPr>
            <w:r w:rsidRPr="00E76A29">
              <w:t>relevant safe work method statements (SWMS)/job safety assessments or risk mitigation processes</w:t>
            </w:r>
          </w:p>
          <w:p w:rsidR="00000000" w:rsidRPr="00E76A29" w:rsidP="00E76A29">
            <w:pPr>
              <w:pStyle w:val="ListBullet"/>
            </w:pPr>
            <w:r w:rsidRPr="00E76A29">
              <w:t>relevant WHS/OHS legislated requirements</w:t>
            </w:r>
          </w:p>
          <w:p w:rsidR="00000000" w:rsidRPr="00E76A29" w:rsidP="00E76A29">
            <w:pPr>
              <w:pStyle w:val="ListBullet"/>
            </w:pPr>
            <w:r w:rsidRPr="00E76A29">
              <w:t>relevant workplace documentation</w:t>
            </w:r>
          </w:p>
          <w:p w:rsidR="00000000" w:rsidRPr="00E76A29" w:rsidP="00E76A29">
            <w:pPr>
              <w:pStyle w:val="ListBullet"/>
            </w:pPr>
            <w:r w:rsidRPr="00E76A29">
              <w:t>relevant workplace policies and procedures</w:t>
            </w:r>
          </w:p>
          <w:p w:rsidR="00000000" w:rsidRPr="00E76A29" w:rsidP="00E76A29">
            <w:pPr>
              <w:pStyle w:val="ListBullet"/>
            </w:pPr>
            <w:r w:rsidRPr="00E76A29">
              <w:t>signs,</w:t>
            </w:r>
            <w:r w:rsidRPr="00E76A29">
              <w:t xml:space="preserve"> symbols, terminology and legends used </w:t>
            </w:r>
          </w:p>
          <w:p w:rsidR="00000000" w:rsidRPr="00E76A29" w:rsidP="00E76A29">
            <w:pPr>
              <w:pStyle w:val="ListBullet"/>
            </w:pPr>
            <w:r w:rsidRPr="00E76A29">
              <w:t>techniques to locate and pin-point gas escapes.</w:t>
            </w:r>
          </w:p>
        </w:tc>
      </w:tr>
    </w:tbl>
    <w:p w:rsidR="00000000" w:rsidRPr="00E76A29" w:rsidP="00E76A29">
      <w:pPr>
        <w:pStyle w:val="NoPaddingFontSize1"/>
      </w:pPr>
    </w:p>
    <w:p w:rsidR="00000000" w:rsidRPr="00E76A29" w:rsidP="00E76A29">
      <w:pPr>
        <w:pStyle w:val="AllowPageBreak"/>
      </w:pPr>
    </w:p>
    <w:p w:rsidR="00000000" w:rsidRPr="00E76A29" w:rsidP="00E76A29">
      <w:pPr>
        <w:pStyle w:val="Heading1"/>
      </w:pPr>
      <w:bookmarkStart w:id="4" w:name="O_965971"/>
      <w:bookmarkEnd w:id="4"/>
      <w:r w:rsidRPr="00E76A29">
        <w:t>Assessment Conditions</w:t>
      </w:r>
    </w:p>
    <w:tbl>
      <w:tblPr>
        <w:tblW w:w="9497" w:type="dxa"/>
        <w:tblLayout w:type="fixed"/>
        <w:tblCellMar>
          <w:left w:w="62" w:type="dxa"/>
          <w:right w:w="62" w:type="dxa"/>
        </w:tblCellMar>
        <w:tblLook w:val="0000"/>
      </w:tblPr>
      <w:tblGrid>
        <w:gridCol w:w="9497"/>
      </w:tblGrid>
      <w:tr w:rsidTr="00E76A29">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76A29" w:rsidP="00E76A29">
            <w:pPr>
              <w:pStyle w:val="BodyText"/>
            </w:pPr>
            <w:r w:rsidRPr="00E76A29">
              <w:t xml:space="preserve">As a minimum, assessors must satisfy applicable regulatory requirements, which include requirements in the Standards for Registered Training Organisations current at the time of assessment. </w:t>
            </w:r>
          </w:p>
          <w:p w:rsidR="00000000" w:rsidRPr="00E76A29" w:rsidP="00E76A29">
            <w:pPr>
              <w:pStyle w:val="BodyText"/>
            </w:pPr>
            <w:r w:rsidRPr="00E76A29">
              <w:t>As a minimum, assessment must satisfy applicable regulatory requi</w:t>
            </w:r>
            <w:r w:rsidRPr="00E76A29">
              <w:t>rements, which include requirements in the Standards for Registered Training Organisations current at the time of assessment.</w:t>
            </w:r>
          </w:p>
          <w:p w:rsidR="00000000" w:rsidRPr="00E76A29" w:rsidP="00E76A29">
            <w:pPr>
              <w:pStyle w:val="BodyText"/>
            </w:pPr>
            <w:r w:rsidRPr="00E76A29">
              <w:t>Assessment must occur in workplace operational situations where it is appropriate to do so; where this is not appropriate, assessm</w:t>
            </w:r>
            <w:r w:rsidRPr="00E76A29">
              <w:t>ent must occur in simulated workplace operational situations that replicate workplace conditions.</w:t>
            </w:r>
          </w:p>
          <w:p w:rsidR="00000000" w:rsidRPr="00E76A29" w:rsidP="00E76A29">
            <w:pPr>
              <w:pStyle w:val="BodyText"/>
            </w:pPr>
            <w:r w:rsidRPr="00E76A29">
              <w:t>Assessment processes and techniques must be appropriate to the language, literacy and numeracy requirements of the work being performed and the needs of the c</w:t>
            </w:r>
            <w:r w:rsidRPr="00E76A29">
              <w:t>andidate.</w:t>
            </w:r>
          </w:p>
          <w:p w:rsidR="00000000" w:rsidRPr="00E76A29" w:rsidP="00E76A29">
            <w:pPr>
              <w:pStyle w:val="BodyText"/>
            </w:pPr>
            <w:r w:rsidRPr="00E76A29">
              <w:t>Resources for assessment must include access to:</w:t>
            </w:r>
          </w:p>
          <w:p w:rsidR="00000000" w:rsidRPr="00E76A29" w:rsidP="00E76A29">
            <w:pPr>
              <w:pStyle w:val="ListBullet"/>
            </w:pPr>
            <w:r w:rsidRPr="00E76A29">
              <w:t>a range of relevant exercises, case studies and/or other simulations</w:t>
            </w:r>
          </w:p>
          <w:p w:rsidR="00000000" w:rsidRPr="00E76A29" w:rsidP="00E76A29">
            <w:pPr>
              <w:pStyle w:val="ListBullet"/>
            </w:pPr>
            <w:r w:rsidRPr="00E76A29">
              <w:t xml:space="preserve">relevant and appropriate materials, tools, equipment and PPE currently used in industry </w:t>
            </w:r>
          </w:p>
          <w:p w:rsidR="00000000" w:rsidRPr="00E76A29" w:rsidP="00E76A29">
            <w:pPr>
              <w:pStyle w:val="ListBullet"/>
            </w:pPr>
            <w:r w:rsidRPr="00E76A29">
              <w:t>applicable documentation, including wo</w:t>
            </w:r>
            <w:r w:rsidRPr="00E76A29">
              <w:t>rkplace procedures, equipment specifications, regulations, codes of practice and operation manuals.</w:t>
            </w:r>
          </w:p>
        </w:tc>
      </w:tr>
    </w:tbl>
    <w:p w:rsidR="00000000" w:rsidRPr="00E76A29" w:rsidP="00E76A29">
      <w:pPr>
        <w:pStyle w:val="NoPaddingFontSize1"/>
      </w:pPr>
    </w:p>
    <w:p w:rsidR="00000000" w:rsidRPr="00E76A29" w:rsidP="00E76A29">
      <w:pPr>
        <w:pStyle w:val="AllowPageBreak"/>
      </w:pPr>
    </w:p>
    <w:p w:rsidR="00000000" w:rsidRPr="00E76A29" w:rsidP="00E76A29">
      <w:pPr>
        <w:pStyle w:val="Heading1"/>
      </w:pPr>
      <w:bookmarkStart w:id="5" w:name="O_965974"/>
      <w:bookmarkEnd w:id="5"/>
      <w:r w:rsidRPr="00E76A29">
        <w:t>Links</w:t>
      </w:r>
    </w:p>
    <w:p w:rsidR="00000000" w:rsidRPr="00E76A29" w:rsidP="004E762F">
      <w:pPr>
        <w:pStyle w:val="BodyText"/>
      </w:pPr>
      <w:r w:rsidRPr="00E76A29">
        <w:t>Companion Volume Implementation Guides are found i</w:t>
      </w:r>
      <w:r w:rsidRPr="00E76A29">
        <w:t xml:space="preserve">n VETNet - </w:t>
      </w:r>
      <w:r>
        <w:fldChar w:fldCharType="begin"/>
      </w:r>
      <w:r>
        <w:instrText xml:space="preserve"> HYPERLINK "https://vetnet.gov.au/Pages/TrainingDocs.aspx?q=6a6c032e-ffcb-4f3d-8063-415efbd261e8" </w:instrText>
      </w:r>
      <w:r>
        <w:fldChar w:fldCharType="separate"/>
      </w:r>
      <w:r w:rsidRPr="00535AB1">
        <w:rPr>
          <w:rStyle w:val="Hyperlink"/>
        </w:rPr>
        <w:t>https://vetnet.gov.au/Pages/TrainingDocs.aspx?q=6a6c032e-ffcb-4f3d-8063-415efbd261e8</w:t>
      </w:r>
      <w:r>
        <w:fldChar w:fldCharType="end"/>
      </w:r>
    </w:p>
    <w:p w:rsidR="00000000" w:rsidRPr="00E76A29" w:rsidP="00E76A29"/>
    <w:sectPr w:rsidSect="00E76A2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A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A29" w:rsidRPr="004E762F" w:rsidP="004E762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A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2F" w:rsidP="00E76A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E762F" w:rsidP="00E76A2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4E762F" w:rsidP="00E76A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A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2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6A29" w:rsidRPr="004E762F" w:rsidP="004E762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6A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762F" w:rsidRPr="002D2AF8" w:rsidP="00E76A29">
    <w:pPr>
      <w:pStyle w:val="Header"/>
      <w:framePr w:wrap="around"/>
    </w:pPr>
    <w:r>
      <w:fldChar w:fldCharType="begin"/>
    </w:r>
    <w:r>
      <w:instrText xml:space="preserve"> TITLE   \* MERGEFORMAT </w:instrText>
    </w:r>
    <w:r>
      <w:fldChar w:fldCharType="separate"/>
    </w:r>
    <w:r>
      <w:t>Assessment Requirements for UEGNSG006 Use a portable gas detector to locate escape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November 2021</w:t>
    </w:r>
    <w:r>
      <w:fldChar w:fldCharType="end"/>
    </w:r>
  </w:p>
  <w:p w:rsidR="004E762F" w:rsidP="00E76A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6A92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32750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E1ABD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6A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6A29"/>
    <w:pPr>
      <w:spacing w:before="360" w:after="60"/>
      <w:outlineLvl w:val="0"/>
    </w:pPr>
    <w:rPr>
      <w:sz w:val="32"/>
    </w:rPr>
  </w:style>
  <w:style w:type="paragraph" w:styleId="Heading2">
    <w:name w:val="heading 2"/>
    <w:basedOn w:val="HeadingBase"/>
    <w:next w:val="BodyText"/>
    <w:link w:val="Heading2Char"/>
    <w:qFormat/>
    <w:rsid w:val="00E76A29"/>
    <w:pPr>
      <w:keepLines/>
      <w:spacing w:before="240" w:after="120"/>
      <w:outlineLvl w:val="1"/>
    </w:pPr>
    <w:rPr>
      <w:sz w:val="28"/>
      <w:szCs w:val="40"/>
    </w:rPr>
  </w:style>
  <w:style w:type="paragraph" w:styleId="Heading3">
    <w:name w:val="heading 3"/>
    <w:basedOn w:val="HeadingBase"/>
    <w:next w:val="BodyText"/>
    <w:link w:val="Heading3Char"/>
    <w:qFormat/>
    <w:rsid w:val="00E76A29"/>
    <w:pPr>
      <w:spacing w:before="180" w:after="120"/>
      <w:outlineLvl w:val="2"/>
    </w:pPr>
    <w:rPr>
      <w:spacing w:val="-10"/>
      <w:kern w:val="32"/>
    </w:rPr>
  </w:style>
  <w:style w:type="paragraph" w:styleId="Heading4">
    <w:name w:val="heading 4"/>
    <w:basedOn w:val="HeadingBase"/>
    <w:next w:val="BodyText"/>
    <w:link w:val="Heading4Char"/>
    <w:qFormat/>
    <w:rsid w:val="00E76A29"/>
    <w:pPr>
      <w:spacing w:before="160" w:after="120"/>
      <w:outlineLvl w:val="3"/>
    </w:pPr>
    <w:rPr>
      <w:sz w:val="22"/>
    </w:rPr>
  </w:style>
  <w:style w:type="paragraph" w:styleId="Heading5">
    <w:name w:val="heading 5"/>
    <w:basedOn w:val="HeadingBase"/>
    <w:next w:val="Normal"/>
    <w:link w:val="Heading5Char"/>
    <w:qFormat/>
    <w:rsid w:val="00E76A29"/>
    <w:pPr>
      <w:spacing w:before="80"/>
      <w:outlineLvl w:val="4"/>
    </w:pPr>
    <w:rPr>
      <w:color w:val="918585"/>
      <w:sz w:val="20"/>
    </w:rPr>
  </w:style>
  <w:style w:type="paragraph" w:styleId="Heading6">
    <w:name w:val="heading 6"/>
    <w:basedOn w:val="HeadingBase"/>
    <w:next w:val="Normal"/>
    <w:link w:val="Heading6Char"/>
    <w:qFormat/>
    <w:rsid w:val="00E76A29"/>
    <w:pPr>
      <w:spacing w:before="60"/>
      <w:outlineLvl w:val="5"/>
    </w:pPr>
    <w:rPr>
      <w:color w:val="918585"/>
      <w:sz w:val="20"/>
    </w:rPr>
  </w:style>
  <w:style w:type="paragraph" w:styleId="Heading7">
    <w:name w:val="heading 7"/>
    <w:basedOn w:val="Normal"/>
    <w:next w:val="Normal"/>
    <w:link w:val="Heading7Char"/>
    <w:qFormat/>
    <w:rsid w:val="00E76A29"/>
    <w:pPr>
      <w:ind w:left="720"/>
      <w:outlineLvl w:val="6"/>
    </w:pPr>
    <w:rPr>
      <w:i/>
    </w:rPr>
  </w:style>
  <w:style w:type="paragraph" w:styleId="Heading8">
    <w:name w:val="heading 8"/>
    <w:basedOn w:val="Normal"/>
    <w:next w:val="Normal"/>
    <w:link w:val="Heading8Char"/>
    <w:qFormat/>
    <w:rsid w:val="00E76A29"/>
    <w:pPr>
      <w:ind w:left="720"/>
      <w:outlineLvl w:val="7"/>
    </w:pPr>
    <w:rPr>
      <w:i/>
    </w:rPr>
  </w:style>
  <w:style w:type="paragraph" w:styleId="Heading9">
    <w:name w:val="heading 9"/>
    <w:basedOn w:val="Normal"/>
    <w:next w:val="Normal"/>
    <w:link w:val="Heading9Char"/>
    <w:qFormat/>
    <w:rsid w:val="00E76A29"/>
    <w:pPr>
      <w:ind w:left="720"/>
      <w:outlineLvl w:val="8"/>
    </w:pPr>
    <w:rPr>
      <w:i/>
    </w:rPr>
  </w:style>
  <w:style w:type="character" w:default="1" w:styleId="DefaultParagraphFont">
    <w:name w:val="Default Paragraph Font"/>
    <w:uiPriority w:val="1"/>
    <w:unhideWhenUsed/>
    <w:rsid w:val="00E76A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6A29"/>
  </w:style>
  <w:style w:type="character" w:customStyle="1" w:styleId="Heading1Char">
    <w:name w:val="Heading 1 Char"/>
    <w:basedOn w:val="DefaultParagraphFont"/>
    <w:link w:val="Heading1"/>
    <w:rsid w:val="00E76A29"/>
    <w:rPr>
      <w:rFonts w:ascii="Times New Roman" w:eastAsia="Times New Roman" w:hAnsi="Times New Roman" w:cs="Times New Roman"/>
      <w:b/>
      <w:sz w:val="32"/>
      <w:szCs w:val="20"/>
      <w:lang w:eastAsia="en-US"/>
    </w:rPr>
  </w:style>
  <w:style w:type="paragraph" w:styleId="BodyText">
    <w:name w:val="Body Text"/>
    <w:basedOn w:val="Normal"/>
    <w:link w:val="BodyTextChar"/>
    <w:rsid w:val="00E76A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6A29"/>
    <w:rPr>
      <w:rFonts w:ascii="Times New Roman" w:eastAsia="Times New Roman" w:hAnsi="Times New Roman" w:cs="Times New Roman"/>
      <w:sz w:val="24"/>
      <w:lang w:eastAsia="en-US"/>
    </w:rPr>
  </w:style>
  <w:style w:type="paragraph" w:styleId="ListBullet">
    <w:name w:val="List Bullet"/>
    <w:basedOn w:val="List"/>
    <w:rsid w:val="00E76A29"/>
    <w:pPr>
      <w:numPr>
        <w:numId w:val="12"/>
      </w:numPr>
      <w:tabs>
        <w:tab w:val="clear" w:pos="340"/>
      </w:tabs>
      <w:spacing w:before="40" w:after="40"/>
    </w:pPr>
  </w:style>
  <w:style w:type="paragraph" w:styleId="ListBullet2">
    <w:name w:val="List Bullet 2"/>
    <w:basedOn w:val="List2"/>
    <w:rsid w:val="00E76A29"/>
    <w:pPr>
      <w:numPr>
        <w:numId w:val="13"/>
      </w:numPr>
      <w:tabs>
        <w:tab w:val="clear" w:pos="680"/>
      </w:tabs>
    </w:pPr>
  </w:style>
  <w:style w:type="paragraph" w:customStyle="1" w:styleId="SuperHeading">
    <w:name w:val="SuperHeading"/>
    <w:basedOn w:val="Normal"/>
    <w:rsid w:val="00E76A29"/>
    <w:pPr>
      <w:spacing w:before="240" w:after="120"/>
      <w:outlineLvl w:val="0"/>
    </w:pPr>
    <w:rPr>
      <w:rFonts w:ascii="Times New Roman" w:hAnsi="Times New Roman"/>
      <w:b/>
      <w:sz w:val="32"/>
    </w:rPr>
  </w:style>
  <w:style w:type="paragraph" w:customStyle="1" w:styleId="AllowPageBreak">
    <w:name w:val="AllowPageBreak"/>
    <w:rsid w:val="00E76A29"/>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76A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6A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6A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6A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6A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6A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6A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6A29"/>
    <w:rPr>
      <w:rFonts w:ascii="Courier New" w:eastAsia="Times New Roman" w:hAnsi="Courier New" w:cs="Times New Roman"/>
      <w:i/>
      <w:szCs w:val="20"/>
      <w:lang w:eastAsia="en-US"/>
    </w:rPr>
  </w:style>
  <w:style w:type="paragraph" w:customStyle="1" w:styleId="HeadingBase">
    <w:name w:val="Heading Base"/>
    <w:rsid w:val="00E76A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6A29"/>
    <w:pPr>
      <w:tabs>
        <w:tab w:val="right" w:leader="dot" w:pos="9072"/>
      </w:tabs>
      <w:ind w:left="567"/>
    </w:pPr>
    <w:rPr>
      <w:szCs w:val="22"/>
    </w:rPr>
  </w:style>
  <w:style w:type="paragraph" w:customStyle="1" w:styleId="TOCBase">
    <w:name w:val="TOC Base"/>
    <w:rsid w:val="00E76A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6A29"/>
    <w:pPr>
      <w:tabs>
        <w:tab w:val="right" w:leader="dot" w:pos="9072"/>
      </w:tabs>
      <w:spacing w:before="40" w:after="40"/>
      <w:ind w:left="284"/>
    </w:pPr>
    <w:rPr>
      <w:rFonts w:ascii="Times New Roman" w:hAnsi="Times New Roman"/>
    </w:rPr>
  </w:style>
  <w:style w:type="paragraph" w:styleId="TOC1">
    <w:name w:val="toc 1"/>
    <w:basedOn w:val="TOCBase"/>
    <w:next w:val="Normal"/>
    <w:rsid w:val="00E76A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6A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6A29"/>
    <w:rPr>
      <w:rFonts w:ascii="Times New Roman" w:eastAsia="Times New Roman" w:hAnsi="Times New Roman" w:cs="Times New Roman"/>
      <w:sz w:val="16"/>
      <w:lang w:eastAsia="en-US"/>
    </w:rPr>
  </w:style>
  <w:style w:type="paragraph" w:styleId="Title">
    <w:name w:val="Title"/>
    <w:basedOn w:val="HeadingBase"/>
    <w:link w:val="TitleChar"/>
    <w:qFormat/>
    <w:rsid w:val="00E76A29"/>
    <w:pPr>
      <w:spacing w:before="5040"/>
      <w:jc w:val="center"/>
    </w:pPr>
    <w:rPr>
      <w:sz w:val="48"/>
      <w:szCs w:val="72"/>
      <w:lang w:val="en-US"/>
    </w:rPr>
  </w:style>
  <w:style w:type="character" w:customStyle="1" w:styleId="TitleChar">
    <w:name w:val="Title Char"/>
    <w:basedOn w:val="DefaultParagraphFont"/>
    <w:link w:val="Title"/>
    <w:rsid w:val="00E76A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6A29"/>
    <w:pPr>
      <w:tabs>
        <w:tab w:val="left" w:pos="3600"/>
        <w:tab w:val="left" w:pos="3958"/>
      </w:tabs>
    </w:pPr>
  </w:style>
  <w:style w:type="paragraph" w:styleId="List">
    <w:name w:val="List"/>
    <w:basedOn w:val="BodyText"/>
    <w:next w:val="BodyText"/>
    <w:rsid w:val="00E76A29"/>
    <w:pPr>
      <w:tabs>
        <w:tab w:val="left" w:pos="340"/>
      </w:tabs>
      <w:spacing w:before="60" w:after="60"/>
      <w:ind w:left="340" w:hanging="340"/>
    </w:pPr>
  </w:style>
  <w:style w:type="paragraph" w:customStyle="1" w:styleId="Note">
    <w:name w:val="Note"/>
    <w:basedOn w:val="BodyText"/>
    <w:rsid w:val="00E76A29"/>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6A29"/>
    <w:rPr>
      <w:b/>
      <w:spacing w:val="0"/>
    </w:rPr>
  </w:style>
  <w:style w:type="paragraph" w:customStyle="1" w:styleId="SuperTitle">
    <w:name w:val="SuperTitle"/>
    <w:basedOn w:val="Title"/>
    <w:rsid w:val="00E76A29"/>
    <w:pPr>
      <w:framePr w:wrap="auto" w:hAnchor="text" w:y="6049"/>
    </w:pPr>
    <w:rPr>
      <w:color w:val="000000"/>
      <w:sz w:val="40"/>
    </w:rPr>
  </w:style>
  <w:style w:type="paragraph" w:customStyle="1" w:styleId="TOCTitle">
    <w:name w:val="TOCTitle"/>
    <w:basedOn w:val="Heading1"/>
    <w:rsid w:val="00E76A29"/>
    <w:pPr>
      <w:spacing w:after="240"/>
      <w:jc w:val="center"/>
      <w:outlineLvl w:val="9"/>
    </w:pPr>
    <w:rPr>
      <w:caps/>
    </w:rPr>
  </w:style>
  <w:style w:type="paragraph" w:customStyle="1" w:styleId="Version">
    <w:name w:val="Version"/>
    <w:rsid w:val="00E76A2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6A29"/>
    <w:pPr>
      <w:keepNext w:val="0"/>
      <w:tabs>
        <w:tab w:val="right" w:pos="4176"/>
      </w:tabs>
      <w:ind w:left="198" w:hanging="198"/>
    </w:pPr>
    <w:rPr>
      <w:rFonts w:ascii="Garamond" w:hAnsi="Garamond"/>
    </w:rPr>
  </w:style>
  <w:style w:type="paragraph" w:styleId="IndexHeading">
    <w:name w:val="index heading"/>
    <w:basedOn w:val="Normal"/>
    <w:next w:val="Index1"/>
    <w:semiHidden/>
    <w:rsid w:val="00E76A29"/>
    <w:pPr>
      <w:spacing w:before="120" w:after="120"/>
    </w:pPr>
    <w:rPr>
      <w:rFonts w:ascii="Arial" w:hAnsi="Arial"/>
      <w:b/>
      <w:color w:val="918585"/>
      <w:sz w:val="24"/>
    </w:rPr>
  </w:style>
  <w:style w:type="paragraph" w:styleId="Header">
    <w:name w:val="header"/>
    <w:basedOn w:val="Normal"/>
    <w:link w:val="HeaderChar"/>
    <w:rsid w:val="00E76A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6A29"/>
    <w:rPr>
      <w:rFonts w:ascii="Times New Roman" w:eastAsia="Times New Roman" w:hAnsi="Times New Roman" w:cs="Times New Roman"/>
      <w:sz w:val="16"/>
      <w:szCs w:val="20"/>
      <w:lang w:val="en-GB" w:eastAsia="en-US"/>
    </w:rPr>
  </w:style>
  <w:style w:type="paragraph" w:customStyle="1" w:styleId="Chapter">
    <w:name w:val="Chapter"/>
    <w:basedOn w:val="Normal"/>
    <w:rsid w:val="00E76A29"/>
    <w:pPr>
      <w:spacing w:before="240"/>
    </w:pPr>
    <w:rPr>
      <w:rFonts w:ascii="Times New Roman" w:hAnsi="Times New Roman"/>
      <w:smallCaps/>
      <w:spacing w:val="80"/>
      <w:sz w:val="28"/>
    </w:rPr>
  </w:style>
  <w:style w:type="paragraph" w:customStyle="1" w:styleId="InChapter">
    <w:name w:val="InChapter"/>
    <w:basedOn w:val="Heading3"/>
    <w:rsid w:val="00E76A29"/>
    <w:pPr>
      <w:spacing w:after="240"/>
      <w:outlineLvl w:val="9"/>
    </w:pPr>
    <w:rPr>
      <w:noProof/>
    </w:rPr>
  </w:style>
  <w:style w:type="paragraph" w:styleId="Index2">
    <w:name w:val="index 2"/>
    <w:basedOn w:val="Normal"/>
    <w:next w:val="Normal"/>
    <w:semiHidden/>
    <w:rsid w:val="00E76A29"/>
    <w:pPr>
      <w:tabs>
        <w:tab w:val="right" w:pos="4176"/>
      </w:tabs>
      <w:ind w:left="568" w:hanging="284"/>
    </w:pPr>
    <w:rPr>
      <w:rFonts w:ascii="Garamond" w:hAnsi="Garamond"/>
    </w:rPr>
  </w:style>
  <w:style w:type="paragraph" w:customStyle="1" w:styleId="Byline">
    <w:name w:val="Byline"/>
    <w:rsid w:val="00E76A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6A29"/>
    <w:pPr>
      <w:tabs>
        <w:tab w:val="clear" w:pos="3600"/>
        <w:tab w:val="clear" w:pos="3958"/>
      </w:tabs>
      <w:jc w:val="right"/>
    </w:pPr>
  </w:style>
  <w:style w:type="character" w:styleId="Emphasis">
    <w:name w:val="Emphasis"/>
    <w:basedOn w:val="DefaultParagraphFont"/>
    <w:qFormat/>
    <w:rsid w:val="00E76A29"/>
    <w:rPr>
      <w:i/>
    </w:rPr>
  </w:style>
  <w:style w:type="paragraph" w:styleId="Caption">
    <w:name w:val="caption"/>
    <w:basedOn w:val="BodyText"/>
    <w:next w:val="Normal"/>
    <w:qFormat/>
    <w:rsid w:val="00E76A29"/>
    <w:pPr>
      <w:framePr w:w="2268" w:hSpace="181" w:vSpace="181" w:wrap="around" w:vAnchor="text" w:hAnchor="page" w:x="1135" w:y="285" w:anchorLock="1"/>
    </w:pPr>
    <w:rPr>
      <w:i/>
    </w:rPr>
  </w:style>
  <w:style w:type="paragraph" w:customStyle="1" w:styleId="MiniTOCTitle">
    <w:name w:val="MiniTOCTitle"/>
    <w:basedOn w:val="Heading4"/>
    <w:rsid w:val="00E76A29"/>
    <w:pPr>
      <w:spacing w:before="240"/>
      <w:outlineLvl w:val="9"/>
    </w:pPr>
    <w:rPr>
      <w:noProof/>
      <w:sz w:val="24"/>
    </w:rPr>
  </w:style>
  <w:style w:type="paragraph" w:customStyle="1" w:styleId="MiniTOCItem">
    <w:name w:val="MiniTOCItem"/>
    <w:basedOn w:val="ListBullet"/>
    <w:rsid w:val="00E76A29"/>
    <w:pPr>
      <w:numPr>
        <w:numId w:val="0"/>
      </w:numPr>
      <w:tabs>
        <w:tab w:val="right" w:leader="dot" w:pos="6521"/>
      </w:tabs>
      <w:spacing w:before="0" w:after="0"/>
    </w:pPr>
  </w:style>
  <w:style w:type="paragraph" w:customStyle="1" w:styleId="TOFTitle">
    <w:name w:val="TOFTitle"/>
    <w:basedOn w:val="TOCTitle"/>
    <w:rsid w:val="00E76A29"/>
  </w:style>
  <w:style w:type="paragraph" w:styleId="TableofFigures">
    <w:name w:val="table of figures"/>
    <w:basedOn w:val="Normal"/>
    <w:next w:val="Normal"/>
    <w:semiHidden/>
    <w:rsid w:val="00E76A29"/>
    <w:pPr>
      <w:tabs>
        <w:tab w:val="right" w:leader="dot" w:pos="9072"/>
      </w:tabs>
      <w:ind w:left="970" w:hanging="403"/>
    </w:pPr>
    <w:rPr>
      <w:rFonts w:ascii="Times New Roman" w:hAnsi="Times New Roman"/>
      <w:b/>
    </w:rPr>
  </w:style>
  <w:style w:type="paragraph" w:styleId="ListNumber">
    <w:name w:val="List Number"/>
    <w:basedOn w:val="List"/>
    <w:rsid w:val="00E76A29"/>
    <w:pPr>
      <w:numPr>
        <w:numId w:val="15"/>
      </w:numPr>
      <w:tabs>
        <w:tab w:val="clear" w:pos="340"/>
      </w:tabs>
    </w:pPr>
  </w:style>
  <w:style w:type="character" w:customStyle="1" w:styleId="WingdingSymbols">
    <w:name w:val="Wingding Symbols"/>
    <w:rsid w:val="00E76A29"/>
    <w:rPr>
      <w:rFonts w:ascii="Wingdings" w:hAnsi="Wingdings"/>
    </w:rPr>
  </w:style>
  <w:style w:type="paragraph" w:customStyle="1" w:styleId="TableHeading">
    <w:name w:val="Table Heading"/>
    <w:basedOn w:val="HeadingBase"/>
    <w:rsid w:val="00E76A29"/>
    <w:pPr>
      <w:keepLines/>
      <w:pBdr>
        <w:bottom w:val="single" w:sz="6" w:space="1" w:color="918585"/>
      </w:pBdr>
      <w:spacing w:before="240"/>
    </w:pPr>
  </w:style>
  <w:style w:type="character" w:customStyle="1" w:styleId="HotSpot">
    <w:name w:val="HotSpot"/>
    <w:rsid w:val="00E76A29"/>
    <w:rPr>
      <w:color w:val="0033CC"/>
      <w:u w:val="none"/>
    </w:rPr>
  </w:style>
  <w:style w:type="paragraph" w:customStyle="1" w:styleId="BodyTextRight">
    <w:name w:val="Body Text Right"/>
    <w:basedOn w:val="BodyText"/>
    <w:rsid w:val="00E76A29"/>
    <w:pPr>
      <w:spacing w:before="0" w:after="0"/>
      <w:jc w:val="right"/>
    </w:pPr>
  </w:style>
  <w:style w:type="paragraph" w:styleId="Index3">
    <w:name w:val="index 3"/>
    <w:basedOn w:val="ListNumber2"/>
    <w:next w:val="Normal"/>
    <w:semiHidden/>
    <w:rsid w:val="00E76A29"/>
    <w:pPr>
      <w:numPr>
        <w:numId w:val="0"/>
      </w:numPr>
      <w:tabs>
        <w:tab w:val="right" w:leader="dot" w:pos="4176"/>
      </w:tabs>
    </w:pPr>
  </w:style>
  <w:style w:type="paragraph" w:styleId="ListNumber2">
    <w:name w:val="List Number 2"/>
    <w:basedOn w:val="List2"/>
    <w:rsid w:val="00E76A29"/>
    <w:pPr>
      <w:numPr>
        <w:numId w:val="10"/>
      </w:numPr>
      <w:tabs>
        <w:tab w:val="clear" w:pos="1060"/>
      </w:tabs>
    </w:pPr>
  </w:style>
  <w:style w:type="paragraph" w:customStyle="1" w:styleId="MarginNote">
    <w:name w:val="Margin Note"/>
    <w:basedOn w:val="BodyText"/>
    <w:rsid w:val="00E76A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6A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6A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6A29"/>
    <w:rPr>
      <w:sz w:val="32"/>
    </w:rPr>
  </w:style>
  <w:style w:type="paragraph" w:customStyle="1" w:styleId="HeadingProcedure">
    <w:name w:val="Heading Procedure"/>
    <w:basedOn w:val="HeadingBase"/>
    <w:next w:val="Normal"/>
    <w:rsid w:val="00E76A29"/>
    <w:pPr>
      <w:tabs>
        <w:tab w:val="left" w:pos="0"/>
      </w:tabs>
      <w:spacing w:before="120" w:after="60"/>
    </w:pPr>
    <w:rPr>
      <w:i/>
      <w:color w:val="918585"/>
      <w:sz w:val="22"/>
    </w:rPr>
  </w:style>
  <w:style w:type="paragraph" w:customStyle="1" w:styleId="TableBodyText">
    <w:name w:val="Table Body Text"/>
    <w:basedOn w:val="BodyText"/>
    <w:rsid w:val="00E76A29"/>
    <w:pPr>
      <w:spacing w:before="60" w:after="60"/>
    </w:pPr>
  </w:style>
  <w:style w:type="paragraph" w:styleId="ListContinue">
    <w:name w:val="List Continue"/>
    <w:basedOn w:val="List"/>
    <w:rsid w:val="00E76A29"/>
    <w:pPr>
      <w:ind w:firstLine="0"/>
    </w:pPr>
  </w:style>
  <w:style w:type="paragraph" w:customStyle="1" w:styleId="ListNote">
    <w:name w:val="List Note"/>
    <w:basedOn w:val="List"/>
    <w:rsid w:val="00E76A29"/>
    <w:pPr>
      <w:pBdr>
        <w:top w:val="single" w:sz="6" w:space="2" w:color="918585"/>
        <w:bottom w:val="single" w:sz="6" w:space="2" w:color="918585"/>
      </w:pBdr>
      <w:tabs>
        <w:tab w:val="left" w:pos="1021"/>
      </w:tabs>
      <w:ind w:firstLine="0"/>
    </w:pPr>
  </w:style>
  <w:style w:type="paragraph" w:customStyle="1" w:styleId="Warning">
    <w:name w:val="Warning"/>
    <w:basedOn w:val="BodyText"/>
    <w:rsid w:val="00E76A29"/>
    <w:pPr>
      <w:shd w:val="clear" w:color="auto" w:fill="D9D9D9"/>
      <w:tabs>
        <w:tab w:val="left" w:pos="992"/>
      </w:tabs>
      <w:ind w:left="119" w:right="119"/>
    </w:pPr>
    <w:rPr>
      <w:sz w:val="20"/>
    </w:rPr>
  </w:style>
  <w:style w:type="paragraph" w:customStyle="1" w:styleId="MarginIcons">
    <w:name w:val="Margin Icons"/>
    <w:basedOn w:val="BodyText"/>
    <w:rsid w:val="00E76A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6A29"/>
    <w:rPr>
      <w:rFonts w:ascii="Courier New" w:hAnsi="Courier New"/>
    </w:rPr>
  </w:style>
  <w:style w:type="paragraph" w:customStyle="1" w:styleId="NoteBullet">
    <w:name w:val="Note Bullet"/>
    <w:basedOn w:val="Note"/>
    <w:rsid w:val="00E76A29"/>
    <w:pPr>
      <w:tabs>
        <w:tab w:val="clear" w:pos="680"/>
      </w:tabs>
      <w:spacing w:before="60" w:after="60"/>
    </w:pPr>
  </w:style>
  <w:style w:type="paragraph" w:customStyle="1" w:styleId="SubHeading2">
    <w:name w:val="SubHeading2"/>
    <w:basedOn w:val="HeadingBase"/>
    <w:rsid w:val="00E76A29"/>
    <w:pPr>
      <w:spacing w:before="240" w:after="60"/>
    </w:pPr>
    <w:rPr>
      <w:sz w:val="20"/>
    </w:rPr>
  </w:style>
  <w:style w:type="paragraph" w:customStyle="1" w:styleId="SubHeading1">
    <w:name w:val="SubHeading1"/>
    <w:basedOn w:val="HeadingBase"/>
    <w:rsid w:val="00E76A29"/>
    <w:pPr>
      <w:spacing w:before="240" w:after="60"/>
    </w:pPr>
    <w:rPr>
      <w:color w:val="918585"/>
      <w:sz w:val="22"/>
    </w:rPr>
  </w:style>
  <w:style w:type="paragraph" w:customStyle="1" w:styleId="SideHeading">
    <w:name w:val="Side Heading"/>
    <w:basedOn w:val="HeadingBase"/>
    <w:rsid w:val="00E76A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6A29"/>
    <w:pPr>
      <w:tabs>
        <w:tab w:val="num" w:pos="360"/>
      </w:tabs>
    </w:pPr>
  </w:style>
  <w:style w:type="paragraph" w:styleId="PlainText">
    <w:name w:val="Plain Text"/>
    <w:basedOn w:val="Normal"/>
    <w:link w:val="PlainTextChar"/>
    <w:rsid w:val="00E76A29"/>
    <w:rPr>
      <w:sz w:val="20"/>
    </w:rPr>
  </w:style>
  <w:style w:type="character" w:customStyle="1" w:styleId="PlainTextChar">
    <w:name w:val="Plain Text Char"/>
    <w:basedOn w:val="DefaultParagraphFont"/>
    <w:link w:val="PlainText"/>
    <w:rsid w:val="00E76A29"/>
    <w:rPr>
      <w:rFonts w:ascii="Courier New" w:eastAsia="Times New Roman" w:hAnsi="Courier New" w:cs="Times New Roman"/>
      <w:sz w:val="20"/>
      <w:szCs w:val="20"/>
      <w:lang w:eastAsia="en-US"/>
    </w:rPr>
  </w:style>
  <w:style w:type="character" w:customStyle="1" w:styleId="MenuOption">
    <w:name w:val="Menu Option"/>
    <w:basedOn w:val="DefaultParagraphFont"/>
    <w:rsid w:val="00E76A29"/>
    <w:rPr>
      <w:b/>
      <w:smallCaps/>
    </w:rPr>
  </w:style>
  <w:style w:type="paragraph" w:customStyle="1" w:styleId="TableListNumber">
    <w:name w:val="Table List Number"/>
    <w:basedOn w:val="ListNumber"/>
    <w:rsid w:val="00E76A29"/>
    <w:pPr>
      <w:numPr>
        <w:numId w:val="0"/>
      </w:numPr>
    </w:pPr>
  </w:style>
  <w:style w:type="paragraph" w:styleId="TOC4">
    <w:name w:val="toc 4"/>
    <w:basedOn w:val="TOCBase"/>
    <w:next w:val="Normal"/>
    <w:semiHidden/>
    <w:rsid w:val="00E76A29"/>
    <w:pPr>
      <w:tabs>
        <w:tab w:val="right" w:leader="dot" w:pos="9071"/>
      </w:tabs>
      <w:ind w:left="1701"/>
    </w:pPr>
  </w:style>
  <w:style w:type="paragraph" w:customStyle="1" w:styleId="ListAlpha">
    <w:name w:val="List Alpha"/>
    <w:basedOn w:val="List"/>
    <w:rsid w:val="00E76A29"/>
    <w:pPr>
      <w:numPr>
        <w:numId w:val="9"/>
      </w:numPr>
    </w:pPr>
  </w:style>
  <w:style w:type="paragraph" w:customStyle="1" w:styleId="ListAlpha2">
    <w:name w:val="List Alpha 2"/>
    <w:basedOn w:val="List2"/>
    <w:rsid w:val="00E76A29"/>
    <w:pPr>
      <w:numPr>
        <w:numId w:val="8"/>
      </w:numPr>
    </w:pPr>
  </w:style>
  <w:style w:type="paragraph" w:styleId="List2">
    <w:name w:val="List 2"/>
    <w:basedOn w:val="BodyText"/>
    <w:rsid w:val="00E76A29"/>
    <w:pPr>
      <w:tabs>
        <w:tab w:val="left" w:pos="680"/>
      </w:tabs>
      <w:spacing w:before="60" w:after="60"/>
      <w:ind w:left="680" w:hanging="340"/>
    </w:pPr>
  </w:style>
  <w:style w:type="paragraph" w:styleId="List3">
    <w:name w:val="List 3"/>
    <w:basedOn w:val="BodyText"/>
    <w:rsid w:val="00E76A29"/>
    <w:pPr>
      <w:tabs>
        <w:tab w:val="left" w:pos="1021"/>
      </w:tabs>
      <w:spacing w:before="60" w:after="60"/>
      <w:ind w:left="1020" w:hanging="340"/>
    </w:pPr>
  </w:style>
  <w:style w:type="paragraph" w:styleId="List4">
    <w:name w:val="List 4"/>
    <w:basedOn w:val="BodyText"/>
    <w:rsid w:val="00E76A29"/>
    <w:pPr>
      <w:tabs>
        <w:tab w:val="left" w:pos="1361"/>
      </w:tabs>
      <w:spacing w:before="60" w:after="60"/>
      <w:ind w:left="1361" w:hanging="340"/>
    </w:pPr>
  </w:style>
  <w:style w:type="paragraph" w:styleId="List5">
    <w:name w:val="List 5"/>
    <w:basedOn w:val="BodyText"/>
    <w:rsid w:val="00E76A29"/>
    <w:pPr>
      <w:tabs>
        <w:tab w:val="left" w:pos="1701"/>
      </w:tabs>
      <w:spacing w:before="60" w:after="60"/>
      <w:ind w:left="1701" w:hanging="340"/>
    </w:pPr>
  </w:style>
  <w:style w:type="paragraph" w:styleId="ListBullet3">
    <w:name w:val="List Bullet 3"/>
    <w:basedOn w:val="List3"/>
    <w:rsid w:val="00E76A29"/>
    <w:pPr>
      <w:numPr>
        <w:numId w:val="14"/>
      </w:numPr>
      <w:tabs>
        <w:tab w:val="clear" w:pos="1021"/>
      </w:tabs>
      <w:ind w:left="1037" w:hanging="357"/>
    </w:pPr>
  </w:style>
  <w:style w:type="paragraph" w:styleId="ListBullet4">
    <w:name w:val="List Bullet 4"/>
    <w:basedOn w:val="List4"/>
    <w:rsid w:val="00E76A29"/>
    <w:pPr>
      <w:numPr>
        <w:numId w:val="3"/>
      </w:numPr>
      <w:tabs>
        <w:tab w:val="clear" w:pos="1361"/>
      </w:tabs>
    </w:pPr>
  </w:style>
  <w:style w:type="paragraph" w:styleId="ListBullet5">
    <w:name w:val="List Bullet 5"/>
    <w:basedOn w:val="List5"/>
    <w:rsid w:val="00E76A29"/>
    <w:pPr>
      <w:numPr>
        <w:numId w:val="4"/>
      </w:numPr>
    </w:pPr>
  </w:style>
  <w:style w:type="paragraph" w:styleId="ListContinue2">
    <w:name w:val="List Continue 2"/>
    <w:basedOn w:val="List2"/>
    <w:rsid w:val="00E76A29"/>
    <w:pPr>
      <w:ind w:firstLine="0"/>
    </w:pPr>
  </w:style>
  <w:style w:type="paragraph" w:styleId="ListContinue3">
    <w:name w:val="List Continue 3"/>
    <w:basedOn w:val="List3"/>
    <w:rsid w:val="00E76A29"/>
    <w:pPr>
      <w:ind w:left="1021" w:firstLine="0"/>
    </w:pPr>
  </w:style>
  <w:style w:type="paragraph" w:styleId="ListContinue4">
    <w:name w:val="List Continue 4"/>
    <w:basedOn w:val="List4"/>
    <w:rsid w:val="00E76A29"/>
    <w:pPr>
      <w:ind w:firstLine="0"/>
    </w:pPr>
  </w:style>
  <w:style w:type="paragraph" w:styleId="ListContinue5">
    <w:name w:val="List Continue 5"/>
    <w:basedOn w:val="List5"/>
    <w:rsid w:val="00E76A29"/>
    <w:pPr>
      <w:ind w:firstLine="0"/>
    </w:pPr>
  </w:style>
  <w:style w:type="paragraph" w:styleId="ListNumber3">
    <w:name w:val="List Number 3"/>
    <w:basedOn w:val="List3"/>
    <w:rsid w:val="00E76A29"/>
    <w:pPr>
      <w:numPr>
        <w:numId w:val="5"/>
      </w:numPr>
    </w:pPr>
  </w:style>
  <w:style w:type="paragraph" w:styleId="ListNumber4">
    <w:name w:val="List Number 4"/>
    <w:basedOn w:val="List4"/>
    <w:rsid w:val="00E76A29"/>
    <w:pPr>
      <w:numPr>
        <w:numId w:val="6"/>
      </w:numPr>
    </w:pPr>
  </w:style>
  <w:style w:type="paragraph" w:styleId="ListNumber5">
    <w:name w:val="List Number 5"/>
    <w:basedOn w:val="List5"/>
    <w:rsid w:val="00E76A29"/>
    <w:pPr>
      <w:numPr>
        <w:numId w:val="7"/>
      </w:numPr>
    </w:pPr>
  </w:style>
  <w:style w:type="paragraph" w:styleId="BlockText">
    <w:name w:val="Block Text"/>
    <w:basedOn w:val="Normal"/>
    <w:rsid w:val="00E76A29"/>
    <w:pPr>
      <w:spacing w:after="120"/>
      <w:ind w:left="1440" w:right="1440"/>
    </w:pPr>
  </w:style>
  <w:style w:type="character" w:customStyle="1" w:styleId="Subscript">
    <w:name w:val="Subscript"/>
    <w:basedOn w:val="DefaultParagraphFont"/>
    <w:rsid w:val="00E76A29"/>
    <w:rPr>
      <w:sz w:val="16"/>
      <w:vertAlign w:val="subscript"/>
    </w:rPr>
  </w:style>
  <w:style w:type="character" w:customStyle="1" w:styleId="Superscript">
    <w:name w:val="Superscript"/>
    <w:basedOn w:val="DefaultParagraphFont"/>
    <w:rsid w:val="00E76A29"/>
    <w:rPr>
      <w:sz w:val="16"/>
      <w:vertAlign w:val="superscript"/>
    </w:rPr>
  </w:style>
  <w:style w:type="character" w:customStyle="1" w:styleId="Symbols">
    <w:name w:val="Symbols"/>
    <w:basedOn w:val="DefaultParagraphFont"/>
    <w:rsid w:val="00E76A29"/>
    <w:rPr>
      <w:rFonts w:ascii="Symbol" w:hAnsi="Symbol"/>
    </w:rPr>
  </w:style>
  <w:style w:type="character" w:customStyle="1" w:styleId="MenuOptions">
    <w:name w:val="Menu Options"/>
    <w:basedOn w:val="DefaultParagraphFont"/>
    <w:rsid w:val="00E76A29"/>
    <w:rPr>
      <w:rFonts w:ascii="Arial Narrow" w:hAnsi="Arial Narrow"/>
      <w:smallCaps/>
    </w:rPr>
  </w:style>
  <w:style w:type="character" w:customStyle="1" w:styleId="Buttons">
    <w:name w:val="Buttons"/>
    <w:basedOn w:val="DefaultParagraphFont"/>
    <w:rsid w:val="00E76A29"/>
    <w:rPr>
      <w:b/>
    </w:rPr>
  </w:style>
  <w:style w:type="character" w:customStyle="1" w:styleId="Underlined">
    <w:name w:val="Underlined"/>
    <w:basedOn w:val="DefaultParagraphFont"/>
    <w:rsid w:val="00E76A29"/>
    <w:rPr>
      <w:u w:val="single"/>
    </w:rPr>
  </w:style>
  <w:style w:type="paragraph" w:customStyle="1" w:styleId="TableBodyTextRight">
    <w:name w:val="Table Body Text Right"/>
    <w:basedOn w:val="TableBodyText"/>
    <w:rsid w:val="00E76A29"/>
    <w:pPr>
      <w:widowControl w:val="0"/>
      <w:autoSpaceDE w:val="0"/>
      <w:autoSpaceDN w:val="0"/>
      <w:adjustRightInd w:val="0"/>
      <w:jc w:val="right"/>
    </w:pPr>
    <w:rPr>
      <w:rFonts w:cs="Arial"/>
      <w:szCs w:val="18"/>
    </w:rPr>
  </w:style>
  <w:style w:type="paragraph" w:customStyle="1" w:styleId="CopyrightText">
    <w:name w:val="Copyright Text"/>
    <w:basedOn w:val="BodyText"/>
    <w:rsid w:val="00E76A29"/>
    <w:rPr>
      <w:sz w:val="18"/>
    </w:rPr>
  </w:style>
  <w:style w:type="paragraph" w:customStyle="1" w:styleId="BodySmallRight">
    <w:name w:val="Body Small Right"/>
    <w:basedOn w:val="BodyTextRight"/>
    <w:rsid w:val="00E76A29"/>
    <w:rPr>
      <w:sz w:val="18"/>
      <w:szCs w:val="18"/>
    </w:rPr>
  </w:style>
  <w:style w:type="paragraph" w:customStyle="1" w:styleId="MarginEdition">
    <w:name w:val="Margin Edition"/>
    <w:basedOn w:val="MarginNote"/>
    <w:rsid w:val="00E76A29"/>
    <w:pPr>
      <w:spacing w:before="0" w:after="0"/>
    </w:pPr>
    <w:rPr>
      <w:rFonts w:ascii="Times New Roman" w:hAnsi="Times New Roman"/>
      <w:color w:val="999999"/>
    </w:rPr>
  </w:style>
  <w:style w:type="paragraph" w:customStyle="1" w:styleId="Spacer">
    <w:name w:val="Spacer"/>
    <w:basedOn w:val="Normal"/>
    <w:rsid w:val="00E76A29"/>
    <w:rPr>
      <w:sz w:val="2"/>
      <w:szCs w:val="2"/>
    </w:rPr>
  </w:style>
  <w:style w:type="character" w:customStyle="1" w:styleId="Small">
    <w:name w:val="Small"/>
    <w:basedOn w:val="DefaultParagraphFont"/>
    <w:rsid w:val="00E76A29"/>
    <w:rPr>
      <w:sz w:val="16"/>
    </w:rPr>
  </w:style>
  <w:style w:type="paragraph" w:customStyle="1" w:styleId="WideTable">
    <w:name w:val="Wide Table"/>
    <w:basedOn w:val="Normal"/>
    <w:rsid w:val="00E76A29"/>
    <w:pPr>
      <w:ind w:left="-1418"/>
    </w:pPr>
    <w:rPr>
      <w:sz w:val="2"/>
      <w:szCs w:val="2"/>
    </w:rPr>
  </w:style>
  <w:style w:type="character" w:styleId="PageNumber">
    <w:name w:val="page number"/>
    <w:basedOn w:val="DefaultParagraphFont"/>
    <w:rsid w:val="00E76A29"/>
  </w:style>
  <w:style w:type="paragraph" w:styleId="Quote">
    <w:name w:val="Quote"/>
    <w:basedOn w:val="Heading1"/>
    <w:link w:val="QuoteChar"/>
    <w:qFormat/>
    <w:rsid w:val="00E76A29"/>
    <w:rPr>
      <w:b w:val="0"/>
      <w:sz w:val="72"/>
      <w:szCs w:val="72"/>
      <w:lang w:val="en-NZ"/>
    </w:rPr>
  </w:style>
  <w:style w:type="character" w:customStyle="1" w:styleId="QuoteChar">
    <w:name w:val="Quote Char"/>
    <w:basedOn w:val="DefaultParagraphFont"/>
    <w:link w:val="Quote"/>
    <w:rsid w:val="00E76A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6A29"/>
    <w:pPr>
      <w:pageBreakBefore/>
    </w:pPr>
  </w:style>
  <w:style w:type="paragraph" w:customStyle="1" w:styleId="Border">
    <w:name w:val="Border"/>
    <w:basedOn w:val="Normal"/>
    <w:qFormat/>
    <w:rsid w:val="00E76A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6A29"/>
    <w:rPr>
      <w:b/>
      <w:bCs/>
      <w:i/>
      <w:iCs/>
      <w:color w:val="auto"/>
    </w:rPr>
  </w:style>
  <w:style w:type="paragraph" w:styleId="IntenseQuote">
    <w:name w:val="Intense Quote"/>
    <w:basedOn w:val="Normal"/>
    <w:next w:val="Normal"/>
    <w:link w:val="IntenseQuoteChar"/>
    <w:uiPriority w:val="30"/>
    <w:qFormat/>
    <w:rsid w:val="00E76A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6A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6A29"/>
    <w:rPr>
      <w:smallCaps/>
      <w:color w:val="auto"/>
      <w:u w:val="single"/>
    </w:rPr>
  </w:style>
  <w:style w:type="character" w:styleId="IntenseReference">
    <w:name w:val="Intense Reference"/>
    <w:basedOn w:val="DefaultParagraphFont"/>
    <w:uiPriority w:val="32"/>
    <w:qFormat/>
    <w:rsid w:val="00E76A29"/>
    <w:rPr>
      <w:b/>
      <w:bCs/>
      <w:smallCaps/>
      <w:color w:val="auto"/>
      <w:spacing w:val="5"/>
      <w:u w:val="single"/>
    </w:rPr>
  </w:style>
  <w:style w:type="paragraph" w:customStyle="1" w:styleId="2ColumnHeading">
    <w:name w:val="2Column Heading"/>
    <w:basedOn w:val="BodyText"/>
    <w:qFormat/>
    <w:rsid w:val="00E76A29"/>
    <w:pPr>
      <w:spacing w:after="60"/>
      <w:ind w:left="-2268"/>
    </w:pPr>
    <w:rPr>
      <w:b/>
    </w:rPr>
  </w:style>
  <w:style w:type="paragraph" w:customStyle="1" w:styleId="Heading1TOC">
    <w:name w:val="Heading1 TOC"/>
    <w:basedOn w:val="Normal"/>
    <w:qFormat/>
    <w:rsid w:val="00E76A29"/>
    <w:pPr>
      <w:spacing w:before="240" w:after="120"/>
    </w:pPr>
    <w:rPr>
      <w:rFonts w:ascii="Times New Roman" w:hAnsi="Times New Roman"/>
      <w:b/>
      <w:sz w:val="32"/>
    </w:rPr>
  </w:style>
  <w:style w:type="paragraph" w:customStyle="1" w:styleId="Heading2TOC">
    <w:name w:val="Heading2 TOC"/>
    <w:basedOn w:val="Normal"/>
    <w:qFormat/>
    <w:rsid w:val="00E76A29"/>
    <w:pPr>
      <w:spacing w:before="240" w:after="60"/>
    </w:pPr>
    <w:rPr>
      <w:rFonts w:ascii="Times New Roman" w:hAnsi="Times New Roman"/>
      <w:b/>
      <w:sz w:val="28"/>
    </w:rPr>
  </w:style>
  <w:style w:type="character" w:customStyle="1" w:styleId="Underline">
    <w:name w:val="Underline"/>
    <w:basedOn w:val="DefaultParagraphFont"/>
    <w:qFormat/>
    <w:rsid w:val="00E76A29"/>
    <w:rPr>
      <w:u w:val="single"/>
    </w:rPr>
  </w:style>
  <w:style w:type="character" w:customStyle="1" w:styleId="BoldandItalics">
    <w:name w:val="Bold and Italics"/>
    <w:qFormat/>
    <w:rsid w:val="00E76A29"/>
    <w:rPr>
      <w:b/>
      <w:i/>
      <w:u w:val="none"/>
    </w:rPr>
  </w:style>
  <w:style w:type="paragraph" w:styleId="BalloonText">
    <w:name w:val="Balloon Text"/>
    <w:basedOn w:val="Normal"/>
    <w:link w:val="BalloonTextChar"/>
    <w:rsid w:val="00E76A29"/>
    <w:rPr>
      <w:rFonts w:ascii="Tahoma" w:hAnsi="Tahoma" w:cs="Tahoma"/>
      <w:sz w:val="16"/>
      <w:szCs w:val="16"/>
    </w:rPr>
  </w:style>
  <w:style w:type="character" w:customStyle="1" w:styleId="BalloonTextChar">
    <w:name w:val="Balloon Text Char"/>
    <w:basedOn w:val="DefaultParagraphFont"/>
    <w:link w:val="BalloonText"/>
    <w:rsid w:val="00E76A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6A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6A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6A29"/>
    <w:rPr>
      <w:b/>
      <w:color w:val="660033"/>
      <w:spacing w:val="0"/>
    </w:rPr>
  </w:style>
  <w:style w:type="paragraph" w:customStyle="1" w:styleId="Nameditemlist">
    <w:name w:val="Named item list"/>
    <w:basedOn w:val="BodyText"/>
    <w:qFormat/>
    <w:rsid w:val="00E76A29"/>
    <w:pPr>
      <w:tabs>
        <w:tab w:val="left" w:pos="2835"/>
      </w:tabs>
      <w:ind w:left="2835" w:hanging="2835"/>
    </w:pPr>
  </w:style>
  <w:style w:type="paragraph" w:customStyle="1" w:styleId="BodyTextnopadding">
    <w:name w:val="Body Text no padding"/>
    <w:basedOn w:val="BodyText"/>
    <w:qFormat/>
    <w:rsid w:val="00E76A29"/>
    <w:pPr>
      <w:spacing w:before="0" w:after="0"/>
    </w:pPr>
  </w:style>
  <w:style w:type="paragraph" w:customStyle="1" w:styleId="BodyTextBold">
    <w:name w:val="Body Text Bold"/>
    <w:basedOn w:val="BodyText"/>
    <w:qFormat/>
    <w:rsid w:val="00E76A29"/>
    <w:rPr>
      <w:b/>
    </w:rPr>
  </w:style>
  <w:style w:type="character" w:styleId="Hyperlink">
    <w:name w:val="Hyperlink"/>
    <w:basedOn w:val="DefaultParagraphFont"/>
    <w:uiPriority w:val="99"/>
    <w:unhideWhenUsed/>
    <w:rsid w:val="004E762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553</Words>
  <Characters>3768</Characters>
  <Application>Microsoft Office Word</Application>
  <DocSecurity>0</DocSecurity>
  <Lines>96</Lines>
  <Paragraphs>75</Paragraphs>
  <ScaleCrop>false</ScaleCrop>
  <Company>Author-it Software Corporation Ltd.</Company>
  <LinksUpToDate>false</LinksUpToDate>
  <CharactersWithSpaces>4246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UEGNSG006 Use a portable gas detector to locate escape</dc:title>
  <dc:subject>Approved</dc:subject>
  <dc:creator>Australian Industry Standards</dc:creator>
  <cp:keywords>Release: 1</cp:keywords>
  <dc:description>Review Date: 12 April 2008</dc:description>
  <cp:lastModifiedBy>HSD_TPCMSd.prod</cp:lastModifiedBy>
  <cp:revision>3</cp:revision>
  <dcterms:created xsi:type="dcterms:W3CDTF">2021-11-23T02:37:00Z</dcterms:created>
  <dcterms:modified xsi:type="dcterms:W3CDTF">2021-11-23T02:37:00Z</dcterms:modified>
</cp:coreProperties>
</file>