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D52" w:rsidP="00684D52">
      <w:pPr>
        <w:pStyle w:val="Title"/>
      </w:pPr>
      <w:r>
        <w:fldChar w:fldCharType="begin"/>
      </w:r>
      <w:r>
        <w:instrText xml:space="preserve"> TITLE   \* MERGEFORMAT </w:instrText>
      </w:r>
      <w:r>
        <w:fldChar w:fldCharType="separate"/>
      </w:r>
      <w:r>
        <w:t>UEGNSG004 Locate, prove and protect utility assets</w:t>
      </w:r>
      <w:r>
        <w:fldChar w:fldCharType="end"/>
      </w:r>
    </w:p>
    <w:p w:rsidR="00684D52" w:rsidP="00684D52">
      <w:pPr>
        <w:pStyle w:val="Version"/>
        <w:sectPr w:rsidSect="00B31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906" w:rsidP="00B31906">
      <w:pPr>
        <w:pStyle w:val="SuperHeading"/>
      </w:pPr>
      <w:r w:rsidRPr="00B31906">
        <w:t>UEGNSG004 Locate, prove and protect utility assets</w:t>
      </w:r>
    </w:p>
    <w:p w:rsidR="00000000" w:rsidRPr="00B31906" w:rsidP="00B31906">
      <w:pPr>
        <w:pStyle w:val="Heading1"/>
      </w:pPr>
      <w:bookmarkStart w:id="1" w:name="O_965920"/>
      <w:bookmarkEnd w:id="1"/>
      <w:r w:rsidRPr="00B31906">
        <w:t>Modification History</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Release 1. This is the first release of this unit of competency in the UEG Gas Industry Training Package.</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2" w:name="O_965921"/>
      <w:bookmarkEnd w:id="2"/>
      <w:r w:rsidRPr="00B31906">
        <w:t>Application</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 xml:space="preserve">This unit involves the skills and knowledge required to locate, prove and protect utility </w:t>
            </w:r>
            <w:r w:rsidRPr="00B31906">
              <w:t>assets.</w:t>
            </w:r>
          </w:p>
          <w:p w:rsidR="00000000" w:rsidRPr="00B31906" w:rsidP="00B31906">
            <w:pPr>
              <w:pStyle w:val="BodyText"/>
            </w:pPr>
            <w:r w:rsidRPr="00B31906">
              <w:t xml:space="preserve">It includes preparing, locating, proving and low level, short-term protection of assets on work sites where utility industry operations occur. </w:t>
            </w:r>
          </w:p>
          <w:p w:rsidR="00000000" w:rsidRPr="00B31906" w:rsidP="00B31906">
            <w:pPr>
              <w:pStyle w:val="BodyText"/>
            </w:pPr>
            <w:r w:rsidRPr="00B31906">
              <w:t>Persons undertaking this unit would not supervise third party work near a utility asset.</w:t>
            </w:r>
          </w:p>
          <w:p w:rsidR="00000000" w:rsidRPr="00B31906" w:rsidP="00B31906">
            <w:pPr>
              <w:pStyle w:val="BodyText"/>
            </w:pPr>
            <w:r w:rsidRPr="00B31906">
              <w:t>No licensing, l</w:t>
            </w:r>
            <w:r w:rsidRPr="00B31906">
              <w:t>egislative or certification requirements apply to this unit at the time of publication.</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3" w:name="O_965922"/>
      <w:bookmarkEnd w:id="3"/>
      <w:r w:rsidRPr="00B31906">
        <w:t>Pre-requisite Unit</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Not applicable.</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4" w:name="O_965923"/>
      <w:bookmarkEnd w:id="4"/>
      <w:r w:rsidRPr="00B31906">
        <w:t>Competency Field</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Independent Units</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5" w:name="O_965924"/>
      <w:bookmarkEnd w:id="5"/>
      <w:r w:rsidRPr="00B31906">
        <w:t>Unit Sector</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Gas Industry</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6" w:name="O_965925"/>
      <w:bookmarkEnd w:id="6"/>
      <w:r w:rsidRPr="00B3190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319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PERFORMANCE CRITERIA</w:t>
            </w:r>
          </w:p>
        </w:tc>
      </w:tr>
      <w:tr w:rsidTr="00B319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Performance criteria describe the performance needed to demonstrate achievement of the element.</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Prepare to locate, prove and protect utility assets</w:t>
            </w: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Job requirements and workplace procedures for the site are obtained and discussed with relevant person/s to confirm the work schedule</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Work health and safety (WHS)/occupational health and safety</w:t>
            </w:r>
            <w:r w:rsidRPr="00B31906">
              <w:t xml:space="preserve"> (OHS), environmental and sustainable energy policies and procedures, relevant clearances and no-go </w:t>
            </w:r>
            <w:r w:rsidRPr="00B31906">
              <w:t>zones are obtained and applied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 xml:space="preserve">Hazards are identified, risks are assessed and control measures are prioritised, implemented and monitored </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Level of responsibility under the relevant work permit and/or notification is obtained and confirmed with relevant person/s in accordance wit</w:t>
            </w:r>
            <w:r w:rsidRPr="00B31906">
              <w:t>h job requirements and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Relevant person/s, authorities and/or enterprises are consulted to ensure the work is coordinated effectively with others involved</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Tools, equipment and personal protective equipment (PPE) required t</w:t>
            </w:r>
            <w:r w:rsidRPr="00B31906">
              <w:t>o carry out the work are identified, obtained and checked for correct operation and safety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Materials, plans, diagrams, drawings and resources required for the work are obtained in accordance with workplace pro</w:t>
            </w:r>
            <w:r w:rsidRPr="00B31906">
              <w:t>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Site preparation, safety plan and work schedule are confirmed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Locate, prove and protect utility assets</w:t>
            </w: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WHS/OHS risk control measures, schedule of work and workplace procedures for carrying out work are followed</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 xml:space="preserve">Materials, tools and equipment required for the work are selected and used correctly and safely in accordance with manufacturer instructions </w:t>
            </w:r>
            <w:r w:rsidRPr="00B31906">
              <w:t>and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Utility asset is located and clearly marked using selected equipment and tools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Location of the asset proven using approved methods where permitted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Utility asset is protected physically to ensure it is safe and secure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Work is carried out to t</w:t>
            </w:r>
            <w:r w:rsidRPr="00B31906">
              <w:t xml:space="preserve">he required quality standard without waste of materials or damage to apparatus, equipment, the surrounding environment or services and </w:t>
            </w:r>
            <w:r w:rsidRPr="00B31906">
              <w:t>using sustainable energy principles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Unplanned events are referred to immediate supervisor for directions in accord</w:t>
            </w:r>
            <w:r w:rsidRPr="00B31906">
              <w:t>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WHS/OHS risk control measures for work completion are followed</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 xml:space="preserve">Work site is tidied and made safe, or handed over to relevant person/s for further work in accordance with workplace procedures </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Tools, equipment and any surplus resources/materials are cleaned, checked and securely stored in accordance with workpla</w:t>
            </w:r>
            <w:r w:rsidRPr="00B31906">
              <w:t>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Relevant person/s are notified of work completion in accordance with workplace procedures</w:t>
            </w:r>
          </w:p>
        </w:tc>
      </w:tr>
      <w:tr w:rsidTr="00B319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19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Work completion documentation is completed accurately and provided to relevant person/s in accordance with workplace procedures</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7" w:name="O_965926"/>
      <w:bookmarkEnd w:id="7"/>
      <w:r w:rsidRPr="00B31906">
        <w:t>Foundation Skills</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Foundation skills essential to performance are explicit in the performance criteria of this unit of competency.</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8" w:name="O_965927"/>
      <w:bookmarkEnd w:id="8"/>
      <w:r w:rsidRPr="00B31906">
        <w:t>Range of Conditions</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Range is restricted to essential operating conditions and any other var</w:t>
            </w:r>
            <w:r w:rsidRPr="00B31906">
              <w:t>iables essential to the work environment.</w:t>
            </w:r>
          </w:p>
          <w:p w:rsidR="00000000" w:rsidRPr="00B31906" w:rsidP="00B31906">
            <w:pPr>
              <w:pStyle w:val="BodyText"/>
            </w:pPr>
            <w:r w:rsidRPr="00B31906">
              <w:t>Non-essential conditions may be found in the UEG Gas Industry Training Package Companion Volume Implementation Guide.</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9" w:name="O_965928"/>
      <w:bookmarkEnd w:id="9"/>
      <w:r w:rsidRPr="00B31906">
        <w:t>Unit Mapping Information</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This unit replaces and is equivalent to UEGNSG004A L</w:t>
            </w:r>
            <w:r w:rsidRPr="00B31906">
              <w:t>ocate, prove and protect utility assets.</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10" w:name="O_965935"/>
      <w:bookmarkEnd w:id="10"/>
      <w:r w:rsidRPr="00B31906">
        <w:t>Links</w:t>
      </w:r>
    </w:p>
    <w:p w:rsidR="00000000" w:rsidRPr="00B31906" w:rsidP="00684D52">
      <w:pPr>
        <w:pStyle w:val="BodyText"/>
      </w:pPr>
      <w:r w:rsidRPr="00B3190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55DD1">
        <w:rPr>
          <w:rStyle w:val="Hyperlink"/>
        </w:rPr>
        <w:t>https://vetnet.gov.au/Pages/TrainingDocs.aspx?q=6a6c032e-ffcb-4f3d-8063-415efbd261e8</w:t>
      </w:r>
      <w:r>
        <w:fldChar w:fldCharType="end"/>
      </w:r>
    </w:p>
    <w:p w:rsidR="00000000" w:rsidRPr="00B31906" w:rsidP="00684D52">
      <w:pPr>
        <w:pStyle w:val="BodyText"/>
        <w:sectPr w:rsidSect="00B31906">
          <w:headerReference w:type="default" r:id="rId10"/>
          <w:footerReference w:type="default" r:id="rId11"/>
          <w:pgSz w:w="11908" w:h="16833"/>
          <w:pgMar w:top="1702" w:right="1418" w:bottom="1702" w:left="1418" w:header="992" w:footer="992" w:gutter="0"/>
          <w:cols w:space="720"/>
          <w:noEndnote/>
          <w:docGrid w:linePitch="299"/>
        </w:sectPr>
      </w:pPr>
    </w:p>
    <w:p w:rsidR="00000000" w:rsidRPr="00B31906" w:rsidP="00B31906">
      <w:pPr>
        <w:pStyle w:val="SuperHeading"/>
      </w:pPr>
      <w:r w:rsidRPr="00B31906">
        <w:t>Assessment Requirements for UEGNSG004 Locate, prove and protect utility assets</w:t>
      </w:r>
    </w:p>
    <w:p w:rsidR="00000000" w:rsidRPr="00B31906" w:rsidP="00B31906">
      <w:pPr>
        <w:pStyle w:val="Heading1"/>
      </w:pPr>
      <w:bookmarkStart w:id="11" w:name="O_965930"/>
      <w:bookmarkEnd w:id="11"/>
      <w:r w:rsidRPr="00B31906">
        <w:t>Modification History</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Release 1. This is the first release of this unit of competency in the UEG Gas Industry Training Package.</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12" w:name="O_965931"/>
      <w:bookmarkEnd w:id="12"/>
      <w:r w:rsidRPr="00B31906">
        <w:t xml:space="preserve">Performance </w:t>
      </w:r>
      <w:r w:rsidRPr="00B31906">
        <w:t>Evidence</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 xml:space="preserve">Evidence required to demonstrate competence in this unit must be relevant to and satisfy all of the requirements of the elements and performance criteria on at least two separate occasions and include: </w:t>
            </w:r>
          </w:p>
        </w:tc>
      </w:tr>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ListBullet"/>
            </w:pPr>
            <w:r w:rsidRPr="00B31906">
              <w:t>advising stakeholders of upcoming work</w:t>
            </w:r>
          </w:p>
          <w:p w:rsidR="00000000" w:rsidRPr="00B31906" w:rsidP="00B31906">
            <w:pPr>
              <w:pStyle w:val="ListBullet"/>
            </w:pPr>
            <w:r w:rsidRPr="00B31906">
              <w:t>applying relevant work health and safety (WHS)/occupational health and safety (OHS) requirements</w:t>
            </w:r>
          </w:p>
          <w:p w:rsidR="00000000" w:rsidRPr="00B31906" w:rsidP="00B31906">
            <w:pPr>
              <w:pStyle w:val="ListBullet"/>
            </w:pPr>
            <w:r w:rsidRPr="00B31906">
              <w:t xml:space="preserve">applying sustainable energy and environmental principles and practices </w:t>
            </w:r>
          </w:p>
          <w:p w:rsidR="00000000" w:rsidRPr="00B31906" w:rsidP="00B31906">
            <w:pPr>
              <w:pStyle w:val="ListBullet"/>
            </w:pPr>
            <w:r w:rsidRPr="00B31906">
              <w:t xml:space="preserve">checking tools and equipment </w:t>
            </w:r>
          </w:p>
          <w:p w:rsidR="00000000" w:rsidRPr="00B31906" w:rsidP="00B31906">
            <w:pPr>
              <w:pStyle w:val="ListBullet"/>
            </w:pPr>
            <w:r w:rsidRPr="00B31906">
              <w:t>completing workplace documentation</w:t>
            </w:r>
          </w:p>
          <w:p w:rsidR="00000000" w:rsidRPr="00B31906" w:rsidP="00B31906">
            <w:pPr>
              <w:pStyle w:val="ListBullet"/>
            </w:pPr>
            <w:r w:rsidRPr="00B31906">
              <w:t>consulting relevant pe</w:t>
            </w:r>
            <w:r w:rsidRPr="00B31906">
              <w:t>rson/s, authorities and/or enterprises to coordinate work</w:t>
            </w:r>
          </w:p>
          <w:p w:rsidR="00000000" w:rsidRPr="00B31906" w:rsidP="00B31906">
            <w:pPr>
              <w:pStyle w:val="ListBullet"/>
            </w:pPr>
            <w:r w:rsidRPr="00B31906">
              <w:t xml:space="preserve">dealing with unplanned events/situations in accordance with workplace procedures, in a manner that minimises risk to personnel and equipment </w:t>
            </w:r>
          </w:p>
          <w:p w:rsidR="00000000" w:rsidRPr="00B31906" w:rsidP="00B31906">
            <w:pPr>
              <w:pStyle w:val="ListBullet"/>
            </w:pPr>
            <w:r w:rsidRPr="00B31906">
              <w:t>identifying utilities and services visually</w:t>
            </w:r>
          </w:p>
          <w:p w:rsidR="00000000" w:rsidRPr="00B31906" w:rsidP="00B31906">
            <w:pPr>
              <w:pStyle w:val="ListBullet"/>
            </w:pPr>
            <w:r w:rsidRPr="00B31906">
              <w:t>locating and</w:t>
            </w:r>
            <w:r w:rsidRPr="00B31906">
              <w:t xml:space="preserve"> marking utility and asset services</w:t>
            </w:r>
          </w:p>
          <w:p w:rsidR="00000000" w:rsidRPr="00B31906" w:rsidP="00B31906">
            <w:pPr>
              <w:pStyle w:val="ListBullet"/>
            </w:pPr>
            <w:r w:rsidRPr="00B31906">
              <w:t>maintaining a clean work site and handing over to relevant person/s</w:t>
            </w:r>
          </w:p>
          <w:p w:rsidR="00000000" w:rsidRPr="00B31906" w:rsidP="00B31906">
            <w:pPr>
              <w:pStyle w:val="ListBullet"/>
            </w:pPr>
            <w:r w:rsidRPr="00B31906">
              <w:t>obtaining and applying relevant clearances/no-go zones</w:t>
            </w:r>
          </w:p>
          <w:p w:rsidR="00000000" w:rsidRPr="00B31906" w:rsidP="00B31906">
            <w:pPr>
              <w:pStyle w:val="ListBullet"/>
            </w:pPr>
            <w:r w:rsidRPr="00B31906">
              <w:t>obtaining and interpreting alignment sheets, maps/plans, technical drawings, diagrams and symbols</w:t>
            </w:r>
          </w:p>
          <w:p w:rsidR="00000000" w:rsidRPr="00B31906" w:rsidP="00B31906">
            <w:pPr>
              <w:pStyle w:val="ListBullet"/>
            </w:pPr>
            <w:r w:rsidRPr="00B31906">
              <w:t>obtaining and interpreting job requirements and work instructions</w:t>
            </w:r>
          </w:p>
          <w:p w:rsidR="00000000" w:rsidRPr="00B31906" w:rsidP="00B31906">
            <w:pPr>
              <w:pStyle w:val="ListBullet"/>
            </w:pPr>
            <w:r w:rsidRPr="00B31906">
              <w:t>protecting assets</w:t>
            </w:r>
          </w:p>
          <w:p w:rsidR="00000000" w:rsidRPr="00B31906" w:rsidP="00B31906">
            <w:pPr>
              <w:pStyle w:val="ListBullet"/>
            </w:pPr>
            <w:r w:rsidRPr="00B31906">
              <w:t>proving location of asset</w:t>
            </w:r>
          </w:p>
          <w:p w:rsidR="00000000" w:rsidRPr="00B31906" w:rsidP="00B31906">
            <w:pPr>
              <w:pStyle w:val="ListBullet"/>
            </w:pPr>
            <w:r w:rsidRPr="00B31906">
              <w:t>selecting and operating relevant tools and equipment including:</w:t>
            </w:r>
          </w:p>
          <w:p w:rsidR="00000000" w:rsidRPr="00B31906" w:rsidP="00B31906">
            <w:pPr>
              <w:pStyle w:val="ListBullet"/>
            </w:pPr>
            <w:r w:rsidRPr="00B31906">
              <w:t>visually inspecting asset.</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13" w:name="O_965932"/>
      <w:bookmarkEnd w:id="13"/>
      <w:r w:rsidRPr="00B31906">
        <w:t>Knowledge Evidence</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1906">
            <w:pPr>
              <w:pStyle w:val="BodyText"/>
              <w:rPr>
                <w:lang w:val="en-NZ"/>
              </w:rPr>
            </w:pPr>
            <w:r w:rsidRPr="00B31906">
              <w:t xml:space="preserve">Evidence required to demonstrate competence in this unit must be relevant to and satisfy all of the requirements of the elements and performance criteria and include knowledge of: </w:t>
            </w:r>
          </w:p>
        </w:tc>
      </w:tr>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ListBullet"/>
            </w:pPr>
            <w:r w:rsidRPr="00B31906">
              <w:t>clearances and no-go zones requirements</w:t>
            </w:r>
          </w:p>
          <w:p w:rsidR="00000000" w:rsidRPr="00B31906" w:rsidP="00B31906">
            <w:pPr>
              <w:pStyle w:val="ListBullet"/>
            </w:pPr>
            <w:r w:rsidRPr="00B31906">
              <w:t>environmental and sustainable ene</w:t>
            </w:r>
            <w:r w:rsidRPr="00B31906">
              <w:t xml:space="preserve">rgy principles and practices </w:t>
            </w:r>
          </w:p>
          <w:p w:rsidR="00000000" w:rsidRPr="00B31906" w:rsidP="00B31906">
            <w:pPr>
              <w:pStyle w:val="ListBullet"/>
            </w:pPr>
            <w:r w:rsidRPr="00B31906">
              <w:t>protection of assets, including:</w:t>
            </w:r>
          </w:p>
          <w:p w:rsidR="00000000" w:rsidRPr="00B31906" w:rsidP="00B31906">
            <w:pPr>
              <w:pStyle w:val="ListBullet2"/>
            </w:pPr>
            <w:r w:rsidRPr="00B31906">
              <w:t>communication with relevant personnel</w:t>
            </w:r>
          </w:p>
          <w:p w:rsidR="00000000" w:rsidRPr="00B31906" w:rsidP="00B31906">
            <w:pPr>
              <w:pStyle w:val="ListBullet2"/>
            </w:pPr>
            <w:r w:rsidRPr="00B31906">
              <w:t>installation of protection systems (barricades and signage)</w:t>
            </w:r>
          </w:p>
          <w:p w:rsidR="00000000" w:rsidRPr="00B31906" w:rsidP="00B31906">
            <w:pPr>
              <w:pStyle w:val="ListBullet2"/>
            </w:pPr>
            <w:r w:rsidRPr="00B31906">
              <w:t>marking of assets</w:t>
            </w:r>
          </w:p>
          <w:p w:rsidR="00000000" w:rsidRPr="00B31906" w:rsidP="00B31906">
            <w:pPr>
              <w:pStyle w:val="ListBullet"/>
            </w:pPr>
            <w:r w:rsidRPr="00B31906">
              <w:t>prove assets, including hand excavation techniques</w:t>
            </w:r>
          </w:p>
          <w:p w:rsidR="00000000" w:rsidRPr="00B31906" w:rsidP="00B31906">
            <w:pPr>
              <w:pStyle w:val="ListBullet"/>
            </w:pPr>
            <w:r w:rsidRPr="00B31906">
              <w:t xml:space="preserve">relevant authorities or enterprises to contact regarding the location of other utilities services </w:t>
            </w:r>
          </w:p>
          <w:p w:rsidR="00000000" w:rsidRPr="00B31906" w:rsidP="00B31906">
            <w:pPr>
              <w:pStyle w:val="ListBullet"/>
            </w:pPr>
            <w:r w:rsidRPr="00B31906">
              <w:t>relevant legislations, regulations, standards and codes of practice</w:t>
            </w:r>
          </w:p>
          <w:p w:rsidR="00000000" w:rsidRPr="00B31906" w:rsidP="00B31906">
            <w:pPr>
              <w:pStyle w:val="ListBullet"/>
            </w:pPr>
            <w:r w:rsidRPr="00B31906">
              <w:t>relevant manufacturers</w:t>
            </w:r>
            <w:r>
              <w:t>’</w:t>
            </w:r>
            <w:r w:rsidRPr="00B31906">
              <w:t xml:space="preserve"> instructions</w:t>
            </w:r>
          </w:p>
          <w:p w:rsidR="00000000" w:rsidRPr="00B31906" w:rsidP="00B31906">
            <w:pPr>
              <w:pStyle w:val="ListBullet"/>
            </w:pPr>
            <w:r w:rsidRPr="00B31906">
              <w:t>relevant materials, plans, drawings, diagrams and re</w:t>
            </w:r>
            <w:r w:rsidRPr="00B31906">
              <w:t>sources</w:t>
            </w:r>
          </w:p>
          <w:p w:rsidR="00000000" w:rsidRPr="00B31906" w:rsidP="00B31906">
            <w:pPr>
              <w:pStyle w:val="ListBullet"/>
            </w:pPr>
            <w:r w:rsidRPr="00B31906">
              <w:t>relevant person/s to consult with to coordinate and finalise work</w:t>
            </w:r>
          </w:p>
          <w:p w:rsidR="00000000" w:rsidRPr="00B31906" w:rsidP="00B31906">
            <w:pPr>
              <w:pStyle w:val="ListBullet"/>
            </w:pPr>
            <w:r w:rsidRPr="00B31906">
              <w:t>relevant safe work method statements (SWMS)/job safety assessments or risk mitigation processes</w:t>
            </w:r>
          </w:p>
          <w:p w:rsidR="00000000" w:rsidRPr="00B31906" w:rsidP="00B31906">
            <w:pPr>
              <w:pStyle w:val="ListBullet"/>
            </w:pPr>
            <w:r w:rsidRPr="00B31906">
              <w:t>relevant safety and environmental hazards and mitigation measures</w:t>
            </w:r>
          </w:p>
          <w:p w:rsidR="00000000" w:rsidRPr="00B31906" w:rsidP="00B31906">
            <w:pPr>
              <w:pStyle w:val="ListBullet"/>
            </w:pPr>
            <w:r w:rsidRPr="00B31906">
              <w:t>relevant WHS/OHS leg</w:t>
            </w:r>
            <w:r w:rsidRPr="00B31906">
              <w:t>islated requirements</w:t>
            </w:r>
          </w:p>
          <w:p w:rsidR="00000000" w:rsidRPr="00B31906" w:rsidP="00B31906">
            <w:pPr>
              <w:pStyle w:val="ListBullet"/>
            </w:pPr>
            <w:r w:rsidRPr="00B31906">
              <w:t>relevant workplace documentation</w:t>
            </w:r>
          </w:p>
          <w:p w:rsidR="00000000" w:rsidRPr="00B31906" w:rsidP="00B31906">
            <w:pPr>
              <w:pStyle w:val="ListBullet"/>
            </w:pPr>
            <w:r w:rsidRPr="00B31906">
              <w:t>relevant workplace policies and procedures</w:t>
            </w:r>
          </w:p>
          <w:p w:rsidR="00000000" w:rsidRPr="00B31906" w:rsidP="00B31906">
            <w:pPr>
              <w:pStyle w:val="ListBullet"/>
            </w:pPr>
            <w:r w:rsidRPr="00B31906">
              <w:t>techniques to minimise waste</w:t>
            </w:r>
          </w:p>
          <w:p w:rsidR="00000000" w:rsidRPr="00B31906" w:rsidP="00B31906">
            <w:pPr>
              <w:pStyle w:val="ListBullet"/>
            </w:pPr>
            <w:r w:rsidRPr="00B31906">
              <w:t>types of electronic and manual service locators</w:t>
            </w:r>
          </w:p>
          <w:p w:rsidR="00000000" w:rsidRPr="00B31906" w:rsidP="00B31906">
            <w:pPr>
              <w:pStyle w:val="ListBullet"/>
            </w:pPr>
            <w:r w:rsidRPr="00B31906">
              <w:t>utility assets, services, conduits and cables.</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14" w:name="O_965933"/>
      <w:bookmarkEnd w:id="14"/>
      <w:r w:rsidRPr="00B31906">
        <w:t>Assessment Conditions</w:t>
      </w:r>
    </w:p>
    <w:tbl>
      <w:tblPr>
        <w:tblW w:w="9497" w:type="dxa"/>
        <w:tblLayout w:type="fixed"/>
        <w:tblCellMar>
          <w:left w:w="62" w:type="dxa"/>
          <w:right w:w="62" w:type="dxa"/>
        </w:tblCellMar>
        <w:tblLook w:val="0000"/>
      </w:tblPr>
      <w:tblGrid>
        <w:gridCol w:w="9497"/>
      </w:tblGrid>
      <w:tr w:rsidTr="00B31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1906" w:rsidP="00B31906">
            <w:pPr>
              <w:pStyle w:val="BodyText"/>
            </w:pPr>
            <w:r w:rsidRPr="00B31906">
              <w:t xml:space="preserve">As a minimum, assessors must satisfy applicable regulatory requirements, which include requirements in the Standards for Registered Training Organisations current at the time of assessment. </w:t>
            </w:r>
          </w:p>
          <w:p w:rsidR="00000000" w:rsidRPr="00B31906" w:rsidP="00B31906">
            <w:pPr>
              <w:pStyle w:val="BodyText"/>
            </w:pPr>
            <w:r w:rsidRPr="00B31906">
              <w:t>As a minimum, assessment must satisfy appli</w:t>
            </w:r>
            <w:r w:rsidRPr="00B31906">
              <w:t>cable regulatory requirements, which include requirements in the Standards for Registered Training Organisations current at the time of assessment.</w:t>
            </w:r>
          </w:p>
          <w:p w:rsidR="00000000" w:rsidRPr="00B31906" w:rsidP="00B31906">
            <w:pPr>
              <w:pStyle w:val="BodyText"/>
            </w:pPr>
            <w:r w:rsidRPr="00B31906">
              <w:t>Assessment must occur in workplace operational situations where it is appropriate to do so; where this is no</w:t>
            </w:r>
            <w:r w:rsidRPr="00B31906">
              <w:t>t appropriate, assessment must occur in simulated workplace operational situations that replicate workplace conditions.</w:t>
            </w:r>
          </w:p>
          <w:p w:rsidR="00000000" w:rsidRPr="00B31906" w:rsidP="00B31906">
            <w:pPr>
              <w:pStyle w:val="BodyText"/>
            </w:pPr>
            <w:r w:rsidRPr="00B31906">
              <w:t xml:space="preserve">Assessment processes and techniques must be appropriate to the language, literacy and numeracy requirements of the work being performed </w:t>
            </w:r>
            <w:r w:rsidRPr="00B31906">
              <w:t>and the needs of the candidate.</w:t>
            </w:r>
          </w:p>
          <w:p w:rsidR="00000000" w:rsidRPr="00B31906" w:rsidP="00B31906">
            <w:pPr>
              <w:pStyle w:val="BodyText"/>
            </w:pPr>
            <w:r w:rsidRPr="00B31906">
              <w:t>Resources for assessment must include access to:</w:t>
            </w:r>
          </w:p>
          <w:p w:rsidR="00000000" w:rsidRPr="00B31906" w:rsidP="00B31906">
            <w:pPr>
              <w:pStyle w:val="ListBullet"/>
            </w:pPr>
            <w:r w:rsidRPr="00B31906">
              <w:t>a range of relevant exercises, case studies and/or other simulations</w:t>
            </w:r>
          </w:p>
          <w:p w:rsidR="00000000" w:rsidRPr="00B31906" w:rsidP="00B31906">
            <w:pPr>
              <w:pStyle w:val="ListBullet"/>
            </w:pPr>
            <w:r w:rsidRPr="00B31906">
              <w:t xml:space="preserve">relevant and appropriate materials, tools, equipment and personal protective equipment (PPE) currently used in industry </w:t>
            </w:r>
          </w:p>
          <w:p w:rsidR="00000000" w:rsidRPr="00B31906" w:rsidP="00B31906">
            <w:pPr>
              <w:pStyle w:val="ListBullet"/>
            </w:pPr>
            <w:r w:rsidRPr="00B31906">
              <w:t>applicable documentation, including workplace procedures, equipment specifications, regulations, codes of practice and operation manual</w:t>
            </w:r>
            <w:r w:rsidRPr="00B31906">
              <w:t>s.</w:t>
            </w:r>
          </w:p>
        </w:tc>
      </w:tr>
    </w:tbl>
    <w:p w:rsidR="00000000" w:rsidRPr="00B31906" w:rsidP="00B31906">
      <w:pPr>
        <w:pStyle w:val="NoPaddingFontSize1"/>
      </w:pPr>
    </w:p>
    <w:p w:rsidR="00000000" w:rsidRPr="00B31906" w:rsidP="00B31906">
      <w:pPr>
        <w:pStyle w:val="AllowPageBreak"/>
      </w:pPr>
    </w:p>
    <w:p w:rsidR="00000000" w:rsidRPr="00B31906" w:rsidP="00B31906">
      <w:pPr>
        <w:pStyle w:val="Heading1"/>
      </w:pPr>
      <w:bookmarkStart w:id="15" w:name="O_965936"/>
      <w:bookmarkEnd w:id="15"/>
      <w:r w:rsidRPr="00B31906">
        <w:t>Links</w:t>
      </w:r>
    </w:p>
    <w:p w:rsidR="00000000" w:rsidRPr="00B31906" w:rsidP="00684D52">
      <w:pPr>
        <w:pStyle w:val="BodyText"/>
      </w:pPr>
      <w:r w:rsidRPr="00B3190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55DD1">
        <w:rPr>
          <w:rStyle w:val="Hyperlink"/>
        </w:rPr>
        <w:t>https://vetnet.gov.au/Pages/TrainingDocs.aspx?q=6a6c032e-ffcb-4f3d-8063-415efbd261e8</w:t>
      </w:r>
      <w:r>
        <w:fldChar w:fldCharType="end"/>
      </w:r>
    </w:p>
    <w:p w:rsidR="00000000" w:rsidRPr="00B31906" w:rsidP="00B31906"/>
    <w:sectPr w:rsidSect="00B319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rsidRPr="00684D52" w:rsidP="00684D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52" w:rsidP="00B31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D52" w:rsidP="00B319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84D52" w:rsidP="00B319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rsidP="00B31906">
    <w:pPr>
      <w:pStyle w:val="Footer"/>
      <w:framePr w:wrap="around"/>
    </w:pPr>
    <w:r>
      <w:fldChar w:fldCharType="begin"/>
    </w:r>
    <w:r>
      <w:instrText xml:space="preserve"> DOCPROPERTY  Subject  \* MERGEFORMAT </w:instrText>
    </w:r>
    <w:r>
      <w:fldChar w:fldCharType="separate"/>
    </w:r>
    <w:r w:rsidR="00684D52">
      <w:t>Approved</w:t>
    </w:r>
    <w:r w:rsidR="00684D52">
      <w:fldChar w:fldCharType="end"/>
    </w:r>
    <w:r>
      <w:tab/>
      <w:t xml:space="preserve">Page </w:t>
    </w:r>
    <w:r>
      <w:fldChar w:fldCharType="begin"/>
    </w:r>
    <w:r>
      <w:instrText xml:space="preserve"> PAGE  \* Arabic  \* MERGEFORMAT </w:instrText>
    </w:r>
    <w:r>
      <w:fldChar w:fldCharType="separate"/>
    </w:r>
    <w:r w:rsidR="00684D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D52">
      <w:rPr>
        <w:noProof/>
      </w:rPr>
      <w:t>4</w:t>
    </w:r>
    <w:r>
      <w:rPr>
        <w:noProof/>
      </w:rPr>
      <w:fldChar w:fldCharType="end"/>
    </w:r>
  </w:p>
  <w:p w:rsidR="00B31906" w:rsidP="00B31906">
    <w:pPr>
      <w:pStyle w:val="Footer"/>
      <w:framePr w:wrap="around"/>
    </w:pPr>
    <w:r>
      <w:t xml:space="preserve">© Commonwealth of Australia, </w:t>
    </w:r>
    <w:r>
      <w:fldChar w:fldCharType="begin"/>
    </w:r>
    <w:r>
      <w:instrText xml:space="preserve"> DATE  \@ "yyyy"  \* MERGEFORMAT </w:instrText>
    </w:r>
    <w:r>
      <w:fldChar w:fldCharType="separate"/>
    </w:r>
    <w:r w:rsidR="00684D52">
      <w:rPr>
        <w:noProof/>
      </w:rPr>
      <w:t>2025</w:t>
    </w:r>
    <w:r>
      <w:fldChar w:fldCharType="end"/>
    </w:r>
    <w:r>
      <w:tab/>
    </w:r>
    <w:r>
      <w:fldChar w:fldCharType="begin"/>
    </w:r>
    <w:r>
      <w:instrText xml:space="preserve"> DOCPROPERTY  Author  \* MERGEFORMAT </w:instrText>
    </w:r>
    <w:r>
      <w:fldChar w:fldCharType="separate"/>
    </w:r>
    <w:r w:rsidR="00684D52">
      <w:t>Powering Skills Organisation</w:t>
    </w:r>
    <w:r w:rsidR="00684D52">
      <w:fldChar w:fldCharType="end"/>
    </w:r>
  </w:p>
  <w:p w:rsidR="00B31906" w:rsidP="00B31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906" w:rsidRPr="00684D52" w:rsidP="00684D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52" w:rsidRPr="002D2AF8" w:rsidP="00B31906">
    <w:pPr>
      <w:pStyle w:val="Header"/>
      <w:framePr w:wrap="around"/>
    </w:pPr>
    <w:r>
      <w:fldChar w:fldCharType="begin"/>
    </w:r>
    <w:r>
      <w:instrText xml:space="preserve"> TITLE   \* MERGEFORMAT </w:instrText>
    </w:r>
    <w:r>
      <w:fldChar w:fldCharType="separate"/>
    </w:r>
    <w:r>
      <w:t>UEGNSG004 Locate, prove and protect utility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4D52" w:rsidP="00B319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06" w:rsidRPr="002D2AF8" w:rsidP="00B31906">
    <w:pPr>
      <w:pStyle w:val="Header"/>
      <w:framePr w:wrap="around"/>
    </w:pPr>
    <w:r>
      <w:fldChar w:fldCharType="begin"/>
    </w:r>
    <w:r>
      <w:instrText xml:space="preserve"> TITLE   \* MERGEFORMAT </w:instrText>
    </w:r>
    <w:r>
      <w:fldChar w:fldCharType="separate"/>
    </w:r>
    <w:r w:rsidR="00684D52">
      <w:t>UEGNSG004 Locate, prove and protect utility assets</w:t>
    </w:r>
    <w:r w:rsidR="00684D52">
      <w:fldChar w:fldCharType="end"/>
    </w:r>
    <w:r>
      <w:tab/>
      <w:t xml:space="preserve">Date this document was generated: </w:t>
    </w:r>
    <w:r>
      <w:fldChar w:fldCharType="begin"/>
    </w:r>
    <w:r>
      <w:instrText xml:space="preserve"> CREATEDATE  \@ "d MMMM yyyy"  \* MERGEFORMAT </w:instrText>
    </w:r>
    <w:r>
      <w:fldChar w:fldCharType="separate"/>
    </w:r>
    <w:r w:rsidR="00684D52">
      <w:rPr>
        <w:noProof/>
      </w:rPr>
      <w:t>2 March 2025</w:t>
    </w:r>
    <w:r>
      <w:fldChar w:fldCharType="end"/>
    </w:r>
  </w:p>
  <w:p w:rsidR="00B31906" w:rsidP="00B31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2D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6D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EB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906"/>
    <w:pPr>
      <w:spacing w:before="360" w:after="60"/>
      <w:outlineLvl w:val="0"/>
    </w:pPr>
    <w:rPr>
      <w:sz w:val="32"/>
    </w:rPr>
  </w:style>
  <w:style w:type="paragraph" w:styleId="Heading2">
    <w:name w:val="heading 2"/>
    <w:basedOn w:val="HeadingBase"/>
    <w:next w:val="BodyText"/>
    <w:link w:val="Heading2Char"/>
    <w:qFormat/>
    <w:rsid w:val="00B31906"/>
    <w:pPr>
      <w:keepLines/>
      <w:spacing w:before="240" w:after="120"/>
      <w:outlineLvl w:val="1"/>
    </w:pPr>
    <w:rPr>
      <w:sz w:val="28"/>
      <w:szCs w:val="40"/>
    </w:rPr>
  </w:style>
  <w:style w:type="paragraph" w:styleId="Heading3">
    <w:name w:val="heading 3"/>
    <w:basedOn w:val="HeadingBase"/>
    <w:next w:val="BodyText"/>
    <w:link w:val="Heading3Char"/>
    <w:qFormat/>
    <w:rsid w:val="00B31906"/>
    <w:pPr>
      <w:spacing w:before="180" w:after="120"/>
      <w:outlineLvl w:val="2"/>
    </w:pPr>
    <w:rPr>
      <w:spacing w:val="-10"/>
      <w:kern w:val="32"/>
    </w:rPr>
  </w:style>
  <w:style w:type="paragraph" w:styleId="Heading4">
    <w:name w:val="heading 4"/>
    <w:basedOn w:val="HeadingBase"/>
    <w:next w:val="BodyText"/>
    <w:link w:val="Heading4Char"/>
    <w:qFormat/>
    <w:rsid w:val="00B31906"/>
    <w:pPr>
      <w:spacing w:before="160" w:after="120"/>
      <w:outlineLvl w:val="3"/>
    </w:pPr>
    <w:rPr>
      <w:sz w:val="22"/>
    </w:rPr>
  </w:style>
  <w:style w:type="paragraph" w:styleId="Heading5">
    <w:name w:val="heading 5"/>
    <w:basedOn w:val="HeadingBase"/>
    <w:next w:val="Normal"/>
    <w:link w:val="Heading5Char"/>
    <w:qFormat/>
    <w:rsid w:val="00B31906"/>
    <w:pPr>
      <w:spacing w:before="80"/>
      <w:outlineLvl w:val="4"/>
    </w:pPr>
    <w:rPr>
      <w:color w:val="918585"/>
      <w:sz w:val="20"/>
    </w:rPr>
  </w:style>
  <w:style w:type="paragraph" w:styleId="Heading6">
    <w:name w:val="heading 6"/>
    <w:basedOn w:val="HeadingBase"/>
    <w:next w:val="Normal"/>
    <w:link w:val="Heading6Char"/>
    <w:qFormat/>
    <w:rsid w:val="00B31906"/>
    <w:pPr>
      <w:spacing w:before="60"/>
      <w:outlineLvl w:val="5"/>
    </w:pPr>
    <w:rPr>
      <w:color w:val="918585"/>
      <w:sz w:val="20"/>
    </w:rPr>
  </w:style>
  <w:style w:type="paragraph" w:styleId="Heading7">
    <w:name w:val="heading 7"/>
    <w:basedOn w:val="Normal"/>
    <w:next w:val="Normal"/>
    <w:link w:val="Heading7Char"/>
    <w:qFormat/>
    <w:rsid w:val="00B31906"/>
    <w:pPr>
      <w:ind w:left="720"/>
      <w:outlineLvl w:val="6"/>
    </w:pPr>
    <w:rPr>
      <w:i/>
    </w:rPr>
  </w:style>
  <w:style w:type="paragraph" w:styleId="Heading8">
    <w:name w:val="heading 8"/>
    <w:basedOn w:val="Normal"/>
    <w:next w:val="Normal"/>
    <w:link w:val="Heading8Char"/>
    <w:qFormat/>
    <w:rsid w:val="00B31906"/>
    <w:pPr>
      <w:ind w:left="720"/>
      <w:outlineLvl w:val="7"/>
    </w:pPr>
    <w:rPr>
      <w:i/>
    </w:rPr>
  </w:style>
  <w:style w:type="paragraph" w:styleId="Heading9">
    <w:name w:val="heading 9"/>
    <w:basedOn w:val="Normal"/>
    <w:next w:val="Normal"/>
    <w:link w:val="Heading9Char"/>
    <w:qFormat/>
    <w:rsid w:val="00B31906"/>
    <w:pPr>
      <w:ind w:left="720"/>
      <w:outlineLvl w:val="8"/>
    </w:pPr>
    <w:rPr>
      <w:i/>
    </w:rPr>
  </w:style>
  <w:style w:type="character" w:default="1" w:styleId="DefaultParagraphFont">
    <w:name w:val="Default Paragraph Font"/>
    <w:uiPriority w:val="1"/>
    <w:unhideWhenUsed/>
    <w:rsid w:val="00B31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906"/>
  </w:style>
  <w:style w:type="character" w:customStyle="1" w:styleId="Heading1Char">
    <w:name w:val="Heading 1 Char"/>
    <w:basedOn w:val="DefaultParagraphFont"/>
    <w:link w:val="Heading1"/>
    <w:rsid w:val="00B31906"/>
    <w:rPr>
      <w:rFonts w:ascii="Times New Roman" w:eastAsia="Times New Roman" w:hAnsi="Times New Roman" w:cs="Times New Roman"/>
      <w:b/>
      <w:sz w:val="32"/>
      <w:szCs w:val="20"/>
      <w:lang w:eastAsia="en-US"/>
    </w:rPr>
  </w:style>
  <w:style w:type="paragraph" w:styleId="BodyText">
    <w:name w:val="Body Text"/>
    <w:basedOn w:val="Normal"/>
    <w:link w:val="BodyTextChar"/>
    <w:rsid w:val="00B31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906"/>
    <w:rPr>
      <w:rFonts w:ascii="Times New Roman" w:eastAsia="Times New Roman" w:hAnsi="Times New Roman" w:cs="Times New Roman"/>
      <w:sz w:val="24"/>
      <w:lang w:eastAsia="en-US"/>
    </w:rPr>
  </w:style>
  <w:style w:type="paragraph" w:styleId="ListBullet">
    <w:name w:val="List Bullet"/>
    <w:basedOn w:val="List"/>
    <w:rsid w:val="00B31906"/>
    <w:pPr>
      <w:numPr>
        <w:numId w:val="12"/>
      </w:numPr>
      <w:tabs>
        <w:tab w:val="clear" w:pos="340"/>
      </w:tabs>
      <w:spacing w:before="40" w:after="40"/>
    </w:pPr>
  </w:style>
  <w:style w:type="character" w:customStyle="1" w:styleId="SpecialBold">
    <w:name w:val="Special Bold"/>
    <w:basedOn w:val="DefaultParagraphFont"/>
    <w:rsid w:val="00B31906"/>
    <w:rPr>
      <w:b/>
      <w:spacing w:val="0"/>
    </w:rPr>
  </w:style>
  <w:style w:type="paragraph" w:styleId="ListBullet2">
    <w:name w:val="List Bullet 2"/>
    <w:basedOn w:val="List2"/>
    <w:rsid w:val="00B31906"/>
    <w:pPr>
      <w:numPr>
        <w:numId w:val="13"/>
      </w:numPr>
      <w:tabs>
        <w:tab w:val="clear" w:pos="680"/>
      </w:tabs>
    </w:pPr>
  </w:style>
  <w:style w:type="paragraph" w:customStyle="1" w:styleId="SuperHeading">
    <w:name w:val="SuperHeading"/>
    <w:basedOn w:val="Normal"/>
    <w:rsid w:val="00B31906"/>
    <w:pPr>
      <w:spacing w:before="240" w:after="120"/>
      <w:outlineLvl w:val="0"/>
    </w:pPr>
    <w:rPr>
      <w:rFonts w:ascii="Times New Roman" w:hAnsi="Times New Roman"/>
      <w:b/>
      <w:sz w:val="32"/>
    </w:rPr>
  </w:style>
  <w:style w:type="paragraph" w:customStyle="1" w:styleId="AllowPageBreak">
    <w:name w:val="AllowPageBreak"/>
    <w:rsid w:val="00B319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1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906"/>
    <w:rPr>
      <w:rFonts w:ascii="Courier New" w:eastAsia="Times New Roman" w:hAnsi="Courier New" w:cs="Times New Roman"/>
      <w:i/>
      <w:szCs w:val="20"/>
      <w:lang w:eastAsia="en-US"/>
    </w:rPr>
  </w:style>
  <w:style w:type="paragraph" w:customStyle="1" w:styleId="HeadingBase">
    <w:name w:val="Heading Base"/>
    <w:rsid w:val="00B31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906"/>
    <w:pPr>
      <w:tabs>
        <w:tab w:val="right" w:leader="dot" w:pos="9072"/>
      </w:tabs>
      <w:ind w:left="567"/>
    </w:pPr>
    <w:rPr>
      <w:szCs w:val="22"/>
    </w:rPr>
  </w:style>
  <w:style w:type="paragraph" w:customStyle="1" w:styleId="TOCBase">
    <w:name w:val="TOC Base"/>
    <w:rsid w:val="00B31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906"/>
    <w:pPr>
      <w:tabs>
        <w:tab w:val="right" w:leader="dot" w:pos="9072"/>
      </w:tabs>
      <w:spacing w:before="40" w:after="40"/>
      <w:ind w:left="284"/>
    </w:pPr>
    <w:rPr>
      <w:rFonts w:ascii="Times New Roman" w:hAnsi="Times New Roman"/>
    </w:rPr>
  </w:style>
  <w:style w:type="paragraph" w:styleId="TOC1">
    <w:name w:val="toc 1"/>
    <w:basedOn w:val="TOCBase"/>
    <w:next w:val="Normal"/>
    <w:rsid w:val="00B31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906"/>
    <w:rPr>
      <w:rFonts w:ascii="Times New Roman" w:eastAsia="Times New Roman" w:hAnsi="Times New Roman" w:cs="Times New Roman"/>
      <w:sz w:val="16"/>
      <w:lang w:eastAsia="en-US"/>
    </w:rPr>
  </w:style>
  <w:style w:type="paragraph" w:styleId="Title">
    <w:name w:val="Title"/>
    <w:basedOn w:val="HeadingBase"/>
    <w:link w:val="TitleChar"/>
    <w:qFormat/>
    <w:rsid w:val="00B31906"/>
    <w:pPr>
      <w:spacing w:before="5040"/>
      <w:jc w:val="center"/>
    </w:pPr>
    <w:rPr>
      <w:sz w:val="48"/>
      <w:szCs w:val="72"/>
      <w:lang w:val="en-US"/>
    </w:rPr>
  </w:style>
  <w:style w:type="character" w:customStyle="1" w:styleId="TitleChar">
    <w:name w:val="Title Char"/>
    <w:basedOn w:val="DefaultParagraphFont"/>
    <w:link w:val="Title"/>
    <w:rsid w:val="00B31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906"/>
    <w:pPr>
      <w:tabs>
        <w:tab w:val="left" w:pos="3600"/>
        <w:tab w:val="left" w:pos="3958"/>
      </w:tabs>
    </w:pPr>
  </w:style>
  <w:style w:type="paragraph" w:styleId="List">
    <w:name w:val="List"/>
    <w:basedOn w:val="BodyText"/>
    <w:next w:val="BodyText"/>
    <w:rsid w:val="00B31906"/>
    <w:pPr>
      <w:tabs>
        <w:tab w:val="left" w:pos="340"/>
      </w:tabs>
      <w:spacing w:before="60" w:after="60"/>
      <w:ind w:left="340" w:hanging="340"/>
    </w:pPr>
  </w:style>
  <w:style w:type="paragraph" w:customStyle="1" w:styleId="Note">
    <w:name w:val="Note"/>
    <w:basedOn w:val="BodyText"/>
    <w:rsid w:val="00B31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906"/>
    <w:pPr>
      <w:framePr w:wrap="auto" w:hAnchor="text" w:y="6049"/>
    </w:pPr>
    <w:rPr>
      <w:color w:val="000000"/>
      <w:sz w:val="40"/>
    </w:rPr>
  </w:style>
  <w:style w:type="paragraph" w:customStyle="1" w:styleId="TOCTitle">
    <w:name w:val="TOCTitle"/>
    <w:basedOn w:val="Heading1"/>
    <w:rsid w:val="00B31906"/>
    <w:pPr>
      <w:spacing w:after="240"/>
      <w:jc w:val="center"/>
      <w:outlineLvl w:val="9"/>
    </w:pPr>
    <w:rPr>
      <w:caps/>
    </w:rPr>
  </w:style>
  <w:style w:type="paragraph" w:customStyle="1" w:styleId="Version">
    <w:name w:val="Version"/>
    <w:rsid w:val="00B31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906"/>
    <w:pPr>
      <w:keepNext w:val="0"/>
      <w:tabs>
        <w:tab w:val="right" w:pos="4176"/>
      </w:tabs>
      <w:ind w:left="198" w:hanging="198"/>
    </w:pPr>
    <w:rPr>
      <w:rFonts w:ascii="Garamond" w:hAnsi="Garamond"/>
    </w:rPr>
  </w:style>
  <w:style w:type="paragraph" w:styleId="IndexHeading">
    <w:name w:val="index heading"/>
    <w:basedOn w:val="Normal"/>
    <w:next w:val="Index1"/>
    <w:semiHidden/>
    <w:rsid w:val="00B31906"/>
    <w:pPr>
      <w:spacing w:before="120" w:after="120"/>
    </w:pPr>
    <w:rPr>
      <w:rFonts w:ascii="Arial" w:hAnsi="Arial"/>
      <w:b/>
      <w:color w:val="918585"/>
      <w:sz w:val="24"/>
    </w:rPr>
  </w:style>
  <w:style w:type="paragraph" w:styleId="Header">
    <w:name w:val="header"/>
    <w:basedOn w:val="Normal"/>
    <w:link w:val="HeaderChar"/>
    <w:rsid w:val="00B31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906"/>
    <w:rPr>
      <w:rFonts w:ascii="Times New Roman" w:eastAsia="Times New Roman" w:hAnsi="Times New Roman" w:cs="Times New Roman"/>
      <w:sz w:val="16"/>
      <w:szCs w:val="20"/>
      <w:lang w:val="en-GB" w:eastAsia="en-US"/>
    </w:rPr>
  </w:style>
  <w:style w:type="paragraph" w:customStyle="1" w:styleId="Chapter">
    <w:name w:val="Chapter"/>
    <w:basedOn w:val="Normal"/>
    <w:rsid w:val="00B31906"/>
    <w:pPr>
      <w:spacing w:before="240"/>
    </w:pPr>
    <w:rPr>
      <w:rFonts w:ascii="Times New Roman" w:hAnsi="Times New Roman"/>
      <w:smallCaps/>
      <w:spacing w:val="80"/>
      <w:sz w:val="28"/>
    </w:rPr>
  </w:style>
  <w:style w:type="paragraph" w:customStyle="1" w:styleId="InChapter">
    <w:name w:val="InChapter"/>
    <w:basedOn w:val="Heading3"/>
    <w:rsid w:val="00B31906"/>
    <w:pPr>
      <w:spacing w:after="240"/>
      <w:outlineLvl w:val="9"/>
    </w:pPr>
    <w:rPr>
      <w:noProof/>
    </w:rPr>
  </w:style>
  <w:style w:type="paragraph" w:styleId="Index2">
    <w:name w:val="index 2"/>
    <w:basedOn w:val="Normal"/>
    <w:next w:val="Normal"/>
    <w:semiHidden/>
    <w:rsid w:val="00B31906"/>
    <w:pPr>
      <w:tabs>
        <w:tab w:val="right" w:pos="4176"/>
      </w:tabs>
      <w:ind w:left="568" w:hanging="284"/>
    </w:pPr>
    <w:rPr>
      <w:rFonts w:ascii="Garamond" w:hAnsi="Garamond"/>
    </w:rPr>
  </w:style>
  <w:style w:type="paragraph" w:customStyle="1" w:styleId="Byline">
    <w:name w:val="Byline"/>
    <w:rsid w:val="00B31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906"/>
    <w:pPr>
      <w:tabs>
        <w:tab w:val="clear" w:pos="3600"/>
        <w:tab w:val="clear" w:pos="3958"/>
      </w:tabs>
      <w:jc w:val="right"/>
    </w:pPr>
  </w:style>
  <w:style w:type="character" w:styleId="Emphasis">
    <w:name w:val="Emphasis"/>
    <w:basedOn w:val="DefaultParagraphFont"/>
    <w:qFormat/>
    <w:rsid w:val="00B31906"/>
    <w:rPr>
      <w:i/>
    </w:rPr>
  </w:style>
  <w:style w:type="paragraph" w:styleId="Caption">
    <w:name w:val="caption"/>
    <w:basedOn w:val="BodyText"/>
    <w:next w:val="Normal"/>
    <w:qFormat/>
    <w:rsid w:val="00B31906"/>
    <w:pPr>
      <w:framePr w:w="2268" w:hSpace="181" w:vSpace="181" w:wrap="around" w:vAnchor="text" w:hAnchor="page" w:x="1135" w:y="285" w:anchorLock="1"/>
    </w:pPr>
    <w:rPr>
      <w:i/>
    </w:rPr>
  </w:style>
  <w:style w:type="paragraph" w:customStyle="1" w:styleId="MiniTOCTitle">
    <w:name w:val="MiniTOCTitle"/>
    <w:basedOn w:val="Heading4"/>
    <w:rsid w:val="00B31906"/>
    <w:pPr>
      <w:spacing w:before="240"/>
      <w:outlineLvl w:val="9"/>
    </w:pPr>
    <w:rPr>
      <w:noProof/>
      <w:sz w:val="24"/>
    </w:rPr>
  </w:style>
  <w:style w:type="paragraph" w:customStyle="1" w:styleId="MiniTOCItem">
    <w:name w:val="MiniTOCItem"/>
    <w:basedOn w:val="ListBullet"/>
    <w:rsid w:val="00B31906"/>
    <w:pPr>
      <w:numPr>
        <w:numId w:val="0"/>
      </w:numPr>
      <w:tabs>
        <w:tab w:val="right" w:leader="dot" w:pos="6521"/>
      </w:tabs>
      <w:spacing w:before="0" w:after="0"/>
    </w:pPr>
  </w:style>
  <w:style w:type="paragraph" w:customStyle="1" w:styleId="TOFTitle">
    <w:name w:val="TOFTitle"/>
    <w:basedOn w:val="TOCTitle"/>
    <w:rsid w:val="00B31906"/>
  </w:style>
  <w:style w:type="paragraph" w:styleId="TableofFigures">
    <w:name w:val="table of figures"/>
    <w:basedOn w:val="Normal"/>
    <w:next w:val="Normal"/>
    <w:semiHidden/>
    <w:rsid w:val="00B31906"/>
    <w:pPr>
      <w:tabs>
        <w:tab w:val="right" w:leader="dot" w:pos="9072"/>
      </w:tabs>
      <w:ind w:left="970" w:hanging="403"/>
    </w:pPr>
    <w:rPr>
      <w:rFonts w:ascii="Times New Roman" w:hAnsi="Times New Roman"/>
      <w:b/>
    </w:rPr>
  </w:style>
  <w:style w:type="paragraph" w:styleId="ListNumber">
    <w:name w:val="List Number"/>
    <w:basedOn w:val="List"/>
    <w:rsid w:val="00B31906"/>
    <w:pPr>
      <w:numPr>
        <w:numId w:val="15"/>
      </w:numPr>
      <w:tabs>
        <w:tab w:val="clear" w:pos="340"/>
      </w:tabs>
    </w:pPr>
  </w:style>
  <w:style w:type="character" w:customStyle="1" w:styleId="WingdingSymbols">
    <w:name w:val="Wingding Symbols"/>
    <w:rsid w:val="00B31906"/>
    <w:rPr>
      <w:rFonts w:ascii="Wingdings" w:hAnsi="Wingdings"/>
    </w:rPr>
  </w:style>
  <w:style w:type="paragraph" w:customStyle="1" w:styleId="TableHeading">
    <w:name w:val="Table Heading"/>
    <w:basedOn w:val="HeadingBase"/>
    <w:rsid w:val="00B31906"/>
    <w:pPr>
      <w:keepLines/>
      <w:pBdr>
        <w:bottom w:val="single" w:sz="6" w:space="1" w:color="918585"/>
      </w:pBdr>
      <w:spacing w:before="240"/>
    </w:pPr>
  </w:style>
  <w:style w:type="character" w:customStyle="1" w:styleId="HotSpot">
    <w:name w:val="HotSpot"/>
    <w:rsid w:val="00B31906"/>
    <w:rPr>
      <w:color w:val="0033CC"/>
      <w:u w:val="none"/>
    </w:rPr>
  </w:style>
  <w:style w:type="paragraph" w:customStyle="1" w:styleId="BodyTextRight">
    <w:name w:val="Body Text Right"/>
    <w:basedOn w:val="BodyText"/>
    <w:rsid w:val="00B31906"/>
    <w:pPr>
      <w:spacing w:before="0" w:after="0"/>
      <w:jc w:val="right"/>
    </w:pPr>
  </w:style>
  <w:style w:type="paragraph" w:styleId="Index3">
    <w:name w:val="index 3"/>
    <w:basedOn w:val="ListNumber2"/>
    <w:next w:val="Normal"/>
    <w:semiHidden/>
    <w:rsid w:val="00B31906"/>
    <w:pPr>
      <w:numPr>
        <w:numId w:val="0"/>
      </w:numPr>
      <w:tabs>
        <w:tab w:val="right" w:leader="dot" w:pos="4176"/>
      </w:tabs>
    </w:pPr>
  </w:style>
  <w:style w:type="paragraph" w:styleId="ListNumber2">
    <w:name w:val="List Number 2"/>
    <w:basedOn w:val="List2"/>
    <w:rsid w:val="00B31906"/>
    <w:pPr>
      <w:numPr>
        <w:numId w:val="10"/>
      </w:numPr>
      <w:tabs>
        <w:tab w:val="clear" w:pos="1060"/>
      </w:tabs>
    </w:pPr>
  </w:style>
  <w:style w:type="paragraph" w:customStyle="1" w:styleId="MarginNote">
    <w:name w:val="Margin Note"/>
    <w:basedOn w:val="BodyText"/>
    <w:rsid w:val="00B31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906"/>
    <w:rPr>
      <w:sz w:val="32"/>
    </w:rPr>
  </w:style>
  <w:style w:type="paragraph" w:customStyle="1" w:styleId="HeadingProcedure">
    <w:name w:val="Heading Procedure"/>
    <w:basedOn w:val="HeadingBase"/>
    <w:next w:val="Normal"/>
    <w:rsid w:val="00B31906"/>
    <w:pPr>
      <w:tabs>
        <w:tab w:val="left" w:pos="0"/>
      </w:tabs>
      <w:spacing w:before="120" w:after="60"/>
    </w:pPr>
    <w:rPr>
      <w:i/>
      <w:color w:val="918585"/>
      <w:sz w:val="22"/>
    </w:rPr>
  </w:style>
  <w:style w:type="paragraph" w:customStyle="1" w:styleId="TableBodyText">
    <w:name w:val="Table Body Text"/>
    <w:basedOn w:val="BodyText"/>
    <w:rsid w:val="00B31906"/>
    <w:pPr>
      <w:spacing w:before="60" w:after="60"/>
    </w:pPr>
  </w:style>
  <w:style w:type="paragraph" w:styleId="ListContinue">
    <w:name w:val="List Continue"/>
    <w:basedOn w:val="List"/>
    <w:rsid w:val="00B31906"/>
    <w:pPr>
      <w:ind w:firstLine="0"/>
    </w:pPr>
  </w:style>
  <w:style w:type="paragraph" w:customStyle="1" w:styleId="ListNote">
    <w:name w:val="List Note"/>
    <w:basedOn w:val="List"/>
    <w:rsid w:val="00B31906"/>
    <w:pPr>
      <w:pBdr>
        <w:top w:val="single" w:sz="6" w:space="2" w:color="918585"/>
        <w:bottom w:val="single" w:sz="6" w:space="2" w:color="918585"/>
      </w:pBdr>
      <w:tabs>
        <w:tab w:val="left" w:pos="1021"/>
      </w:tabs>
      <w:ind w:firstLine="0"/>
    </w:pPr>
  </w:style>
  <w:style w:type="paragraph" w:customStyle="1" w:styleId="Warning">
    <w:name w:val="Warning"/>
    <w:basedOn w:val="BodyText"/>
    <w:rsid w:val="00B31906"/>
    <w:pPr>
      <w:shd w:val="clear" w:color="auto" w:fill="D9D9D9"/>
      <w:tabs>
        <w:tab w:val="left" w:pos="992"/>
      </w:tabs>
      <w:ind w:left="119" w:right="119"/>
    </w:pPr>
    <w:rPr>
      <w:sz w:val="20"/>
    </w:rPr>
  </w:style>
  <w:style w:type="paragraph" w:customStyle="1" w:styleId="MarginIcons">
    <w:name w:val="Margin Icons"/>
    <w:basedOn w:val="BodyText"/>
    <w:rsid w:val="00B31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906"/>
    <w:rPr>
      <w:rFonts w:ascii="Courier New" w:hAnsi="Courier New"/>
    </w:rPr>
  </w:style>
  <w:style w:type="paragraph" w:customStyle="1" w:styleId="NoteBullet">
    <w:name w:val="Note Bullet"/>
    <w:basedOn w:val="Note"/>
    <w:rsid w:val="00B31906"/>
    <w:pPr>
      <w:tabs>
        <w:tab w:val="clear" w:pos="680"/>
      </w:tabs>
      <w:spacing w:before="60" w:after="60"/>
    </w:pPr>
  </w:style>
  <w:style w:type="paragraph" w:customStyle="1" w:styleId="SubHeading2">
    <w:name w:val="SubHeading2"/>
    <w:basedOn w:val="HeadingBase"/>
    <w:rsid w:val="00B31906"/>
    <w:pPr>
      <w:spacing w:before="240" w:after="60"/>
    </w:pPr>
    <w:rPr>
      <w:sz w:val="20"/>
    </w:rPr>
  </w:style>
  <w:style w:type="paragraph" w:customStyle="1" w:styleId="SubHeading1">
    <w:name w:val="SubHeading1"/>
    <w:basedOn w:val="HeadingBase"/>
    <w:rsid w:val="00B31906"/>
    <w:pPr>
      <w:spacing w:before="240" w:after="60"/>
    </w:pPr>
    <w:rPr>
      <w:color w:val="918585"/>
      <w:sz w:val="22"/>
    </w:rPr>
  </w:style>
  <w:style w:type="paragraph" w:customStyle="1" w:styleId="SideHeading">
    <w:name w:val="Side Heading"/>
    <w:basedOn w:val="HeadingBase"/>
    <w:rsid w:val="00B31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906"/>
    <w:pPr>
      <w:tabs>
        <w:tab w:val="num" w:pos="360"/>
      </w:tabs>
    </w:pPr>
  </w:style>
  <w:style w:type="paragraph" w:styleId="PlainText">
    <w:name w:val="Plain Text"/>
    <w:basedOn w:val="Normal"/>
    <w:link w:val="PlainTextChar"/>
    <w:rsid w:val="00B31906"/>
    <w:rPr>
      <w:sz w:val="20"/>
    </w:rPr>
  </w:style>
  <w:style w:type="character" w:customStyle="1" w:styleId="PlainTextChar">
    <w:name w:val="Plain Text Char"/>
    <w:basedOn w:val="DefaultParagraphFont"/>
    <w:link w:val="PlainText"/>
    <w:rsid w:val="00B31906"/>
    <w:rPr>
      <w:rFonts w:ascii="Courier New" w:eastAsia="Times New Roman" w:hAnsi="Courier New" w:cs="Times New Roman"/>
      <w:sz w:val="20"/>
      <w:szCs w:val="20"/>
      <w:lang w:eastAsia="en-US"/>
    </w:rPr>
  </w:style>
  <w:style w:type="character" w:customStyle="1" w:styleId="MenuOption">
    <w:name w:val="Menu Option"/>
    <w:basedOn w:val="DefaultParagraphFont"/>
    <w:rsid w:val="00B31906"/>
    <w:rPr>
      <w:b/>
      <w:smallCaps/>
    </w:rPr>
  </w:style>
  <w:style w:type="paragraph" w:customStyle="1" w:styleId="TableListNumber">
    <w:name w:val="Table List Number"/>
    <w:basedOn w:val="ListNumber"/>
    <w:rsid w:val="00B31906"/>
    <w:pPr>
      <w:numPr>
        <w:numId w:val="0"/>
      </w:numPr>
    </w:pPr>
  </w:style>
  <w:style w:type="paragraph" w:styleId="TOC4">
    <w:name w:val="toc 4"/>
    <w:basedOn w:val="TOCBase"/>
    <w:next w:val="Normal"/>
    <w:semiHidden/>
    <w:rsid w:val="00B31906"/>
    <w:pPr>
      <w:tabs>
        <w:tab w:val="right" w:leader="dot" w:pos="9071"/>
      </w:tabs>
      <w:ind w:left="1701"/>
    </w:pPr>
  </w:style>
  <w:style w:type="paragraph" w:customStyle="1" w:styleId="ListAlpha">
    <w:name w:val="List Alpha"/>
    <w:basedOn w:val="List"/>
    <w:rsid w:val="00B31906"/>
    <w:pPr>
      <w:numPr>
        <w:numId w:val="9"/>
      </w:numPr>
    </w:pPr>
  </w:style>
  <w:style w:type="paragraph" w:customStyle="1" w:styleId="ListAlpha2">
    <w:name w:val="List Alpha 2"/>
    <w:basedOn w:val="List2"/>
    <w:rsid w:val="00B31906"/>
    <w:pPr>
      <w:numPr>
        <w:numId w:val="8"/>
      </w:numPr>
    </w:pPr>
  </w:style>
  <w:style w:type="paragraph" w:styleId="List2">
    <w:name w:val="List 2"/>
    <w:basedOn w:val="BodyText"/>
    <w:rsid w:val="00B31906"/>
    <w:pPr>
      <w:tabs>
        <w:tab w:val="left" w:pos="680"/>
      </w:tabs>
      <w:spacing w:before="60" w:after="60"/>
      <w:ind w:left="680" w:hanging="340"/>
    </w:pPr>
  </w:style>
  <w:style w:type="paragraph" w:styleId="List3">
    <w:name w:val="List 3"/>
    <w:basedOn w:val="BodyText"/>
    <w:rsid w:val="00B31906"/>
    <w:pPr>
      <w:tabs>
        <w:tab w:val="left" w:pos="1021"/>
      </w:tabs>
      <w:spacing w:before="60" w:after="60"/>
      <w:ind w:left="1020" w:hanging="340"/>
    </w:pPr>
  </w:style>
  <w:style w:type="paragraph" w:styleId="List4">
    <w:name w:val="List 4"/>
    <w:basedOn w:val="BodyText"/>
    <w:rsid w:val="00B31906"/>
    <w:pPr>
      <w:tabs>
        <w:tab w:val="left" w:pos="1361"/>
      </w:tabs>
      <w:spacing w:before="60" w:after="60"/>
      <w:ind w:left="1361" w:hanging="340"/>
    </w:pPr>
  </w:style>
  <w:style w:type="paragraph" w:styleId="List5">
    <w:name w:val="List 5"/>
    <w:basedOn w:val="BodyText"/>
    <w:rsid w:val="00B31906"/>
    <w:pPr>
      <w:tabs>
        <w:tab w:val="left" w:pos="1701"/>
      </w:tabs>
      <w:spacing w:before="60" w:after="60"/>
      <w:ind w:left="1701" w:hanging="340"/>
    </w:pPr>
  </w:style>
  <w:style w:type="paragraph" w:styleId="ListBullet3">
    <w:name w:val="List Bullet 3"/>
    <w:basedOn w:val="List3"/>
    <w:rsid w:val="00B31906"/>
    <w:pPr>
      <w:numPr>
        <w:numId w:val="14"/>
      </w:numPr>
      <w:tabs>
        <w:tab w:val="clear" w:pos="1021"/>
      </w:tabs>
      <w:ind w:left="1037" w:hanging="357"/>
    </w:pPr>
  </w:style>
  <w:style w:type="paragraph" w:styleId="ListBullet4">
    <w:name w:val="List Bullet 4"/>
    <w:basedOn w:val="List4"/>
    <w:rsid w:val="00B31906"/>
    <w:pPr>
      <w:numPr>
        <w:numId w:val="3"/>
      </w:numPr>
      <w:tabs>
        <w:tab w:val="clear" w:pos="1361"/>
      </w:tabs>
    </w:pPr>
  </w:style>
  <w:style w:type="paragraph" w:styleId="ListBullet5">
    <w:name w:val="List Bullet 5"/>
    <w:basedOn w:val="List5"/>
    <w:rsid w:val="00B31906"/>
    <w:pPr>
      <w:numPr>
        <w:numId w:val="4"/>
      </w:numPr>
    </w:pPr>
  </w:style>
  <w:style w:type="paragraph" w:styleId="ListContinue2">
    <w:name w:val="List Continue 2"/>
    <w:basedOn w:val="List2"/>
    <w:rsid w:val="00B31906"/>
    <w:pPr>
      <w:ind w:firstLine="0"/>
    </w:pPr>
  </w:style>
  <w:style w:type="paragraph" w:styleId="ListContinue3">
    <w:name w:val="List Continue 3"/>
    <w:basedOn w:val="List3"/>
    <w:rsid w:val="00B31906"/>
    <w:pPr>
      <w:ind w:left="1021" w:firstLine="0"/>
    </w:pPr>
  </w:style>
  <w:style w:type="paragraph" w:styleId="ListContinue4">
    <w:name w:val="List Continue 4"/>
    <w:basedOn w:val="List4"/>
    <w:rsid w:val="00B31906"/>
    <w:pPr>
      <w:ind w:firstLine="0"/>
    </w:pPr>
  </w:style>
  <w:style w:type="paragraph" w:styleId="ListContinue5">
    <w:name w:val="List Continue 5"/>
    <w:basedOn w:val="List5"/>
    <w:rsid w:val="00B31906"/>
    <w:pPr>
      <w:ind w:firstLine="0"/>
    </w:pPr>
  </w:style>
  <w:style w:type="paragraph" w:styleId="ListNumber3">
    <w:name w:val="List Number 3"/>
    <w:basedOn w:val="List3"/>
    <w:rsid w:val="00B31906"/>
    <w:pPr>
      <w:numPr>
        <w:numId w:val="5"/>
      </w:numPr>
    </w:pPr>
  </w:style>
  <w:style w:type="paragraph" w:styleId="ListNumber4">
    <w:name w:val="List Number 4"/>
    <w:basedOn w:val="List4"/>
    <w:rsid w:val="00B31906"/>
    <w:pPr>
      <w:numPr>
        <w:numId w:val="6"/>
      </w:numPr>
    </w:pPr>
  </w:style>
  <w:style w:type="paragraph" w:styleId="ListNumber5">
    <w:name w:val="List Number 5"/>
    <w:basedOn w:val="List5"/>
    <w:rsid w:val="00B31906"/>
    <w:pPr>
      <w:numPr>
        <w:numId w:val="7"/>
      </w:numPr>
    </w:pPr>
  </w:style>
  <w:style w:type="paragraph" w:styleId="BlockText">
    <w:name w:val="Block Text"/>
    <w:basedOn w:val="Normal"/>
    <w:rsid w:val="00B31906"/>
    <w:pPr>
      <w:spacing w:after="120"/>
      <w:ind w:left="1440" w:right="1440"/>
    </w:pPr>
  </w:style>
  <w:style w:type="character" w:customStyle="1" w:styleId="Subscript">
    <w:name w:val="Subscript"/>
    <w:basedOn w:val="DefaultParagraphFont"/>
    <w:rsid w:val="00B31906"/>
    <w:rPr>
      <w:sz w:val="16"/>
      <w:vertAlign w:val="subscript"/>
    </w:rPr>
  </w:style>
  <w:style w:type="character" w:customStyle="1" w:styleId="Superscript">
    <w:name w:val="Superscript"/>
    <w:basedOn w:val="DefaultParagraphFont"/>
    <w:rsid w:val="00B31906"/>
    <w:rPr>
      <w:sz w:val="16"/>
      <w:vertAlign w:val="superscript"/>
    </w:rPr>
  </w:style>
  <w:style w:type="character" w:customStyle="1" w:styleId="Symbols">
    <w:name w:val="Symbols"/>
    <w:basedOn w:val="DefaultParagraphFont"/>
    <w:rsid w:val="00B31906"/>
    <w:rPr>
      <w:rFonts w:ascii="Symbol" w:hAnsi="Symbol"/>
    </w:rPr>
  </w:style>
  <w:style w:type="character" w:customStyle="1" w:styleId="MenuOptions">
    <w:name w:val="Menu Options"/>
    <w:basedOn w:val="DefaultParagraphFont"/>
    <w:rsid w:val="00B31906"/>
    <w:rPr>
      <w:rFonts w:ascii="Arial Narrow" w:hAnsi="Arial Narrow"/>
      <w:smallCaps/>
    </w:rPr>
  </w:style>
  <w:style w:type="character" w:customStyle="1" w:styleId="Buttons">
    <w:name w:val="Buttons"/>
    <w:basedOn w:val="DefaultParagraphFont"/>
    <w:rsid w:val="00B31906"/>
    <w:rPr>
      <w:b/>
    </w:rPr>
  </w:style>
  <w:style w:type="character" w:customStyle="1" w:styleId="Underlined">
    <w:name w:val="Underlined"/>
    <w:basedOn w:val="DefaultParagraphFont"/>
    <w:rsid w:val="00B31906"/>
    <w:rPr>
      <w:u w:val="single"/>
    </w:rPr>
  </w:style>
  <w:style w:type="paragraph" w:customStyle="1" w:styleId="TableBodyTextRight">
    <w:name w:val="Table Body Text Right"/>
    <w:basedOn w:val="TableBodyText"/>
    <w:rsid w:val="00B31906"/>
    <w:pPr>
      <w:widowControl w:val="0"/>
      <w:autoSpaceDE w:val="0"/>
      <w:autoSpaceDN w:val="0"/>
      <w:adjustRightInd w:val="0"/>
      <w:jc w:val="right"/>
    </w:pPr>
    <w:rPr>
      <w:rFonts w:cs="Arial"/>
      <w:szCs w:val="18"/>
    </w:rPr>
  </w:style>
  <w:style w:type="paragraph" w:customStyle="1" w:styleId="CopyrightText">
    <w:name w:val="Copyright Text"/>
    <w:basedOn w:val="BodyText"/>
    <w:rsid w:val="00B31906"/>
    <w:rPr>
      <w:sz w:val="18"/>
    </w:rPr>
  </w:style>
  <w:style w:type="paragraph" w:customStyle="1" w:styleId="BodySmallRight">
    <w:name w:val="Body Small Right"/>
    <w:basedOn w:val="BodyTextRight"/>
    <w:rsid w:val="00B31906"/>
    <w:rPr>
      <w:sz w:val="18"/>
      <w:szCs w:val="18"/>
    </w:rPr>
  </w:style>
  <w:style w:type="paragraph" w:customStyle="1" w:styleId="MarginEdition">
    <w:name w:val="Margin Edition"/>
    <w:basedOn w:val="MarginNote"/>
    <w:rsid w:val="00B31906"/>
    <w:pPr>
      <w:spacing w:before="0" w:after="0"/>
    </w:pPr>
    <w:rPr>
      <w:rFonts w:ascii="Times New Roman" w:hAnsi="Times New Roman"/>
      <w:color w:val="999999"/>
    </w:rPr>
  </w:style>
  <w:style w:type="paragraph" w:customStyle="1" w:styleId="Spacer">
    <w:name w:val="Spacer"/>
    <w:basedOn w:val="Normal"/>
    <w:rsid w:val="00B31906"/>
    <w:rPr>
      <w:sz w:val="2"/>
      <w:szCs w:val="2"/>
    </w:rPr>
  </w:style>
  <w:style w:type="character" w:customStyle="1" w:styleId="Small">
    <w:name w:val="Small"/>
    <w:basedOn w:val="DefaultParagraphFont"/>
    <w:rsid w:val="00B31906"/>
    <w:rPr>
      <w:sz w:val="16"/>
    </w:rPr>
  </w:style>
  <w:style w:type="paragraph" w:customStyle="1" w:styleId="WideTable">
    <w:name w:val="Wide Table"/>
    <w:basedOn w:val="Normal"/>
    <w:rsid w:val="00B31906"/>
    <w:pPr>
      <w:ind w:left="-1418"/>
    </w:pPr>
    <w:rPr>
      <w:sz w:val="2"/>
      <w:szCs w:val="2"/>
    </w:rPr>
  </w:style>
  <w:style w:type="character" w:styleId="PageNumber">
    <w:name w:val="page number"/>
    <w:basedOn w:val="DefaultParagraphFont"/>
    <w:rsid w:val="00B31906"/>
  </w:style>
  <w:style w:type="paragraph" w:styleId="Quote">
    <w:name w:val="Quote"/>
    <w:basedOn w:val="Heading1"/>
    <w:link w:val="QuoteChar"/>
    <w:qFormat/>
    <w:rsid w:val="00B31906"/>
    <w:rPr>
      <w:b w:val="0"/>
      <w:sz w:val="72"/>
      <w:szCs w:val="72"/>
      <w:lang w:val="en-NZ"/>
    </w:rPr>
  </w:style>
  <w:style w:type="character" w:customStyle="1" w:styleId="QuoteChar">
    <w:name w:val="Quote Char"/>
    <w:basedOn w:val="DefaultParagraphFont"/>
    <w:link w:val="Quote"/>
    <w:rsid w:val="00B31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906"/>
    <w:pPr>
      <w:pageBreakBefore/>
    </w:pPr>
  </w:style>
  <w:style w:type="paragraph" w:customStyle="1" w:styleId="Border">
    <w:name w:val="Border"/>
    <w:basedOn w:val="Normal"/>
    <w:qFormat/>
    <w:rsid w:val="00B31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906"/>
    <w:rPr>
      <w:b/>
      <w:bCs/>
      <w:i/>
      <w:iCs/>
      <w:color w:val="auto"/>
    </w:rPr>
  </w:style>
  <w:style w:type="paragraph" w:styleId="IntenseQuote">
    <w:name w:val="Intense Quote"/>
    <w:basedOn w:val="Normal"/>
    <w:next w:val="Normal"/>
    <w:link w:val="IntenseQuoteChar"/>
    <w:uiPriority w:val="30"/>
    <w:qFormat/>
    <w:rsid w:val="00B31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906"/>
    <w:rPr>
      <w:smallCaps/>
      <w:color w:val="auto"/>
      <w:u w:val="single"/>
    </w:rPr>
  </w:style>
  <w:style w:type="character" w:styleId="IntenseReference">
    <w:name w:val="Intense Reference"/>
    <w:basedOn w:val="DefaultParagraphFont"/>
    <w:uiPriority w:val="32"/>
    <w:qFormat/>
    <w:rsid w:val="00B31906"/>
    <w:rPr>
      <w:b/>
      <w:bCs/>
      <w:smallCaps/>
      <w:color w:val="auto"/>
      <w:spacing w:val="5"/>
      <w:u w:val="single"/>
    </w:rPr>
  </w:style>
  <w:style w:type="paragraph" w:customStyle="1" w:styleId="2ColumnHeading">
    <w:name w:val="2Column Heading"/>
    <w:basedOn w:val="BodyText"/>
    <w:qFormat/>
    <w:rsid w:val="00B31906"/>
    <w:pPr>
      <w:spacing w:after="60"/>
      <w:ind w:left="-2268"/>
    </w:pPr>
    <w:rPr>
      <w:b/>
    </w:rPr>
  </w:style>
  <w:style w:type="paragraph" w:customStyle="1" w:styleId="Heading1TOC">
    <w:name w:val="Heading1 TOC"/>
    <w:basedOn w:val="Normal"/>
    <w:qFormat/>
    <w:rsid w:val="00B31906"/>
    <w:pPr>
      <w:spacing w:before="240" w:after="120"/>
    </w:pPr>
    <w:rPr>
      <w:rFonts w:ascii="Times New Roman" w:hAnsi="Times New Roman"/>
      <w:b/>
      <w:sz w:val="32"/>
    </w:rPr>
  </w:style>
  <w:style w:type="paragraph" w:customStyle="1" w:styleId="Heading2TOC">
    <w:name w:val="Heading2 TOC"/>
    <w:basedOn w:val="Normal"/>
    <w:qFormat/>
    <w:rsid w:val="00B31906"/>
    <w:pPr>
      <w:spacing w:before="240" w:after="60"/>
    </w:pPr>
    <w:rPr>
      <w:rFonts w:ascii="Times New Roman" w:hAnsi="Times New Roman"/>
      <w:b/>
      <w:sz w:val="28"/>
    </w:rPr>
  </w:style>
  <w:style w:type="character" w:customStyle="1" w:styleId="Underline">
    <w:name w:val="Underline"/>
    <w:basedOn w:val="DefaultParagraphFont"/>
    <w:qFormat/>
    <w:rsid w:val="00B31906"/>
    <w:rPr>
      <w:u w:val="single"/>
    </w:rPr>
  </w:style>
  <w:style w:type="character" w:customStyle="1" w:styleId="BoldandItalics">
    <w:name w:val="Bold and Italics"/>
    <w:qFormat/>
    <w:rsid w:val="00B31906"/>
    <w:rPr>
      <w:b/>
      <w:i/>
      <w:u w:val="none"/>
    </w:rPr>
  </w:style>
  <w:style w:type="paragraph" w:styleId="BalloonText">
    <w:name w:val="Balloon Text"/>
    <w:basedOn w:val="Normal"/>
    <w:link w:val="BalloonTextChar"/>
    <w:rsid w:val="00B31906"/>
    <w:rPr>
      <w:rFonts w:ascii="Tahoma" w:hAnsi="Tahoma" w:cs="Tahoma"/>
      <w:sz w:val="16"/>
      <w:szCs w:val="16"/>
    </w:rPr>
  </w:style>
  <w:style w:type="character" w:customStyle="1" w:styleId="BalloonTextChar">
    <w:name w:val="Balloon Text Char"/>
    <w:basedOn w:val="DefaultParagraphFont"/>
    <w:link w:val="BalloonText"/>
    <w:rsid w:val="00B31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906"/>
    <w:rPr>
      <w:b/>
      <w:color w:val="660033"/>
      <w:spacing w:val="0"/>
    </w:rPr>
  </w:style>
  <w:style w:type="paragraph" w:customStyle="1" w:styleId="Nameditemlist">
    <w:name w:val="Named item list"/>
    <w:basedOn w:val="BodyText"/>
    <w:qFormat/>
    <w:rsid w:val="00B31906"/>
    <w:pPr>
      <w:tabs>
        <w:tab w:val="left" w:pos="2835"/>
      </w:tabs>
      <w:ind w:left="2835" w:hanging="2835"/>
    </w:pPr>
  </w:style>
  <w:style w:type="paragraph" w:customStyle="1" w:styleId="BodyTextnopadding">
    <w:name w:val="Body Text no padding"/>
    <w:basedOn w:val="BodyText"/>
    <w:qFormat/>
    <w:rsid w:val="00B31906"/>
    <w:pPr>
      <w:spacing w:before="0" w:after="0"/>
    </w:pPr>
  </w:style>
  <w:style w:type="paragraph" w:customStyle="1" w:styleId="BodyTextBold">
    <w:name w:val="Body Text Bold"/>
    <w:basedOn w:val="BodyText"/>
    <w:qFormat/>
    <w:rsid w:val="00B31906"/>
    <w:rPr>
      <w:b/>
    </w:rPr>
  </w:style>
  <w:style w:type="character" w:styleId="Hyperlink">
    <w:name w:val="Hyperlink"/>
    <w:basedOn w:val="DefaultParagraphFont"/>
    <w:uiPriority w:val="99"/>
    <w:unhideWhenUsed/>
    <w:rsid w:val="00684D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Words>
  <Characters>7713</Characters>
  <Application>Microsoft Office Word</Application>
  <DocSecurity>0</DocSecurity>
  <Lines>285</Lines>
  <Paragraphs>156</Paragraphs>
  <ScaleCrop>false</ScaleCrop>
  <Company>Author-it Software Corporation Ltd.</Company>
  <LinksUpToDate>false</LinksUpToDate>
  <CharactersWithSpaces>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UEGNSG004 Locate, prove and protect utility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