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1A2" w:rsidP="006151A2">
      <w:pPr>
        <w:pStyle w:val="Title"/>
      </w:pPr>
      <w:r>
        <w:fldChar w:fldCharType="begin"/>
      </w:r>
      <w:r>
        <w:instrText xml:space="preserve"> TITLE   \* MERGEFORMAT </w:instrText>
      </w:r>
      <w:r>
        <w:fldChar w:fldCharType="separate"/>
      </w:r>
      <w:r>
        <w:t>Assessment Requirements for UEGNSG002 Apply environmental policies and procedures in the gas supply industry</w:t>
      </w:r>
      <w:r>
        <w:fldChar w:fldCharType="end"/>
      </w:r>
    </w:p>
    <w:p w:rsidR="006151A2" w:rsidP="006151A2">
      <w:pPr>
        <w:pStyle w:val="Version"/>
        <w:sectPr w:rsidSect="00C615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1581" w:rsidP="00C61581">
      <w:pPr>
        <w:pStyle w:val="SuperHeading"/>
      </w:pPr>
      <w:r w:rsidRPr="00C61581">
        <w:t>Assessment Requirements for UEGNSG002 Apply environmental policies and procedures in the gas supply industry</w:t>
      </w:r>
    </w:p>
    <w:p w:rsidR="00000000" w:rsidRPr="00C61581" w:rsidP="00C61581">
      <w:pPr>
        <w:pStyle w:val="Heading1"/>
      </w:pPr>
      <w:bookmarkStart w:id="1" w:name="O_1243456"/>
      <w:bookmarkEnd w:id="1"/>
      <w:r w:rsidRPr="00C61581">
        <w:t>Modification History</w:t>
      </w:r>
    </w:p>
    <w:tbl>
      <w:tblPr>
        <w:tblW w:w="9497" w:type="dxa"/>
        <w:tblLayout w:type="fixed"/>
        <w:tblCellMar>
          <w:left w:w="62" w:type="dxa"/>
          <w:right w:w="62" w:type="dxa"/>
        </w:tblCellMar>
        <w:tblLook w:val="0000"/>
      </w:tblPr>
      <w:tblGrid>
        <w:gridCol w:w="9497"/>
      </w:tblGrid>
      <w:tr w:rsidTr="00C615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1581" w:rsidP="00C61581">
            <w:pPr>
              <w:pStyle w:val="BodyText"/>
            </w:pPr>
            <w:r w:rsidRPr="00C61581">
              <w:rPr>
                <w:rStyle w:val="SpecialBold"/>
              </w:rPr>
              <w:t>Release 1.</w:t>
            </w:r>
            <w:r w:rsidRPr="00C61581">
              <w:t xml:space="preserve"> This is the first release of this unit of competency in the UEG Gas Industry Training Package.</w:t>
            </w:r>
          </w:p>
        </w:tc>
      </w:tr>
    </w:tbl>
    <w:p w:rsidR="00000000" w:rsidRPr="00C61581" w:rsidP="00C61581">
      <w:pPr>
        <w:pStyle w:val="NoPaddingFontSize1"/>
      </w:pPr>
    </w:p>
    <w:p w:rsidR="00000000" w:rsidRPr="00C61581" w:rsidP="00C61581">
      <w:pPr>
        <w:pStyle w:val="AllowPageBreak"/>
      </w:pPr>
    </w:p>
    <w:p w:rsidR="00000000" w:rsidRPr="00C61581" w:rsidP="00C61581">
      <w:pPr>
        <w:pStyle w:val="Heading1"/>
      </w:pPr>
      <w:bookmarkStart w:id="2" w:name="O_1243457"/>
      <w:bookmarkEnd w:id="2"/>
      <w:r w:rsidRPr="00C61581">
        <w:t>Performance Evidence</w:t>
      </w:r>
    </w:p>
    <w:tbl>
      <w:tblPr>
        <w:tblW w:w="9497" w:type="dxa"/>
        <w:tblLayout w:type="fixed"/>
        <w:tblCellMar>
          <w:left w:w="62" w:type="dxa"/>
          <w:right w:w="62" w:type="dxa"/>
        </w:tblCellMar>
        <w:tblLook w:val="0000"/>
      </w:tblPr>
      <w:tblGrid>
        <w:gridCol w:w="9497"/>
      </w:tblGrid>
      <w:tr w:rsidTr="00C615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1581">
            <w:pPr>
              <w:pStyle w:val="BodyText"/>
              <w:rPr>
                <w:lang w:val="en-NZ"/>
              </w:rPr>
            </w:pPr>
            <w:r w:rsidRPr="00C61581">
              <w:t xml:space="preserve">Evidence required to demonstrate competence in this unit must be relevant to and satisfy all of the requirements of the elements and performance criteria on at least two separate occasions and include: </w:t>
            </w:r>
          </w:p>
        </w:tc>
      </w:tr>
      <w:tr w:rsidTr="00C615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1581" w:rsidP="00C61581">
            <w:pPr>
              <w:pStyle w:val="ListBullet"/>
            </w:pPr>
            <w:r w:rsidRPr="00C61581">
              <w:t>applying e</w:t>
            </w:r>
            <w:r w:rsidRPr="00C61581">
              <w:t>nvironmental control measure procedures, including:</w:t>
            </w:r>
          </w:p>
          <w:p w:rsidR="00000000" w:rsidRPr="00C61581" w:rsidP="00C61581">
            <w:pPr>
              <w:pStyle w:val="ListBullet2"/>
            </w:pPr>
            <w:r w:rsidRPr="00C61581">
              <w:t>installation of sediment and erosion control measures in accordance with legislative or best practice requirements</w:t>
            </w:r>
          </w:p>
          <w:p w:rsidR="00000000" w:rsidRPr="00C61581" w:rsidP="00C61581">
            <w:pPr>
              <w:pStyle w:val="ListBullet2"/>
            </w:pPr>
            <w:r w:rsidRPr="00C61581">
              <w:t>weed spread mitigation</w:t>
            </w:r>
          </w:p>
          <w:p w:rsidR="00000000" w:rsidRPr="00C61581" w:rsidP="00C61581">
            <w:pPr>
              <w:pStyle w:val="ListBullet2"/>
            </w:pPr>
            <w:r w:rsidRPr="00C61581">
              <w:t>chemical management controls, including safety data sheets (SDS), storage, labelling and bunding</w:t>
            </w:r>
          </w:p>
          <w:p w:rsidR="00000000" w:rsidRPr="00C61581" w:rsidP="00C61581">
            <w:pPr>
              <w:pStyle w:val="ListBullet2"/>
            </w:pPr>
            <w:r w:rsidRPr="00C61581">
              <w:t>noise control techniques and work hour limitations</w:t>
            </w:r>
          </w:p>
          <w:p w:rsidR="00000000" w:rsidRPr="00C61581" w:rsidP="00C61581">
            <w:pPr>
              <w:pStyle w:val="ListBullet2"/>
            </w:pPr>
            <w:r w:rsidRPr="00C61581">
              <w:t>air emission control measures</w:t>
            </w:r>
          </w:p>
          <w:p w:rsidR="00000000" w:rsidRPr="00C61581" w:rsidP="00C61581">
            <w:pPr>
              <w:pStyle w:val="ListBullet2"/>
            </w:pPr>
            <w:r w:rsidRPr="00C61581">
              <w:t>waste management principles (recycling)</w:t>
            </w:r>
          </w:p>
          <w:p w:rsidR="00000000" w:rsidRPr="00C61581" w:rsidP="00C61581">
            <w:pPr>
              <w:pStyle w:val="ListBullet2"/>
            </w:pPr>
            <w:r w:rsidRPr="00C61581">
              <w:t>hazardous waste management</w:t>
            </w:r>
          </w:p>
          <w:p w:rsidR="00000000" w:rsidRPr="00C61581" w:rsidP="00C61581">
            <w:pPr>
              <w:pStyle w:val="ListBullet2"/>
            </w:pPr>
            <w:r w:rsidRPr="00C61581">
              <w:t>water manag</w:t>
            </w:r>
            <w:r w:rsidRPr="00C61581">
              <w:t>ement requirements (works near waterways)</w:t>
            </w:r>
          </w:p>
          <w:p w:rsidR="00000000" w:rsidRPr="00C61581" w:rsidP="00C61581">
            <w:pPr>
              <w:pStyle w:val="ListBullet2"/>
            </w:pPr>
            <w:r w:rsidRPr="00C61581">
              <w:t>vegetation management requirements</w:t>
            </w:r>
          </w:p>
          <w:p w:rsidR="00000000" w:rsidRPr="00C61581" w:rsidP="00C61581">
            <w:pPr>
              <w:pStyle w:val="ListBullet2"/>
            </w:pPr>
            <w:r w:rsidRPr="00C61581">
              <w:t>fauna protection</w:t>
            </w:r>
          </w:p>
          <w:p w:rsidR="00000000" w:rsidRPr="00C61581" w:rsidP="00C61581">
            <w:pPr>
              <w:pStyle w:val="ListBullet2"/>
            </w:pPr>
            <w:r w:rsidRPr="00C61581">
              <w:t>heritage management techniques</w:t>
            </w:r>
          </w:p>
          <w:p w:rsidR="00000000" w:rsidRPr="00C61581" w:rsidP="00C61581">
            <w:pPr>
              <w:pStyle w:val="ListBullet2"/>
            </w:pPr>
            <w:r w:rsidRPr="00C61581">
              <w:t>community consultation requirements</w:t>
            </w:r>
          </w:p>
          <w:p w:rsidR="00000000" w:rsidRPr="00C61581" w:rsidP="00C61581">
            <w:pPr>
              <w:pStyle w:val="ListBullet2"/>
            </w:pPr>
            <w:r w:rsidRPr="00C61581">
              <w:t>rehabilitation requirements</w:t>
            </w:r>
          </w:p>
          <w:p w:rsidR="00000000" w:rsidRPr="00C61581" w:rsidP="00C61581">
            <w:pPr>
              <w:pStyle w:val="ListBullet"/>
            </w:pPr>
            <w:r w:rsidRPr="00C61581">
              <w:t>applying relevant environmental and workplace safety requirements</w:t>
            </w:r>
          </w:p>
          <w:p w:rsidR="00000000" w:rsidRPr="00C61581" w:rsidP="00C61581">
            <w:pPr>
              <w:pStyle w:val="ListBullet"/>
            </w:pPr>
            <w:r w:rsidRPr="00C61581">
              <w:t>completing work and relevant documentation</w:t>
            </w:r>
          </w:p>
          <w:p w:rsidR="00000000" w:rsidRPr="00C61581" w:rsidP="00C61581">
            <w:pPr>
              <w:pStyle w:val="ListBullet"/>
            </w:pPr>
            <w:r w:rsidRPr="00C61581">
              <w:t>dealing with unplanned events/situations in accordance with workplace procedures in a manner that minimises risk to personnel and equipment</w:t>
            </w:r>
          </w:p>
          <w:p w:rsidR="00000000" w:rsidRPr="00C61581" w:rsidP="00C61581">
            <w:pPr>
              <w:pStyle w:val="ListBullet"/>
            </w:pPr>
            <w:r w:rsidRPr="00C61581">
              <w:t>applying environmental incident review procedures, including:</w:t>
            </w:r>
          </w:p>
          <w:p w:rsidR="00000000" w:rsidRPr="00C61581" w:rsidP="00C61581">
            <w:pPr>
              <w:pStyle w:val="ListBullet2"/>
            </w:pPr>
            <w:r w:rsidRPr="00C61581">
              <w:t>environmental incident review</w:t>
            </w:r>
          </w:p>
          <w:p w:rsidR="00000000" w:rsidRPr="00C61581" w:rsidP="00C61581">
            <w:pPr>
              <w:pStyle w:val="ListBullet2"/>
            </w:pPr>
            <w:r w:rsidRPr="00C61581">
              <w:t>incident reporting and notification</w:t>
            </w:r>
          </w:p>
          <w:p w:rsidR="00000000" w:rsidRPr="00C61581" w:rsidP="00C61581">
            <w:pPr>
              <w:pStyle w:val="ListBullet2"/>
            </w:pPr>
            <w:r w:rsidRPr="00C61581">
              <w:t>incident investigation</w:t>
            </w:r>
          </w:p>
          <w:p w:rsidR="00000000" w:rsidRPr="00C61581" w:rsidP="00C61581">
            <w:pPr>
              <w:pStyle w:val="ListBullet2"/>
            </w:pPr>
            <w:r w:rsidRPr="00C61581">
              <w:t>recommendations to prevent reoccurrence</w:t>
            </w:r>
          </w:p>
          <w:p w:rsidR="00000000" w:rsidRPr="00C61581" w:rsidP="00C61581">
            <w:pPr>
              <w:pStyle w:val="ListBullet"/>
            </w:pPr>
            <w:r w:rsidRPr="00C61581">
              <w:t>identifying potential environmental hazards</w:t>
            </w:r>
          </w:p>
          <w:p w:rsidR="00000000" w:rsidRPr="00C61581" w:rsidP="00C61581">
            <w:pPr>
              <w:pStyle w:val="ListBullet"/>
            </w:pPr>
            <w:r w:rsidRPr="00C61581">
              <w:t>identifying environmental aspects and potential or actual impacts.</w:t>
            </w:r>
          </w:p>
        </w:tc>
      </w:tr>
    </w:tbl>
    <w:p w:rsidR="00000000" w:rsidRPr="00C61581" w:rsidP="00C61581">
      <w:pPr>
        <w:pStyle w:val="NoPaddingFontSize1"/>
      </w:pPr>
    </w:p>
    <w:p w:rsidR="00000000" w:rsidRPr="00C61581" w:rsidP="00C61581">
      <w:pPr>
        <w:pStyle w:val="AllowPageBreak"/>
      </w:pPr>
    </w:p>
    <w:p w:rsidR="00000000" w:rsidRPr="00C61581" w:rsidP="00C61581">
      <w:pPr>
        <w:pStyle w:val="Heading1"/>
      </w:pPr>
      <w:bookmarkStart w:id="3" w:name="O_1243458"/>
      <w:bookmarkEnd w:id="3"/>
      <w:r w:rsidRPr="00C61581">
        <w:t>Knowledge Evidence</w:t>
      </w:r>
    </w:p>
    <w:tbl>
      <w:tblPr>
        <w:tblW w:w="9497" w:type="dxa"/>
        <w:tblLayout w:type="fixed"/>
        <w:tblCellMar>
          <w:left w:w="62" w:type="dxa"/>
          <w:right w:w="62" w:type="dxa"/>
        </w:tblCellMar>
        <w:tblLook w:val="0000"/>
      </w:tblPr>
      <w:tblGrid>
        <w:gridCol w:w="9497"/>
      </w:tblGrid>
      <w:tr w:rsidTr="00C615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1581">
            <w:pPr>
              <w:pStyle w:val="BodyText"/>
              <w:rPr>
                <w:lang w:val="en-NZ"/>
              </w:rPr>
            </w:pPr>
            <w:r w:rsidRPr="00C61581">
              <w:t xml:space="preserve">Evidence required to demonstrate competence in this unit must be relevant to and satisfy all of the requirements of the elements and performance criteria and include knowledge of: </w:t>
            </w:r>
          </w:p>
        </w:tc>
      </w:tr>
      <w:tr w:rsidTr="00C615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1581" w:rsidP="00C61581">
            <w:pPr>
              <w:pStyle w:val="ListBullet"/>
            </w:pPr>
            <w:r w:rsidRPr="00C61581">
              <w:t>causes of environmental damage/incidents/acci</w:t>
            </w:r>
            <w:r w:rsidRPr="00C61581">
              <w:t>dents and problems, including:</w:t>
            </w:r>
          </w:p>
          <w:p w:rsidR="00000000" w:rsidRPr="00C61581" w:rsidP="00C61581">
            <w:pPr>
              <w:pStyle w:val="ListBullet2"/>
            </w:pPr>
            <w:r w:rsidRPr="00C61581">
              <w:t>chemicals</w:t>
            </w:r>
          </w:p>
          <w:p w:rsidR="00000000" w:rsidRPr="00C61581" w:rsidP="00C61581">
            <w:pPr>
              <w:pStyle w:val="ListBullet2"/>
            </w:pPr>
            <w:r w:rsidRPr="00C61581">
              <w:t>oil</w:t>
            </w:r>
          </w:p>
          <w:p w:rsidR="00000000" w:rsidRPr="00C61581" w:rsidP="00C61581">
            <w:pPr>
              <w:pStyle w:val="ListBullet2"/>
            </w:pPr>
            <w:r w:rsidRPr="00C61581">
              <w:t>water contamination</w:t>
            </w:r>
          </w:p>
          <w:p w:rsidR="00000000" w:rsidRPr="00C61581" w:rsidP="00C61581">
            <w:pPr>
              <w:pStyle w:val="ListBullet2"/>
            </w:pPr>
            <w:r w:rsidRPr="00C61581">
              <w:t>carcinogenic agents</w:t>
            </w:r>
          </w:p>
          <w:p w:rsidR="00000000" w:rsidRPr="00C61581" w:rsidP="00C61581">
            <w:pPr>
              <w:pStyle w:val="ListBullet2"/>
            </w:pPr>
            <w:r w:rsidRPr="00C61581">
              <w:t>gases</w:t>
            </w:r>
          </w:p>
          <w:p w:rsidR="00000000" w:rsidRPr="00C61581" w:rsidP="00C61581">
            <w:pPr>
              <w:pStyle w:val="ListBullet2"/>
            </w:pPr>
            <w:r w:rsidRPr="00C61581">
              <w:t>dusts</w:t>
            </w:r>
          </w:p>
          <w:p w:rsidR="00000000" w:rsidRPr="00C61581" w:rsidP="00C61581">
            <w:pPr>
              <w:pStyle w:val="ListBullet2"/>
            </w:pPr>
            <w:r w:rsidRPr="00C61581">
              <w:t>vehicles</w:t>
            </w:r>
          </w:p>
          <w:p w:rsidR="00000000" w:rsidRPr="00C61581" w:rsidP="00C61581">
            <w:pPr>
              <w:pStyle w:val="ListBullet2"/>
            </w:pPr>
            <w:r w:rsidRPr="00C61581">
              <w:t>plant</w:t>
            </w:r>
          </w:p>
          <w:p w:rsidR="00000000" w:rsidRPr="00C61581" w:rsidP="00C61581">
            <w:pPr>
              <w:pStyle w:val="ListBullet2"/>
            </w:pPr>
            <w:r w:rsidRPr="00C61581">
              <w:t>equipment</w:t>
            </w:r>
          </w:p>
          <w:p w:rsidR="00000000" w:rsidRPr="00C61581" w:rsidP="00C61581">
            <w:pPr>
              <w:pStyle w:val="ListBullet2"/>
            </w:pPr>
            <w:r w:rsidRPr="00C61581">
              <w:t>waste contamination and noise</w:t>
            </w:r>
          </w:p>
          <w:p w:rsidR="00000000" w:rsidRPr="00C61581" w:rsidP="00C61581">
            <w:pPr>
              <w:pStyle w:val="ListBullet2"/>
            </w:pPr>
            <w:r w:rsidRPr="00C61581">
              <w:t>poor planning and work practices and procedures</w:t>
            </w:r>
          </w:p>
          <w:p w:rsidR="00000000" w:rsidRPr="00C61581" w:rsidP="00C61581">
            <w:pPr>
              <w:pStyle w:val="ListBullet"/>
            </w:pPr>
            <w:r w:rsidRPr="00C61581">
              <w:t xml:space="preserve">employee and employer responsibilities under relevant environmental legislation, regulations, codes and workplace procedures </w:t>
            </w:r>
          </w:p>
          <w:p w:rsidR="00000000" w:rsidRPr="00C61581" w:rsidP="00C61581">
            <w:pPr>
              <w:pStyle w:val="ListBullet"/>
            </w:pPr>
            <w:r w:rsidRPr="00C61581">
              <w:t>environmental hazards, risk assessment, control measures and incident responses</w:t>
            </w:r>
          </w:p>
          <w:p w:rsidR="00000000" w:rsidRPr="00C61581" w:rsidP="00C61581">
            <w:pPr>
              <w:pStyle w:val="ListBullet"/>
            </w:pPr>
            <w:r w:rsidRPr="00C61581">
              <w:t xml:space="preserve">environmental protection equipment </w:t>
            </w:r>
          </w:p>
          <w:p w:rsidR="00000000" w:rsidRPr="00C61581" w:rsidP="00C61581">
            <w:pPr>
              <w:pStyle w:val="ListBullet"/>
            </w:pPr>
            <w:r w:rsidRPr="00C61581">
              <w:t xml:space="preserve">environmental </w:t>
            </w:r>
            <w:r w:rsidRPr="00C61581">
              <w:t>protection procedures, records, inspections/audit and incident reporting</w:t>
            </w:r>
          </w:p>
          <w:p w:rsidR="00000000" w:rsidRPr="00C61581" w:rsidP="00C61581">
            <w:pPr>
              <w:pStyle w:val="ListBullet"/>
            </w:pPr>
            <w:r w:rsidRPr="00C61581">
              <w:t>relevant environmental legislation, regulations, standards, Acts and codes of practice</w:t>
            </w:r>
          </w:p>
          <w:p w:rsidR="00000000" w:rsidRPr="00C61581" w:rsidP="00C61581">
            <w:pPr>
              <w:pStyle w:val="ListBullet"/>
            </w:pPr>
            <w:r w:rsidRPr="00C61581">
              <w:t>role of regulatory bodies in monitoring environmental activities, risk and incident compliance</w:t>
            </w:r>
          </w:p>
          <w:p w:rsidR="00000000" w:rsidRPr="00C61581" w:rsidP="00C61581">
            <w:pPr>
              <w:pStyle w:val="ListBullet"/>
            </w:pPr>
            <w:r w:rsidRPr="00C61581">
              <w:t>relevant workplace policies and procedures, including:</w:t>
            </w:r>
          </w:p>
          <w:p w:rsidR="00000000" w:rsidRPr="00C61581" w:rsidP="00C61581">
            <w:pPr>
              <w:pStyle w:val="ListBullet2"/>
            </w:pPr>
            <w:r w:rsidRPr="00C61581">
              <w:t>use of plant/machinery/equipment/tools/vehicles</w:t>
            </w:r>
          </w:p>
          <w:p w:rsidR="00000000" w:rsidRPr="00C61581" w:rsidP="00C61581">
            <w:pPr>
              <w:pStyle w:val="ListBullet2"/>
            </w:pPr>
            <w:r w:rsidRPr="00C61581">
              <w:t>cleaning materials and aids</w:t>
            </w:r>
          </w:p>
          <w:p w:rsidR="00000000" w:rsidRPr="00C61581" w:rsidP="00C61581">
            <w:pPr>
              <w:pStyle w:val="ListBullet2"/>
            </w:pPr>
            <w:r w:rsidRPr="00C61581">
              <w:t>spill response equipment</w:t>
            </w:r>
          </w:p>
          <w:p w:rsidR="00000000" w:rsidRPr="00C61581" w:rsidP="00C61581">
            <w:pPr>
              <w:pStyle w:val="ListBullet2"/>
            </w:pPr>
            <w:r w:rsidRPr="00C61581">
              <w:t>sediment erosion control equipment</w:t>
            </w:r>
          </w:p>
          <w:p w:rsidR="00000000" w:rsidRPr="00C61581" w:rsidP="00C61581">
            <w:pPr>
              <w:pStyle w:val="ListBullet2"/>
            </w:pPr>
            <w:r w:rsidRPr="00C61581">
              <w:t>waste disposal</w:t>
            </w:r>
          </w:p>
          <w:p w:rsidR="00000000" w:rsidRPr="00C61581" w:rsidP="00C61581">
            <w:pPr>
              <w:pStyle w:val="ListBullet2"/>
            </w:pPr>
            <w:r w:rsidRPr="00C61581">
              <w:t>emission control and sampling equipment</w:t>
            </w:r>
          </w:p>
          <w:p w:rsidR="00000000" w:rsidRPr="00C61581" w:rsidP="00C61581">
            <w:pPr>
              <w:pStyle w:val="ListBullet"/>
            </w:pPr>
            <w:r w:rsidRPr="00C61581">
              <w:t>environm</w:t>
            </w:r>
            <w:r w:rsidRPr="00C61581">
              <w:t>ental incident review procedures, including:</w:t>
            </w:r>
          </w:p>
          <w:p w:rsidR="00000000" w:rsidRPr="00C61581" w:rsidP="00C61581">
            <w:pPr>
              <w:pStyle w:val="ListBullet3"/>
            </w:pPr>
            <w:r w:rsidRPr="00C61581">
              <w:t>environmental incident review</w:t>
            </w:r>
          </w:p>
          <w:p w:rsidR="00000000" w:rsidRPr="00C61581" w:rsidP="00C61581">
            <w:pPr>
              <w:pStyle w:val="ListBullet3"/>
            </w:pPr>
            <w:r w:rsidRPr="00C61581">
              <w:t>incident reporting and notification</w:t>
            </w:r>
          </w:p>
          <w:p w:rsidR="00000000" w:rsidRPr="00C61581" w:rsidP="00C61581">
            <w:pPr>
              <w:pStyle w:val="ListBullet3"/>
            </w:pPr>
            <w:r w:rsidRPr="00C61581">
              <w:t>incident investigation</w:t>
            </w:r>
          </w:p>
          <w:p w:rsidR="00000000" w:rsidRPr="00C61581" w:rsidP="00C61581">
            <w:pPr>
              <w:pStyle w:val="ListBullet3"/>
            </w:pPr>
            <w:r w:rsidRPr="00C61581">
              <w:t>recommendations to prevent reoccurrence</w:t>
            </w:r>
          </w:p>
          <w:p w:rsidR="00000000" w:rsidRPr="00C61581" w:rsidP="00C61581">
            <w:pPr>
              <w:pStyle w:val="ListBullet"/>
            </w:pPr>
            <w:r w:rsidRPr="00C61581">
              <w:t xml:space="preserve">relevant workplace safety requirements, including: </w:t>
            </w:r>
          </w:p>
          <w:p w:rsidR="00000000" w:rsidRPr="00C61581" w:rsidP="00C61581">
            <w:pPr>
              <w:pStyle w:val="ListBullet2"/>
            </w:pPr>
            <w:r w:rsidRPr="00C61581">
              <w:t>legislated work health and safety (WHS)/occupational health and safety (OHS) requirements</w:t>
            </w:r>
          </w:p>
          <w:p w:rsidR="00000000" w:rsidRPr="00C61581" w:rsidP="00C61581">
            <w:pPr>
              <w:pStyle w:val="ListBullet2"/>
            </w:pPr>
            <w:r w:rsidRPr="00C61581">
              <w:t>legislated industry/technical specific requirements</w:t>
            </w:r>
          </w:p>
          <w:p w:rsidR="00000000" w:rsidRPr="00C61581" w:rsidP="00C61581">
            <w:pPr>
              <w:pStyle w:val="ListBullet2"/>
            </w:pPr>
            <w:r w:rsidRPr="00C61581">
              <w:t xml:space="preserve">workplace safety procedures </w:t>
            </w:r>
          </w:p>
          <w:p w:rsidR="00000000" w:rsidRPr="00C61581" w:rsidP="00C61581">
            <w:pPr>
              <w:pStyle w:val="ListBullet2"/>
            </w:pPr>
            <w:r w:rsidRPr="00C61581">
              <w:t>manufacturer requirements</w:t>
            </w:r>
          </w:p>
          <w:p w:rsidR="00000000" w:rsidRPr="00C61581" w:rsidP="00C61581">
            <w:pPr>
              <w:pStyle w:val="ListBullet"/>
            </w:pPr>
            <w:r w:rsidRPr="00C61581">
              <w:t>relevant workplace documentation, records, reports and data sheets</w:t>
            </w:r>
          </w:p>
          <w:p w:rsidR="00000000" w:rsidRPr="00C61581" w:rsidP="00C61581">
            <w:pPr>
              <w:pStyle w:val="ListBullet"/>
            </w:pPr>
            <w:r w:rsidRPr="00C61581">
              <w:t>risk mitigation processes</w:t>
            </w:r>
          </w:p>
          <w:p w:rsidR="00000000" w:rsidRPr="00C61581" w:rsidP="00C61581">
            <w:pPr>
              <w:pStyle w:val="ListBullet"/>
            </w:pPr>
            <w:r w:rsidRPr="00C61581">
              <w:t>sustainable energy principles and practices.</w:t>
            </w:r>
          </w:p>
        </w:tc>
      </w:tr>
    </w:tbl>
    <w:p w:rsidR="00000000" w:rsidRPr="00C61581" w:rsidP="00C61581">
      <w:pPr>
        <w:pStyle w:val="NoPaddingFontSize1"/>
      </w:pPr>
    </w:p>
    <w:p w:rsidR="00000000" w:rsidRPr="00C61581" w:rsidP="00C61581">
      <w:pPr>
        <w:pStyle w:val="AllowPageBreak"/>
      </w:pPr>
    </w:p>
    <w:p w:rsidR="00000000" w:rsidRPr="00C61581" w:rsidP="00C61581">
      <w:pPr>
        <w:pStyle w:val="Heading1"/>
      </w:pPr>
      <w:bookmarkStart w:id="4" w:name="O_1243459"/>
      <w:bookmarkEnd w:id="4"/>
      <w:r w:rsidRPr="00C61581">
        <w:t>Assessment Conditions</w:t>
      </w:r>
    </w:p>
    <w:tbl>
      <w:tblPr>
        <w:tblW w:w="9497" w:type="dxa"/>
        <w:tblLayout w:type="fixed"/>
        <w:tblCellMar>
          <w:left w:w="62" w:type="dxa"/>
          <w:right w:w="62" w:type="dxa"/>
        </w:tblCellMar>
        <w:tblLook w:val="0000"/>
      </w:tblPr>
      <w:tblGrid>
        <w:gridCol w:w="9497"/>
      </w:tblGrid>
      <w:tr w:rsidTr="00C615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1581" w:rsidP="00C61581">
            <w:pPr>
              <w:pStyle w:val="BodyText"/>
            </w:pPr>
            <w:r w:rsidRPr="00C61581">
              <w:t xml:space="preserve">As a minimum, assessors must satisfy applicable regulatory requirements, which include requirements in the Standards for Registered Training Organisations current at the time of assessment. </w:t>
            </w:r>
          </w:p>
          <w:p w:rsidR="00000000" w:rsidRPr="00C61581" w:rsidP="00C61581">
            <w:pPr>
              <w:pStyle w:val="BodyText"/>
            </w:pPr>
            <w:r w:rsidRPr="00C61581">
              <w:t>As a minimum, assessment must satisfy applicable regulatory requi</w:t>
            </w:r>
            <w:r w:rsidRPr="00C61581">
              <w:t>rements, which include requirements in the Standards for Registered Training Organisations current at the time of assessment.</w:t>
            </w:r>
          </w:p>
          <w:p w:rsidR="00000000" w:rsidRPr="00C61581" w:rsidP="00C61581">
            <w:pPr>
              <w:pStyle w:val="BodyText"/>
            </w:pPr>
            <w:r w:rsidRPr="00C61581">
              <w:t>Assessment must occur in workplace operational situations where it is appropriate to do so; where this is not appropriate, assessm</w:t>
            </w:r>
            <w:r w:rsidRPr="00C61581">
              <w:t>ent must occur in simulated workplace operational situations that replicate workplace conditions.</w:t>
            </w:r>
          </w:p>
          <w:p w:rsidR="00000000" w:rsidRPr="00C61581" w:rsidP="00C61581">
            <w:pPr>
              <w:pStyle w:val="BodyText"/>
            </w:pPr>
            <w:r w:rsidRPr="00C61581">
              <w:t>Assessment processes and techniques must be appropriate to the language, literacy and numeracy requirements of the work being performed and the needs of the c</w:t>
            </w:r>
            <w:r w:rsidRPr="00C61581">
              <w:t>andidate.</w:t>
            </w:r>
          </w:p>
          <w:p w:rsidR="00000000" w:rsidRPr="00C61581" w:rsidP="00C61581">
            <w:pPr>
              <w:pStyle w:val="BodyText"/>
            </w:pPr>
            <w:r w:rsidRPr="00C61581">
              <w:t>Resources for assessment must include access to:</w:t>
            </w:r>
          </w:p>
          <w:p w:rsidR="00000000" w:rsidRPr="00C61581" w:rsidP="00C61581">
            <w:pPr>
              <w:pStyle w:val="ListBullet"/>
            </w:pPr>
            <w:r w:rsidRPr="00C61581">
              <w:t>a range of relevant exercises, case studies and/or other simulations</w:t>
            </w:r>
          </w:p>
          <w:p w:rsidR="00000000" w:rsidRPr="00C61581" w:rsidP="00C61581">
            <w:pPr>
              <w:pStyle w:val="ListBullet"/>
            </w:pPr>
            <w:r w:rsidRPr="00C61581">
              <w:t xml:space="preserve">relevant and appropriate materials, tools, equipment and personal protective equipment (PPE) currently used in industry </w:t>
            </w:r>
          </w:p>
          <w:p w:rsidR="00000000" w:rsidRPr="00C61581" w:rsidP="00C61581">
            <w:pPr>
              <w:pStyle w:val="ListBullet"/>
            </w:pPr>
            <w:r w:rsidRPr="00C61581">
              <w:t>applic</w:t>
            </w:r>
            <w:r w:rsidRPr="00C61581">
              <w:t>able documentation, including workplace procedures, equipment specifications, regulations, codes of practice and operation manuals.</w:t>
            </w:r>
          </w:p>
        </w:tc>
      </w:tr>
    </w:tbl>
    <w:p w:rsidR="00000000" w:rsidRPr="00C61581" w:rsidP="00C61581">
      <w:pPr>
        <w:pStyle w:val="NoPaddingFontSize1"/>
      </w:pPr>
    </w:p>
    <w:p w:rsidR="00000000" w:rsidRPr="00C61581" w:rsidP="00C61581">
      <w:pPr>
        <w:pStyle w:val="AllowPageBreak"/>
      </w:pPr>
    </w:p>
    <w:p w:rsidR="00000000" w:rsidRPr="00C61581" w:rsidP="00C61581">
      <w:pPr>
        <w:pStyle w:val="Heading1"/>
      </w:pPr>
      <w:bookmarkStart w:id="5" w:name="O_1243462"/>
      <w:bookmarkEnd w:id="5"/>
      <w:r w:rsidRPr="00C61581">
        <w:t>Links</w:t>
      </w:r>
    </w:p>
    <w:p w:rsidR="00000000" w:rsidRPr="00C61581" w:rsidP="006151A2">
      <w:pPr>
        <w:pStyle w:val="BodyText"/>
      </w:pPr>
      <w:r w:rsidRPr="00C6158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1305E">
        <w:rPr>
          <w:rStyle w:val="Hyperlink"/>
        </w:rPr>
        <w:t>https://vetnet.gov.au/Pages/TrainingDocs.aspx?q=6a6c032e-ffcb-4f3d-8063-415efbd261e8</w:t>
      </w:r>
      <w:r>
        <w:fldChar w:fldCharType="end"/>
      </w:r>
    </w:p>
    <w:p w:rsidR="00000000" w:rsidRPr="00C61581" w:rsidP="00C61581"/>
    <w:sectPr w:rsidSect="00C615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5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581" w:rsidRPr="006151A2" w:rsidP="006151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5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1A2" w:rsidP="00C615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51A2" w:rsidP="00C615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151A2" w:rsidP="00C615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5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1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1581" w:rsidRPr="006151A2" w:rsidP="006151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5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1A2" w:rsidRPr="002D2AF8" w:rsidP="00C61581">
    <w:pPr>
      <w:pStyle w:val="Header"/>
      <w:framePr w:wrap="around"/>
    </w:pPr>
    <w:r>
      <w:fldChar w:fldCharType="begin"/>
    </w:r>
    <w:r>
      <w:instrText xml:space="preserve"> TITLE   \* MERGEFORMAT </w:instrText>
    </w:r>
    <w:r>
      <w:fldChar w:fldCharType="separate"/>
    </w:r>
    <w:r>
      <w:t>Assessment Requirements for UEGNSG002 Apply environmental policies and procedures in the gas supply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6151A2" w:rsidP="00C615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3600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363B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846D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5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581"/>
    <w:pPr>
      <w:spacing w:before="360" w:after="60"/>
      <w:outlineLvl w:val="0"/>
    </w:pPr>
    <w:rPr>
      <w:sz w:val="32"/>
    </w:rPr>
  </w:style>
  <w:style w:type="paragraph" w:styleId="Heading2">
    <w:name w:val="heading 2"/>
    <w:basedOn w:val="HeadingBase"/>
    <w:next w:val="BodyText"/>
    <w:link w:val="Heading2Char"/>
    <w:qFormat/>
    <w:rsid w:val="00C61581"/>
    <w:pPr>
      <w:keepLines/>
      <w:spacing w:before="240" w:after="120"/>
      <w:outlineLvl w:val="1"/>
    </w:pPr>
    <w:rPr>
      <w:sz w:val="28"/>
      <w:szCs w:val="40"/>
    </w:rPr>
  </w:style>
  <w:style w:type="paragraph" w:styleId="Heading3">
    <w:name w:val="heading 3"/>
    <w:basedOn w:val="HeadingBase"/>
    <w:next w:val="BodyText"/>
    <w:link w:val="Heading3Char"/>
    <w:qFormat/>
    <w:rsid w:val="00C61581"/>
    <w:pPr>
      <w:spacing w:before="180" w:after="120"/>
      <w:outlineLvl w:val="2"/>
    </w:pPr>
    <w:rPr>
      <w:spacing w:val="-10"/>
      <w:kern w:val="32"/>
    </w:rPr>
  </w:style>
  <w:style w:type="paragraph" w:styleId="Heading4">
    <w:name w:val="heading 4"/>
    <w:basedOn w:val="HeadingBase"/>
    <w:next w:val="BodyText"/>
    <w:link w:val="Heading4Char"/>
    <w:qFormat/>
    <w:rsid w:val="00C61581"/>
    <w:pPr>
      <w:spacing w:before="160" w:after="120"/>
      <w:outlineLvl w:val="3"/>
    </w:pPr>
    <w:rPr>
      <w:sz w:val="22"/>
    </w:rPr>
  </w:style>
  <w:style w:type="paragraph" w:styleId="Heading5">
    <w:name w:val="heading 5"/>
    <w:basedOn w:val="HeadingBase"/>
    <w:next w:val="Normal"/>
    <w:link w:val="Heading5Char"/>
    <w:qFormat/>
    <w:rsid w:val="00C61581"/>
    <w:pPr>
      <w:spacing w:before="80"/>
      <w:outlineLvl w:val="4"/>
    </w:pPr>
    <w:rPr>
      <w:color w:val="918585"/>
      <w:sz w:val="20"/>
    </w:rPr>
  </w:style>
  <w:style w:type="paragraph" w:styleId="Heading6">
    <w:name w:val="heading 6"/>
    <w:basedOn w:val="HeadingBase"/>
    <w:next w:val="Normal"/>
    <w:link w:val="Heading6Char"/>
    <w:qFormat/>
    <w:rsid w:val="00C61581"/>
    <w:pPr>
      <w:spacing w:before="60"/>
      <w:outlineLvl w:val="5"/>
    </w:pPr>
    <w:rPr>
      <w:color w:val="918585"/>
      <w:sz w:val="20"/>
    </w:rPr>
  </w:style>
  <w:style w:type="paragraph" w:styleId="Heading7">
    <w:name w:val="heading 7"/>
    <w:basedOn w:val="Normal"/>
    <w:next w:val="Normal"/>
    <w:link w:val="Heading7Char"/>
    <w:qFormat/>
    <w:rsid w:val="00C61581"/>
    <w:pPr>
      <w:ind w:left="720"/>
      <w:outlineLvl w:val="6"/>
    </w:pPr>
    <w:rPr>
      <w:i/>
    </w:rPr>
  </w:style>
  <w:style w:type="paragraph" w:styleId="Heading8">
    <w:name w:val="heading 8"/>
    <w:basedOn w:val="Normal"/>
    <w:next w:val="Normal"/>
    <w:link w:val="Heading8Char"/>
    <w:qFormat/>
    <w:rsid w:val="00C61581"/>
    <w:pPr>
      <w:ind w:left="720"/>
      <w:outlineLvl w:val="7"/>
    </w:pPr>
    <w:rPr>
      <w:i/>
    </w:rPr>
  </w:style>
  <w:style w:type="paragraph" w:styleId="Heading9">
    <w:name w:val="heading 9"/>
    <w:basedOn w:val="Normal"/>
    <w:next w:val="Normal"/>
    <w:link w:val="Heading9Char"/>
    <w:qFormat/>
    <w:rsid w:val="00C61581"/>
    <w:pPr>
      <w:ind w:left="720"/>
      <w:outlineLvl w:val="8"/>
    </w:pPr>
    <w:rPr>
      <w:i/>
    </w:rPr>
  </w:style>
  <w:style w:type="character" w:default="1" w:styleId="DefaultParagraphFont">
    <w:name w:val="Default Paragraph Font"/>
    <w:uiPriority w:val="1"/>
    <w:unhideWhenUsed/>
    <w:rsid w:val="00C615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581"/>
  </w:style>
  <w:style w:type="character" w:customStyle="1" w:styleId="Heading1Char">
    <w:name w:val="Heading 1 Char"/>
    <w:basedOn w:val="DefaultParagraphFont"/>
    <w:link w:val="Heading1"/>
    <w:rsid w:val="00C61581"/>
    <w:rPr>
      <w:rFonts w:ascii="Times New Roman" w:eastAsia="Times New Roman" w:hAnsi="Times New Roman" w:cs="Times New Roman"/>
      <w:b/>
      <w:sz w:val="32"/>
      <w:szCs w:val="20"/>
      <w:lang w:eastAsia="en-US"/>
    </w:rPr>
  </w:style>
  <w:style w:type="paragraph" w:styleId="BodyText">
    <w:name w:val="Body Text"/>
    <w:basedOn w:val="Normal"/>
    <w:link w:val="BodyTextChar"/>
    <w:rsid w:val="00C615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1581"/>
    <w:rPr>
      <w:rFonts w:ascii="Times New Roman" w:eastAsia="Times New Roman" w:hAnsi="Times New Roman" w:cs="Times New Roman"/>
      <w:sz w:val="24"/>
      <w:lang w:eastAsia="en-US"/>
    </w:rPr>
  </w:style>
  <w:style w:type="paragraph" w:styleId="ListBullet">
    <w:name w:val="List Bullet"/>
    <w:basedOn w:val="List"/>
    <w:rsid w:val="00C61581"/>
    <w:pPr>
      <w:numPr>
        <w:numId w:val="13"/>
      </w:numPr>
      <w:tabs>
        <w:tab w:val="clear" w:pos="340"/>
      </w:tabs>
      <w:spacing w:before="40" w:after="40"/>
    </w:pPr>
  </w:style>
  <w:style w:type="character" w:customStyle="1" w:styleId="SpecialBold">
    <w:name w:val="Special Bold"/>
    <w:basedOn w:val="DefaultParagraphFont"/>
    <w:rsid w:val="00C61581"/>
    <w:rPr>
      <w:b/>
      <w:spacing w:val="0"/>
    </w:rPr>
  </w:style>
  <w:style w:type="paragraph" w:styleId="ListBullet2">
    <w:name w:val="List Bullet 2"/>
    <w:basedOn w:val="List2"/>
    <w:rsid w:val="00C61581"/>
    <w:pPr>
      <w:numPr>
        <w:numId w:val="14"/>
      </w:numPr>
      <w:tabs>
        <w:tab w:val="clear" w:pos="680"/>
      </w:tabs>
    </w:pPr>
  </w:style>
  <w:style w:type="paragraph" w:customStyle="1" w:styleId="SuperHeading">
    <w:name w:val="SuperHeading"/>
    <w:basedOn w:val="Normal"/>
    <w:rsid w:val="00C61581"/>
    <w:pPr>
      <w:spacing w:before="240" w:after="120"/>
      <w:outlineLvl w:val="0"/>
    </w:pPr>
    <w:rPr>
      <w:rFonts w:ascii="Times New Roman" w:hAnsi="Times New Roman"/>
      <w:b/>
      <w:sz w:val="32"/>
    </w:rPr>
  </w:style>
  <w:style w:type="paragraph" w:customStyle="1" w:styleId="AllowPageBreak">
    <w:name w:val="AllowPageBreak"/>
    <w:rsid w:val="00C615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158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615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5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5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5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5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5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5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581"/>
    <w:rPr>
      <w:rFonts w:ascii="Courier New" w:eastAsia="Times New Roman" w:hAnsi="Courier New" w:cs="Times New Roman"/>
      <w:i/>
      <w:szCs w:val="20"/>
      <w:lang w:eastAsia="en-US"/>
    </w:rPr>
  </w:style>
  <w:style w:type="paragraph" w:customStyle="1" w:styleId="HeadingBase">
    <w:name w:val="Heading Base"/>
    <w:rsid w:val="00C615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581"/>
    <w:pPr>
      <w:tabs>
        <w:tab w:val="right" w:leader="dot" w:pos="9072"/>
      </w:tabs>
      <w:ind w:left="567"/>
    </w:pPr>
    <w:rPr>
      <w:szCs w:val="22"/>
    </w:rPr>
  </w:style>
  <w:style w:type="paragraph" w:customStyle="1" w:styleId="TOCBase">
    <w:name w:val="TOC Base"/>
    <w:rsid w:val="00C615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581"/>
    <w:pPr>
      <w:tabs>
        <w:tab w:val="right" w:leader="dot" w:pos="9072"/>
      </w:tabs>
      <w:spacing w:before="40" w:after="40"/>
      <w:ind w:left="284"/>
    </w:pPr>
    <w:rPr>
      <w:rFonts w:ascii="Times New Roman" w:hAnsi="Times New Roman"/>
    </w:rPr>
  </w:style>
  <w:style w:type="paragraph" w:styleId="TOC1">
    <w:name w:val="toc 1"/>
    <w:basedOn w:val="TOCBase"/>
    <w:next w:val="Normal"/>
    <w:rsid w:val="00C615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15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581"/>
    <w:rPr>
      <w:rFonts w:ascii="Times New Roman" w:eastAsia="Times New Roman" w:hAnsi="Times New Roman" w:cs="Times New Roman"/>
      <w:sz w:val="16"/>
      <w:lang w:eastAsia="en-US"/>
    </w:rPr>
  </w:style>
  <w:style w:type="paragraph" w:styleId="Title">
    <w:name w:val="Title"/>
    <w:basedOn w:val="HeadingBase"/>
    <w:link w:val="TitleChar"/>
    <w:qFormat/>
    <w:rsid w:val="00C61581"/>
    <w:pPr>
      <w:spacing w:before="5040"/>
      <w:jc w:val="center"/>
    </w:pPr>
    <w:rPr>
      <w:sz w:val="48"/>
      <w:szCs w:val="72"/>
      <w:lang w:val="en-US"/>
    </w:rPr>
  </w:style>
  <w:style w:type="character" w:customStyle="1" w:styleId="TitleChar">
    <w:name w:val="Title Char"/>
    <w:basedOn w:val="DefaultParagraphFont"/>
    <w:link w:val="Title"/>
    <w:rsid w:val="00C615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581"/>
    <w:pPr>
      <w:tabs>
        <w:tab w:val="left" w:pos="3600"/>
        <w:tab w:val="left" w:pos="3958"/>
      </w:tabs>
    </w:pPr>
  </w:style>
  <w:style w:type="paragraph" w:styleId="List">
    <w:name w:val="List"/>
    <w:basedOn w:val="BodyText"/>
    <w:next w:val="BodyText"/>
    <w:rsid w:val="00C61581"/>
    <w:pPr>
      <w:tabs>
        <w:tab w:val="left" w:pos="340"/>
      </w:tabs>
      <w:spacing w:before="60" w:after="60"/>
      <w:ind w:left="340" w:hanging="340"/>
    </w:pPr>
  </w:style>
  <w:style w:type="paragraph" w:customStyle="1" w:styleId="Note">
    <w:name w:val="Note"/>
    <w:basedOn w:val="BodyText"/>
    <w:rsid w:val="00C615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1581"/>
    <w:pPr>
      <w:framePr w:wrap="auto" w:hAnchor="text" w:y="6049"/>
    </w:pPr>
    <w:rPr>
      <w:color w:val="000000"/>
      <w:sz w:val="40"/>
    </w:rPr>
  </w:style>
  <w:style w:type="paragraph" w:customStyle="1" w:styleId="TOCTitle">
    <w:name w:val="TOCTitle"/>
    <w:basedOn w:val="Heading1"/>
    <w:rsid w:val="00C61581"/>
    <w:pPr>
      <w:spacing w:after="240"/>
      <w:jc w:val="center"/>
      <w:outlineLvl w:val="9"/>
    </w:pPr>
    <w:rPr>
      <w:caps/>
    </w:rPr>
  </w:style>
  <w:style w:type="paragraph" w:customStyle="1" w:styleId="Version">
    <w:name w:val="Version"/>
    <w:rsid w:val="00C615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1581"/>
    <w:pPr>
      <w:keepNext w:val="0"/>
      <w:tabs>
        <w:tab w:val="right" w:pos="4176"/>
      </w:tabs>
      <w:ind w:left="198" w:hanging="198"/>
    </w:pPr>
    <w:rPr>
      <w:rFonts w:ascii="Garamond" w:hAnsi="Garamond"/>
    </w:rPr>
  </w:style>
  <w:style w:type="paragraph" w:styleId="IndexHeading">
    <w:name w:val="index heading"/>
    <w:basedOn w:val="Normal"/>
    <w:next w:val="Index1"/>
    <w:semiHidden/>
    <w:rsid w:val="00C61581"/>
    <w:pPr>
      <w:spacing w:before="120" w:after="120"/>
    </w:pPr>
    <w:rPr>
      <w:rFonts w:ascii="Arial" w:hAnsi="Arial"/>
      <w:b/>
      <w:color w:val="918585"/>
      <w:sz w:val="24"/>
    </w:rPr>
  </w:style>
  <w:style w:type="paragraph" w:styleId="Header">
    <w:name w:val="header"/>
    <w:basedOn w:val="Normal"/>
    <w:link w:val="HeaderChar"/>
    <w:rsid w:val="00C615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581"/>
    <w:rPr>
      <w:rFonts w:ascii="Times New Roman" w:eastAsia="Times New Roman" w:hAnsi="Times New Roman" w:cs="Times New Roman"/>
      <w:sz w:val="16"/>
      <w:szCs w:val="20"/>
      <w:lang w:val="en-GB" w:eastAsia="en-US"/>
    </w:rPr>
  </w:style>
  <w:style w:type="paragraph" w:customStyle="1" w:styleId="Chapter">
    <w:name w:val="Chapter"/>
    <w:basedOn w:val="Normal"/>
    <w:rsid w:val="00C61581"/>
    <w:pPr>
      <w:spacing w:before="240"/>
    </w:pPr>
    <w:rPr>
      <w:rFonts w:ascii="Times New Roman" w:hAnsi="Times New Roman"/>
      <w:smallCaps/>
      <w:spacing w:val="80"/>
      <w:sz w:val="28"/>
    </w:rPr>
  </w:style>
  <w:style w:type="paragraph" w:customStyle="1" w:styleId="InChapter">
    <w:name w:val="InChapter"/>
    <w:basedOn w:val="Heading3"/>
    <w:rsid w:val="00C61581"/>
    <w:pPr>
      <w:spacing w:after="240"/>
      <w:outlineLvl w:val="9"/>
    </w:pPr>
    <w:rPr>
      <w:noProof/>
    </w:rPr>
  </w:style>
  <w:style w:type="paragraph" w:styleId="Index2">
    <w:name w:val="index 2"/>
    <w:basedOn w:val="Normal"/>
    <w:next w:val="Normal"/>
    <w:semiHidden/>
    <w:rsid w:val="00C61581"/>
    <w:pPr>
      <w:tabs>
        <w:tab w:val="right" w:pos="4176"/>
      </w:tabs>
      <w:ind w:left="568" w:hanging="284"/>
    </w:pPr>
    <w:rPr>
      <w:rFonts w:ascii="Garamond" w:hAnsi="Garamond"/>
    </w:rPr>
  </w:style>
  <w:style w:type="paragraph" w:customStyle="1" w:styleId="Byline">
    <w:name w:val="Byline"/>
    <w:rsid w:val="00C615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581"/>
    <w:pPr>
      <w:tabs>
        <w:tab w:val="clear" w:pos="3600"/>
        <w:tab w:val="clear" w:pos="3958"/>
      </w:tabs>
      <w:jc w:val="right"/>
    </w:pPr>
  </w:style>
  <w:style w:type="character" w:styleId="Emphasis">
    <w:name w:val="Emphasis"/>
    <w:basedOn w:val="DefaultParagraphFont"/>
    <w:qFormat/>
    <w:rsid w:val="00C61581"/>
    <w:rPr>
      <w:i/>
    </w:rPr>
  </w:style>
  <w:style w:type="paragraph" w:styleId="Caption">
    <w:name w:val="caption"/>
    <w:basedOn w:val="BodyText"/>
    <w:next w:val="Normal"/>
    <w:qFormat/>
    <w:rsid w:val="00C61581"/>
    <w:pPr>
      <w:framePr w:w="2268" w:hSpace="181" w:vSpace="181" w:wrap="around" w:vAnchor="text" w:hAnchor="page" w:x="1135" w:y="285" w:anchorLock="1"/>
    </w:pPr>
    <w:rPr>
      <w:i/>
    </w:rPr>
  </w:style>
  <w:style w:type="paragraph" w:customStyle="1" w:styleId="MiniTOCTitle">
    <w:name w:val="MiniTOCTitle"/>
    <w:basedOn w:val="Heading4"/>
    <w:rsid w:val="00C61581"/>
    <w:pPr>
      <w:spacing w:before="240"/>
      <w:outlineLvl w:val="9"/>
    </w:pPr>
    <w:rPr>
      <w:noProof/>
      <w:sz w:val="24"/>
    </w:rPr>
  </w:style>
  <w:style w:type="paragraph" w:customStyle="1" w:styleId="MiniTOCItem">
    <w:name w:val="MiniTOCItem"/>
    <w:basedOn w:val="ListBullet"/>
    <w:rsid w:val="00C61581"/>
    <w:pPr>
      <w:numPr>
        <w:numId w:val="0"/>
      </w:numPr>
      <w:tabs>
        <w:tab w:val="right" w:leader="dot" w:pos="6521"/>
      </w:tabs>
      <w:spacing w:before="0" w:after="0"/>
    </w:pPr>
  </w:style>
  <w:style w:type="paragraph" w:customStyle="1" w:styleId="TOFTitle">
    <w:name w:val="TOFTitle"/>
    <w:basedOn w:val="TOCTitle"/>
    <w:rsid w:val="00C61581"/>
  </w:style>
  <w:style w:type="paragraph" w:styleId="TableofFigures">
    <w:name w:val="table of figures"/>
    <w:basedOn w:val="Normal"/>
    <w:next w:val="Normal"/>
    <w:semiHidden/>
    <w:rsid w:val="00C61581"/>
    <w:pPr>
      <w:tabs>
        <w:tab w:val="right" w:leader="dot" w:pos="9072"/>
      </w:tabs>
      <w:ind w:left="970" w:hanging="403"/>
    </w:pPr>
    <w:rPr>
      <w:rFonts w:ascii="Times New Roman" w:hAnsi="Times New Roman"/>
      <w:b/>
    </w:rPr>
  </w:style>
  <w:style w:type="paragraph" w:styleId="ListNumber">
    <w:name w:val="List Number"/>
    <w:basedOn w:val="List"/>
    <w:rsid w:val="00C61581"/>
    <w:pPr>
      <w:numPr>
        <w:numId w:val="16"/>
      </w:numPr>
      <w:tabs>
        <w:tab w:val="clear" w:pos="340"/>
      </w:tabs>
    </w:pPr>
  </w:style>
  <w:style w:type="character" w:customStyle="1" w:styleId="WingdingSymbols">
    <w:name w:val="Wingding Symbols"/>
    <w:rsid w:val="00C61581"/>
    <w:rPr>
      <w:rFonts w:ascii="Wingdings" w:hAnsi="Wingdings"/>
    </w:rPr>
  </w:style>
  <w:style w:type="paragraph" w:customStyle="1" w:styleId="TableHeading">
    <w:name w:val="Table Heading"/>
    <w:basedOn w:val="HeadingBase"/>
    <w:rsid w:val="00C61581"/>
    <w:pPr>
      <w:keepLines/>
      <w:pBdr>
        <w:bottom w:val="single" w:sz="6" w:space="1" w:color="918585"/>
      </w:pBdr>
      <w:spacing w:before="240"/>
    </w:pPr>
  </w:style>
  <w:style w:type="character" w:customStyle="1" w:styleId="HotSpot">
    <w:name w:val="HotSpot"/>
    <w:rsid w:val="00C61581"/>
    <w:rPr>
      <w:color w:val="0033CC"/>
      <w:u w:val="none"/>
    </w:rPr>
  </w:style>
  <w:style w:type="paragraph" w:customStyle="1" w:styleId="BodyTextRight">
    <w:name w:val="Body Text Right"/>
    <w:basedOn w:val="BodyText"/>
    <w:rsid w:val="00C61581"/>
    <w:pPr>
      <w:spacing w:before="0" w:after="0"/>
      <w:jc w:val="right"/>
    </w:pPr>
  </w:style>
  <w:style w:type="paragraph" w:styleId="Index3">
    <w:name w:val="index 3"/>
    <w:basedOn w:val="ListNumber2"/>
    <w:next w:val="Normal"/>
    <w:semiHidden/>
    <w:rsid w:val="00C61581"/>
    <w:pPr>
      <w:numPr>
        <w:numId w:val="0"/>
      </w:numPr>
      <w:tabs>
        <w:tab w:val="right" w:leader="dot" w:pos="4176"/>
      </w:tabs>
    </w:pPr>
  </w:style>
  <w:style w:type="paragraph" w:styleId="ListNumber2">
    <w:name w:val="List Number 2"/>
    <w:basedOn w:val="List2"/>
    <w:rsid w:val="00C61581"/>
    <w:pPr>
      <w:numPr>
        <w:numId w:val="11"/>
      </w:numPr>
      <w:tabs>
        <w:tab w:val="clear" w:pos="1060"/>
      </w:tabs>
    </w:pPr>
  </w:style>
  <w:style w:type="paragraph" w:customStyle="1" w:styleId="MarginNote">
    <w:name w:val="Margin Note"/>
    <w:basedOn w:val="BodyText"/>
    <w:rsid w:val="00C615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5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5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581"/>
    <w:rPr>
      <w:sz w:val="32"/>
    </w:rPr>
  </w:style>
  <w:style w:type="paragraph" w:customStyle="1" w:styleId="HeadingProcedure">
    <w:name w:val="Heading Procedure"/>
    <w:basedOn w:val="HeadingBase"/>
    <w:next w:val="Normal"/>
    <w:rsid w:val="00C61581"/>
    <w:pPr>
      <w:tabs>
        <w:tab w:val="left" w:pos="0"/>
      </w:tabs>
      <w:spacing w:before="120" w:after="60"/>
    </w:pPr>
    <w:rPr>
      <w:i/>
      <w:color w:val="918585"/>
      <w:sz w:val="22"/>
    </w:rPr>
  </w:style>
  <w:style w:type="paragraph" w:customStyle="1" w:styleId="TableBodyText">
    <w:name w:val="Table Body Text"/>
    <w:basedOn w:val="BodyText"/>
    <w:rsid w:val="00C61581"/>
    <w:pPr>
      <w:spacing w:before="60" w:after="60"/>
    </w:pPr>
  </w:style>
  <w:style w:type="paragraph" w:styleId="ListContinue">
    <w:name w:val="List Continue"/>
    <w:basedOn w:val="List"/>
    <w:rsid w:val="00C61581"/>
    <w:pPr>
      <w:ind w:firstLine="0"/>
    </w:pPr>
  </w:style>
  <w:style w:type="paragraph" w:customStyle="1" w:styleId="ListNote">
    <w:name w:val="List Note"/>
    <w:basedOn w:val="List"/>
    <w:rsid w:val="00C61581"/>
    <w:pPr>
      <w:pBdr>
        <w:top w:val="single" w:sz="6" w:space="2" w:color="918585"/>
        <w:bottom w:val="single" w:sz="6" w:space="2" w:color="918585"/>
      </w:pBdr>
      <w:tabs>
        <w:tab w:val="left" w:pos="1021"/>
      </w:tabs>
      <w:ind w:firstLine="0"/>
    </w:pPr>
  </w:style>
  <w:style w:type="paragraph" w:customStyle="1" w:styleId="Warning">
    <w:name w:val="Warning"/>
    <w:basedOn w:val="BodyText"/>
    <w:rsid w:val="00C61581"/>
    <w:pPr>
      <w:shd w:val="clear" w:color="auto" w:fill="D9D9D9"/>
      <w:tabs>
        <w:tab w:val="left" w:pos="992"/>
      </w:tabs>
      <w:ind w:left="119" w:right="119"/>
    </w:pPr>
    <w:rPr>
      <w:sz w:val="20"/>
    </w:rPr>
  </w:style>
  <w:style w:type="paragraph" w:customStyle="1" w:styleId="MarginIcons">
    <w:name w:val="Margin Icons"/>
    <w:basedOn w:val="BodyText"/>
    <w:rsid w:val="00C615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581"/>
    <w:rPr>
      <w:rFonts w:ascii="Courier New" w:hAnsi="Courier New"/>
    </w:rPr>
  </w:style>
  <w:style w:type="paragraph" w:customStyle="1" w:styleId="NoteBullet">
    <w:name w:val="Note Bullet"/>
    <w:basedOn w:val="Note"/>
    <w:rsid w:val="00C61581"/>
    <w:pPr>
      <w:tabs>
        <w:tab w:val="clear" w:pos="680"/>
      </w:tabs>
      <w:spacing w:before="60" w:after="60"/>
    </w:pPr>
  </w:style>
  <w:style w:type="paragraph" w:customStyle="1" w:styleId="SubHeading2">
    <w:name w:val="SubHeading2"/>
    <w:basedOn w:val="HeadingBase"/>
    <w:rsid w:val="00C61581"/>
    <w:pPr>
      <w:spacing w:before="240" w:after="60"/>
    </w:pPr>
    <w:rPr>
      <w:sz w:val="20"/>
    </w:rPr>
  </w:style>
  <w:style w:type="paragraph" w:customStyle="1" w:styleId="SubHeading1">
    <w:name w:val="SubHeading1"/>
    <w:basedOn w:val="HeadingBase"/>
    <w:rsid w:val="00C61581"/>
    <w:pPr>
      <w:spacing w:before="240" w:after="60"/>
    </w:pPr>
    <w:rPr>
      <w:color w:val="918585"/>
      <w:sz w:val="22"/>
    </w:rPr>
  </w:style>
  <w:style w:type="paragraph" w:customStyle="1" w:styleId="SideHeading">
    <w:name w:val="Side Heading"/>
    <w:basedOn w:val="HeadingBase"/>
    <w:rsid w:val="00C615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581"/>
    <w:pPr>
      <w:numPr>
        <w:numId w:val="12"/>
      </w:numPr>
    </w:pPr>
  </w:style>
  <w:style w:type="paragraph" w:styleId="PlainText">
    <w:name w:val="Plain Text"/>
    <w:basedOn w:val="Normal"/>
    <w:link w:val="PlainTextChar"/>
    <w:rsid w:val="00C61581"/>
    <w:rPr>
      <w:sz w:val="20"/>
    </w:rPr>
  </w:style>
  <w:style w:type="character" w:customStyle="1" w:styleId="PlainTextChar">
    <w:name w:val="Plain Text Char"/>
    <w:basedOn w:val="DefaultParagraphFont"/>
    <w:link w:val="PlainText"/>
    <w:rsid w:val="00C61581"/>
    <w:rPr>
      <w:rFonts w:ascii="Courier New" w:eastAsia="Times New Roman" w:hAnsi="Courier New" w:cs="Times New Roman"/>
      <w:sz w:val="20"/>
      <w:szCs w:val="20"/>
      <w:lang w:eastAsia="en-US"/>
    </w:rPr>
  </w:style>
  <w:style w:type="character" w:customStyle="1" w:styleId="MenuOption">
    <w:name w:val="Menu Option"/>
    <w:basedOn w:val="DefaultParagraphFont"/>
    <w:rsid w:val="00C61581"/>
    <w:rPr>
      <w:b/>
      <w:smallCaps/>
    </w:rPr>
  </w:style>
  <w:style w:type="paragraph" w:customStyle="1" w:styleId="TableListNumber">
    <w:name w:val="Table List Number"/>
    <w:basedOn w:val="ListNumber"/>
    <w:rsid w:val="00C61581"/>
    <w:pPr>
      <w:numPr>
        <w:numId w:val="0"/>
      </w:numPr>
    </w:pPr>
  </w:style>
  <w:style w:type="paragraph" w:styleId="TOC4">
    <w:name w:val="toc 4"/>
    <w:basedOn w:val="TOCBase"/>
    <w:next w:val="Normal"/>
    <w:semiHidden/>
    <w:rsid w:val="00C61581"/>
    <w:pPr>
      <w:tabs>
        <w:tab w:val="right" w:leader="dot" w:pos="9071"/>
      </w:tabs>
      <w:ind w:left="1701"/>
    </w:pPr>
  </w:style>
  <w:style w:type="paragraph" w:customStyle="1" w:styleId="ListAlpha">
    <w:name w:val="List Alpha"/>
    <w:basedOn w:val="List"/>
    <w:rsid w:val="00C61581"/>
    <w:pPr>
      <w:numPr>
        <w:numId w:val="10"/>
      </w:numPr>
    </w:pPr>
  </w:style>
  <w:style w:type="paragraph" w:customStyle="1" w:styleId="ListAlpha2">
    <w:name w:val="List Alpha 2"/>
    <w:basedOn w:val="List2"/>
    <w:rsid w:val="00C61581"/>
    <w:pPr>
      <w:numPr>
        <w:numId w:val="9"/>
      </w:numPr>
    </w:pPr>
  </w:style>
  <w:style w:type="paragraph" w:styleId="List2">
    <w:name w:val="List 2"/>
    <w:basedOn w:val="BodyText"/>
    <w:rsid w:val="00C61581"/>
    <w:pPr>
      <w:tabs>
        <w:tab w:val="left" w:pos="680"/>
      </w:tabs>
      <w:spacing w:before="60" w:after="60"/>
      <w:ind w:left="680" w:hanging="340"/>
    </w:pPr>
  </w:style>
  <w:style w:type="paragraph" w:styleId="List3">
    <w:name w:val="List 3"/>
    <w:basedOn w:val="BodyText"/>
    <w:rsid w:val="00C61581"/>
    <w:pPr>
      <w:tabs>
        <w:tab w:val="left" w:pos="1021"/>
      </w:tabs>
      <w:spacing w:before="60" w:after="60"/>
      <w:ind w:left="1020" w:hanging="340"/>
    </w:pPr>
  </w:style>
  <w:style w:type="paragraph" w:styleId="List4">
    <w:name w:val="List 4"/>
    <w:basedOn w:val="BodyText"/>
    <w:rsid w:val="00C61581"/>
    <w:pPr>
      <w:tabs>
        <w:tab w:val="left" w:pos="1361"/>
      </w:tabs>
      <w:spacing w:before="60" w:after="60"/>
      <w:ind w:left="1361" w:hanging="340"/>
    </w:pPr>
  </w:style>
  <w:style w:type="paragraph" w:styleId="List5">
    <w:name w:val="List 5"/>
    <w:basedOn w:val="BodyText"/>
    <w:rsid w:val="00C61581"/>
    <w:pPr>
      <w:tabs>
        <w:tab w:val="left" w:pos="1701"/>
      </w:tabs>
      <w:spacing w:before="60" w:after="60"/>
      <w:ind w:left="1701" w:hanging="340"/>
    </w:pPr>
  </w:style>
  <w:style w:type="paragraph" w:styleId="ListBullet4">
    <w:name w:val="List Bullet 4"/>
    <w:basedOn w:val="List4"/>
    <w:rsid w:val="00C61581"/>
    <w:pPr>
      <w:numPr>
        <w:numId w:val="4"/>
      </w:numPr>
      <w:tabs>
        <w:tab w:val="clear" w:pos="1361"/>
      </w:tabs>
    </w:pPr>
  </w:style>
  <w:style w:type="paragraph" w:styleId="ListBullet5">
    <w:name w:val="List Bullet 5"/>
    <w:basedOn w:val="List5"/>
    <w:rsid w:val="00C61581"/>
    <w:pPr>
      <w:numPr>
        <w:numId w:val="5"/>
      </w:numPr>
    </w:pPr>
  </w:style>
  <w:style w:type="paragraph" w:styleId="ListContinue2">
    <w:name w:val="List Continue 2"/>
    <w:basedOn w:val="List2"/>
    <w:rsid w:val="00C61581"/>
    <w:pPr>
      <w:ind w:firstLine="0"/>
    </w:pPr>
  </w:style>
  <w:style w:type="paragraph" w:styleId="ListContinue3">
    <w:name w:val="List Continue 3"/>
    <w:basedOn w:val="List3"/>
    <w:rsid w:val="00C61581"/>
    <w:pPr>
      <w:ind w:left="1021" w:firstLine="0"/>
    </w:pPr>
  </w:style>
  <w:style w:type="paragraph" w:styleId="ListContinue4">
    <w:name w:val="List Continue 4"/>
    <w:basedOn w:val="List4"/>
    <w:rsid w:val="00C61581"/>
    <w:pPr>
      <w:ind w:firstLine="0"/>
    </w:pPr>
  </w:style>
  <w:style w:type="paragraph" w:styleId="ListContinue5">
    <w:name w:val="List Continue 5"/>
    <w:basedOn w:val="List5"/>
    <w:rsid w:val="00C61581"/>
    <w:pPr>
      <w:ind w:firstLine="0"/>
    </w:pPr>
  </w:style>
  <w:style w:type="paragraph" w:styleId="ListNumber3">
    <w:name w:val="List Number 3"/>
    <w:basedOn w:val="List3"/>
    <w:rsid w:val="00C61581"/>
    <w:pPr>
      <w:numPr>
        <w:numId w:val="6"/>
      </w:numPr>
    </w:pPr>
  </w:style>
  <w:style w:type="paragraph" w:styleId="ListNumber4">
    <w:name w:val="List Number 4"/>
    <w:basedOn w:val="List4"/>
    <w:rsid w:val="00C61581"/>
    <w:pPr>
      <w:numPr>
        <w:numId w:val="7"/>
      </w:numPr>
    </w:pPr>
  </w:style>
  <w:style w:type="paragraph" w:styleId="ListNumber5">
    <w:name w:val="List Number 5"/>
    <w:basedOn w:val="List5"/>
    <w:rsid w:val="00C61581"/>
    <w:pPr>
      <w:numPr>
        <w:numId w:val="8"/>
      </w:numPr>
    </w:pPr>
  </w:style>
  <w:style w:type="paragraph" w:styleId="BlockText">
    <w:name w:val="Block Text"/>
    <w:basedOn w:val="Normal"/>
    <w:rsid w:val="00C61581"/>
    <w:pPr>
      <w:spacing w:after="120"/>
      <w:ind w:left="1440" w:right="1440"/>
    </w:pPr>
  </w:style>
  <w:style w:type="character" w:customStyle="1" w:styleId="Subscript">
    <w:name w:val="Subscript"/>
    <w:basedOn w:val="DefaultParagraphFont"/>
    <w:rsid w:val="00C61581"/>
    <w:rPr>
      <w:sz w:val="16"/>
      <w:vertAlign w:val="subscript"/>
    </w:rPr>
  </w:style>
  <w:style w:type="character" w:customStyle="1" w:styleId="Superscript">
    <w:name w:val="Superscript"/>
    <w:basedOn w:val="DefaultParagraphFont"/>
    <w:rsid w:val="00C61581"/>
    <w:rPr>
      <w:sz w:val="16"/>
      <w:vertAlign w:val="superscript"/>
    </w:rPr>
  </w:style>
  <w:style w:type="character" w:customStyle="1" w:styleId="Symbols">
    <w:name w:val="Symbols"/>
    <w:basedOn w:val="DefaultParagraphFont"/>
    <w:rsid w:val="00C61581"/>
    <w:rPr>
      <w:rFonts w:ascii="Symbol" w:hAnsi="Symbol"/>
    </w:rPr>
  </w:style>
  <w:style w:type="character" w:customStyle="1" w:styleId="MenuOptions">
    <w:name w:val="Menu Options"/>
    <w:basedOn w:val="DefaultParagraphFont"/>
    <w:rsid w:val="00C61581"/>
    <w:rPr>
      <w:rFonts w:ascii="Arial Narrow" w:hAnsi="Arial Narrow"/>
      <w:smallCaps/>
    </w:rPr>
  </w:style>
  <w:style w:type="character" w:customStyle="1" w:styleId="Buttons">
    <w:name w:val="Buttons"/>
    <w:basedOn w:val="DefaultParagraphFont"/>
    <w:rsid w:val="00C61581"/>
    <w:rPr>
      <w:b/>
    </w:rPr>
  </w:style>
  <w:style w:type="character" w:customStyle="1" w:styleId="Underlined">
    <w:name w:val="Underlined"/>
    <w:basedOn w:val="DefaultParagraphFont"/>
    <w:rsid w:val="00C61581"/>
    <w:rPr>
      <w:u w:val="single"/>
    </w:rPr>
  </w:style>
  <w:style w:type="paragraph" w:customStyle="1" w:styleId="TableBodyTextRight">
    <w:name w:val="Table Body Text Right"/>
    <w:basedOn w:val="TableBodyText"/>
    <w:rsid w:val="00C61581"/>
    <w:pPr>
      <w:widowControl w:val="0"/>
      <w:autoSpaceDE w:val="0"/>
      <w:autoSpaceDN w:val="0"/>
      <w:adjustRightInd w:val="0"/>
      <w:jc w:val="right"/>
    </w:pPr>
    <w:rPr>
      <w:rFonts w:cs="Arial"/>
      <w:szCs w:val="18"/>
    </w:rPr>
  </w:style>
  <w:style w:type="paragraph" w:customStyle="1" w:styleId="CopyrightText">
    <w:name w:val="Copyright Text"/>
    <w:basedOn w:val="BodyText"/>
    <w:rsid w:val="00C61581"/>
    <w:rPr>
      <w:sz w:val="18"/>
    </w:rPr>
  </w:style>
  <w:style w:type="paragraph" w:customStyle="1" w:styleId="BodySmallRight">
    <w:name w:val="Body Small Right"/>
    <w:basedOn w:val="BodyTextRight"/>
    <w:rsid w:val="00C61581"/>
    <w:rPr>
      <w:sz w:val="18"/>
      <w:szCs w:val="18"/>
    </w:rPr>
  </w:style>
  <w:style w:type="paragraph" w:customStyle="1" w:styleId="MarginEdition">
    <w:name w:val="Margin Edition"/>
    <w:basedOn w:val="MarginNote"/>
    <w:rsid w:val="00C61581"/>
    <w:pPr>
      <w:spacing w:before="0" w:after="0"/>
    </w:pPr>
    <w:rPr>
      <w:rFonts w:ascii="Times New Roman" w:hAnsi="Times New Roman"/>
      <w:color w:val="999999"/>
    </w:rPr>
  </w:style>
  <w:style w:type="paragraph" w:customStyle="1" w:styleId="Spacer">
    <w:name w:val="Spacer"/>
    <w:basedOn w:val="Normal"/>
    <w:rsid w:val="00C61581"/>
    <w:rPr>
      <w:sz w:val="2"/>
      <w:szCs w:val="2"/>
    </w:rPr>
  </w:style>
  <w:style w:type="character" w:customStyle="1" w:styleId="Small">
    <w:name w:val="Small"/>
    <w:basedOn w:val="DefaultParagraphFont"/>
    <w:rsid w:val="00C61581"/>
    <w:rPr>
      <w:sz w:val="16"/>
    </w:rPr>
  </w:style>
  <w:style w:type="paragraph" w:customStyle="1" w:styleId="WideTable">
    <w:name w:val="Wide Table"/>
    <w:basedOn w:val="Normal"/>
    <w:rsid w:val="00C61581"/>
    <w:pPr>
      <w:ind w:left="-1418"/>
    </w:pPr>
    <w:rPr>
      <w:sz w:val="2"/>
      <w:szCs w:val="2"/>
    </w:rPr>
  </w:style>
  <w:style w:type="character" w:styleId="PageNumber">
    <w:name w:val="page number"/>
    <w:basedOn w:val="DefaultParagraphFont"/>
    <w:rsid w:val="00C61581"/>
  </w:style>
  <w:style w:type="paragraph" w:styleId="Quote">
    <w:name w:val="Quote"/>
    <w:basedOn w:val="Heading1"/>
    <w:link w:val="QuoteChar"/>
    <w:qFormat/>
    <w:rsid w:val="00C61581"/>
    <w:rPr>
      <w:b w:val="0"/>
      <w:sz w:val="72"/>
      <w:szCs w:val="72"/>
      <w:lang w:val="en-NZ"/>
    </w:rPr>
  </w:style>
  <w:style w:type="character" w:customStyle="1" w:styleId="QuoteChar">
    <w:name w:val="Quote Char"/>
    <w:basedOn w:val="DefaultParagraphFont"/>
    <w:link w:val="Quote"/>
    <w:rsid w:val="00C615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581"/>
    <w:pPr>
      <w:pageBreakBefore/>
    </w:pPr>
  </w:style>
  <w:style w:type="paragraph" w:customStyle="1" w:styleId="Border">
    <w:name w:val="Border"/>
    <w:basedOn w:val="Normal"/>
    <w:qFormat/>
    <w:rsid w:val="00C615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581"/>
    <w:rPr>
      <w:b/>
      <w:bCs/>
      <w:i/>
      <w:iCs/>
      <w:color w:val="auto"/>
    </w:rPr>
  </w:style>
  <w:style w:type="paragraph" w:styleId="IntenseQuote">
    <w:name w:val="Intense Quote"/>
    <w:basedOn w:val="Normal"/>
    <w:next w:val="Normal"/>
    <w:link w:val="IntenseQuoteChar"/>
    <w:uiPriority w:val="30"/>
    <w:qFormat/>
    <w:rsid w:val="00C615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5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581"/>
    <w:rPr>
      <w:smallCaps/>
      <w:color w:val="auto"/>
      <w:u w:val="single"/>
    </w:rPr>
  </w:style>
  <w:style w:type="character" w:styleId="IntenseReference">
    <w:name w:val="Intense Reference"/>
    <w:basedOn w:val="DefaultParagraphFont"/>
    <w:uiPriority w:val="32"/>
    <w:qFormat/>
    <w:rsid w:val="00C61581"/>
    <w:rPr>
      <w:b/>
      <w:bCs/>
      <w:smallCaps/>
      <w:color w:val="auto"/>
      <w:spacing w:val="5"/>
      <w:u w:val="single"/>
    </w:rPr>
  </w:style>
  <w:style w:type="paragraph" w:customStyle="1" w:styleId="2ColumnHeading">
    <w:name w:val="2Column Heading"/>
    <w:basedOn w:val="BodyText"/>
    <w:qFormat/>
    <w:rsid w:val="00C61581"/>
    <w:pPr>
      <w:spacing w:after="60"/>
      <w:ind w:left="-2268"/>
    </w:pPr>
    <w:rPr>
      <w:b/>
    </w:rPr>
  </w:style>
  <w:style w:type="paragraph" w:customStyle="1" w:styleId="Heading1TOC">
    <w:name w:val="Heading1 TOC"/>
    <w:basedOn w:val="Normal"/>
    <w:qFormat/>
    <w:rsid w:val="00C61581"/>
    <w:pPr>
      <w:spacing w:before="240" w:after="120"/>
    </w:pPr>
    <w:rPr>
      <w:rFonts w:ascii="Times New Roman" w:hAnsi="Times New Roman"/>
      <w:b/>
      <w:sz w:val="32"/>
    </w:rPr>
  </w:style>
  <w:style w:type="paragraph" w:customStyle="1" w:styleId="Heading2TOC">
    <w:name w:val="Heading2 TOC"/>
    <w:basedOn w:val="Normal"/>
    <w:qFormat/>
    <w:rsid w:val="00C61581"/>
    <w:pPr>
      <w:spacing w:before="240" w:after="60"/>
    </w:pPr>
    <w:rPr>
      <w:rFonts w:ascii="Times New Roman" w:hAnsi="Times New Roman"/>
      <w:b/>
      <w:sz w:val="28"/>
    </w:rPr>
  </w:style>
  <w:style w:type="character" w:customStyle="1" w:styleId="Underline">
    <w:name w:val="Underline"/>
    <w:basedOn w:val="DefaultParagraphFont"/>
    <w:qFormat/>
    <w:rsid w:val="00C61581"/>
    <w:rPr>
      <w:u w:val="single"/>
    </w:rPr>
  </w:style>
  <w:style w:type="character" w:customStyle="1" w:styleId="BoldandItalics">
    <w:name w:val="Bold and Italics"/>
    <w:qFormat/>
    <w:rsid w:val="00C61581"/>
    <w:rPr>
      <w:b/>
      <w:i/>
      <w:u w:val="none"/>
    </w:rPr>
  </w:style>
  <w:style w:type="paragraph" w:styleId="BalloonText">
    <w:name w:val="Balloon Text"/>
    <w:basedOn w:val="Normal"/>
    <w:link w:val="BalloonTextChar"/>
    <w:rsid w:val="00C61581"/>
    <w:rPr>
      <w:rFonts w:ascii="Tahoma" w:hAnsi="Tahoma" w:cs="Tahoma"/>
      <w:sz w:val="16"/>
      <w:szCs w:val="16"/>
    </w:rPr>
  </w:style>
  <w:style w:type="character" w:customStyle="1" w:styleId="BalloonTextChar">
    <w:name w:val="Balloon Text Char"/>
    <w:basedOn w:val="DefaultParagraphFont"/>
    <w:link w:val="BalloonText"/>
    <w:rsid w:val="00C615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5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15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581"/>
    <w:rPr>
      <w:b/>
      <w:color w:val="660033"/>
      <w:spacing w:val="0"/>
    </w:rPr>
  </w:style>
  <w:style w:type="paragraph" w:customStyle="1" w:styleId="Nameditemlist">
    <w:name w:val="Named item list"/>
    <w:basedOn w:val="BodyText"/>
    <w:qFormat/>
    <w:rsid w:val="00C61581"/>
    <w:pPr>
      <w:tabs>
        <w:tab w:val="left" w:pos="2835"/>
      </w:tabs>
      <w:ind w:left="2835" w:hanging="2835"/>
    </w:pPr>
  </w:style>
  <w:style w:type="paragraph" w:customStyle="1" w:styleId="BodyTextnopadding">
    <w:name w:val="Body Text no padding"/>
    <w:basedOn w:val="BodyText"/>
    <w:qFormat/>
    <w:rsid w:val="00C61581"/>
    <w:pPr>
      <w:spacing w:before="0" w:after="0"/>
    </w:pPr>
  </w:style>
  <w:style w:type="paragraph" w:customStyle="1" w:styleId="BodyTextBold">
    <w:name w:val="Body Text Bold"/>
    <w:basedOn w:val="BodyText"/>
    <w:qFormat/>
    <w:rsid w:val="00C61581"/>
    <w:rPr>
      <w:b/>
    </w:rPr>
  </w:style>
  <w:style w:type="character" w:styleId="Hyperlink">
    <w:name w:val="Hyperlink"/>
    <w:basedOn w:val="DefaultParagraphFont"/>
    <w:uiPriority w:val="99"/>
    <w:unhideWhenUsed/>
    <w:rsid w:val="006151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4461</Characters>
  <Application>Microsoft Office Word</Application>
  <DocSecurity>0</DocSecurity>
  <Lines>117</Lines>
  <Paragraphs>93</Paragraphs>
  <ScaleCrop>false</ScaleCrop>
  <Company>Author-it Software Corporation Ltd.</Company>
  <LinksUpToDate>false</LinksUpToDate>
  <CharactersWithSpaces>4968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UEGNSG002 Apply environmental policies and procedures in the gas supply industry</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2022-12-09T01:06:00Z</dcterms:created>
  <dcterms:modified xsi:type="dcterms:W3CDTF">2022-12-09T01:06:00Z</dcterms:modified>
</cp:coreProperties>
</file>