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F63" w:rsidP="00AF1F63">
      <w:pPr>
        <w:pStyle w:val="Title"/>
      </w:pPr>
      <w:r>
        <w:fldChar w:fldCharType="begin"/>
      </w:r>
      <w:r>
        <w:instrText xml:space="preserve"> TITLE   \* MERGEFORMAT </w:instrText>
      </w:r>
      <w:r>
        <w:fldChar w:fldCharType="separate"/>
      </w:r>
      <w:r>
        <w:t>UEG60120 Advanced Diploma of Gas Supply Industry Operations</w:t>
      </w:r>
      <w:r>
        <w:fldChar w:fldCharType="end"/>
      </w:r>
    </w:p>
    <w:p w:rsidR="00AF1F63" w:rsidP="00AF1F63">
      <w:pPr>
        <w:pStyle w:val="Version"/>
        <w:sectPr w:rsidSect="000729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914" w:rsidP="00072914">
      <w:pPr>
        <w:pStyle w:val="SuperHeading"/>
      </w:pPr>
      <w:r w:rsidRPr="00072914">
        <w:t>UEG60120 Advanced Diploma of Gas Supply Industry Operations</w:t>
      </w:r>
    </w:p>
    <w:p w:rsidR="00000000" w:rsidRPr="00072914" w:rsidP="00072914">
      <w:pPr>
        <w:pStyle w:val="Heading1"/>
      </w:pPr>
      <w:bookmarkStart w:id="1" w:name="O_1134550"/>
      <w:bookmarkEnd w:id="1"/>
      <w:r w:rsidRPr="00072914">
        <w:t>Modification History</w:t>
      </w:r>
    </w:p>
    <w:tbl>
      <w:tblPr>
        <w:tblW w:w="9497" w:type="dxa"/>
        <w:tblLayout w:type="fixed"/>
        <w:tblCellMar>
          <w:left w:w="62" w:type="dxa"/>
          <w:right w:w="62" w:type="dxa"/>
        </w:tblCellMar>
        <w:tblLook w:val="0000"/>
      </w:tblPr>
      <w:tblGrid>
        <w:gridCol w:w="9497"/>
      </w:tblGrid>
      <w:tr w:rsidTr="000729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Release 1. This is the first release of this qualification in the UEG Gas Industry Training Package</w:t>
            </w:r>
          </w:p>
        </w:tc>
      </w:tr>
    </w:tbl>
    <w:p w:rsidR="00AF1F63" w:rsidP="00072914">
      <w:pPr>
        <w:pStyle w:val="NoPaddingFontSize1"/>
      </w:pPr>
    </w:p>
    <w:p w:rsidR="00AF1F63" w:rsidP="00072914">
      <w:pPr>
        <w:pStyle w:val="NoPaddingFontSize1"/>
      </w:pPr>
    </w:p>
    <w:p w:rsidR="00000000" w:rsidRPr="00072914" w:rsidP="00072914">
      <w:pPr>
        <w:pStyle w:val="Heading1"/>
      </w:pPr>
      <w:bookmarkStart w:id="2" w:name="O_1134551"/>
      <w:bookmarkEnd w:id="2"/>
      <w:r w:rsidRPr="00072914">
        <w:t>Qualification Description</w:t>
      </w:r>
    </w:p>
    <w:tbl>
      <w:tblPr>
        <w:tblW w:w="9497" w:type="dxa"/>
        <w:tblLayout w:type="fixed"/>
        <w:tblCellMar>
          <w:left w:w="62" w:type="dxa"/>
          <w:right w:w="62" w:type="dxa"/>
        </w:tblCellMar>
        <w:tblLook w:val="0000"/>
      </w:tblPr>
      <w:tblGrid>
        <w:gridCol w:w="9497"/>
      </w:tblGrid>
      <w:tr w:rsidTr="000729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This qualification provides competencies to design and manage gas sup</w:t>
            </w:r>
            <w:r w:rsidRPr="00072914">
              <w:t>ply industry activities and projects and the management of staff.</w:t>
            </w:r>
          </w:p>
          <w:p w:rsidR="00000000" w:rsidRPr="00072914" w:rsidP="00072914">
            <w:pPr>
              <w:pStyle w:val="BodyText"/>
            </w:pPr>
            <w:r w:rsidRPr="00072914">
              <w:t>No licensing, legislative or certification requirements apply to this qualification at the time of publication.</w:t>
            </w:r>
          </w:p>
        </w:tc>
      </w:tr>
    </w:tbl>
    <w:p w:rsidR="00AF1F63" w:rsidP="00072914">
      <w:pPr>
        <w:pStyle w:val="NoPaddingFontSize1"/>
      </w:pPr>
    </w:p>
    <w:p w:rsidR="00AF1F63" w:rsidP="00072914">
      <w:pPr>
        <w:pStyle w:val="NoPaddingFontSize1"/>
      </w:pPr>
    </w:p>
    <w:p w:rsidR="00000000" w:rsidRPr="00072914" w:rsidP="00072914">
      <w:pPr>
        <w:pStyle w:val="Heading1"/>
      </w:pPr>
      <w:bookmarkStart w:id="3" w:name="O_1134552"/>
      <w:bookmarkEnd w:id="3"/>
      <w:r w:rsidRPr="00072914">
        <w:t>Entry Requirements</w:t>
      </w:r>
    </w:p>
    <w:tbl>
      <w:tblPr>
        <w:tblW w:w="9497" w:type="dxa"/>
        <w:tblLayout w:type="fixed"/>
        <w:tblCellMar>
          <w:left w:w="62" w:type="dxa"/>
          <w:right w:w="62" w:type="dxa"/>
        </w:tblCellMar>
        <w:tblLook w:val="0000"/>
      </w:tblPr>
      <w:tblGrid>
        <w:gridCol w:w="9497"/>
      </w:tblGrid>
      <w:tr w:rsidTr="000729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There are no entry requirements for t</w:t>
            </w:r>
            <w:r w:rsidRPr="00072914">
              <w:t>his qualification</w:t>
            </w:r>
          </w:p>
        </w:tc>
      </w:tr>
    </w:tbl>
    <w:p w:rsidR="00AF1F63" w:rsidP="00072914">
      <w:pPr>
        <w:pStyle w:val="NoPaddingFontSize1"/>
      </w:pPr>
    </w:p>
    <w:p w:rsidR="00AF1F63" w:rsidP="00072914">
      <w:pPr>
        <w:pStyle w:val="NoPaddingFontSize1"/>
      </w:pPr>
    </w:p>
    <w:p w:rsidR="00000000" w:rsidRPr="00072914" w:rsidP="00072914">
      <w:pPr>
        <w:pStyle w:val="Heading1"/>
      </w:pPr>
      <w:bookmarkStart w:id="4" w:name="O_1134553"/>
      <w:bookmarkEnd w:id="4"/>
      <w:r w:rsidRPr="00072914">
        <w:t>Packaging Rules</w:t>
      </w:r>
    </w:p>
    <w:tbl>
      <w:tblPr>
        <w:tblW w:w="9498" w:type="dxa"/>
        <w:tblLayout w:type="fixed"/>
        <w:tblCellMar>
          <w:left w:w="62" w:type="dxa"/>
          <w:right w:w="62" w:type="dxa"/>
        </w:tblCellMar>
        <w:tblLook w:val="0000"/>
      </w:tblPr>
      <w:tblGrid>
        <w:gridCol w:w="1849"/>
        <w:gridCol w:w="5629"/>
        <w:gridCol w:w="2020"/>
      </w:tblGrid>
      <w:tr w:rsidTr="00072914">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A total of 2160 weighting points comprising:</w:t>
            </w:r>
          </w:p>
          <w:p w:rsidR="00000000" w:rsidRPr="00072914" w:rsidP="00072914">
            <w:pPr>
              <w:pStyle w:val="BodyText"/>
            </w:pPr>
            <w:r w:rsidRPr="00072914">
              <w:t>400 core weighting points listed below; plus</w:t>
            </w:r>
          </w:p>
          <w:p w:rsidR="00000000" w:rsidRPr="00072914" w:rsidP="00072914">
            <w:pPr>
              <w:pStyle w:val="BodyText"/>
            </w:pPr>
            <w:r w:rsidRPr="00072914">
              <w:t>1760 elective weighting points from the elective units listed below.</w:t>
            </w:r>
          </w:p>
          <w:p w:rsidR="00000000" w:rsidRPr="00072914" w:rsidP="00072914">
            <w:pPr>
              <w:pStyle w:val="BodyText"/>
            </w:pPr>
            <w:r w:rsidRPr="00072914">
              <w:t xml:space="preserve">Choose a minimum of 1760 </w:t>
            </w:r>
            <w:r w:rsidRPr="00072914">
              <w:rPr>
                <w:rStyle w:val="SpecialBold"/>
              </w:rPr>
              <w:t>weighting points</w:t>
            </w:r>
            <w:r w:rsidRPr="00072914">
              <w:t xml:space="preserve"> elective units from the list below, of which between 0 and 360</w:t>
            </w:r>
            <w:r w:rsidRPr="00072914">
              <w:rPr>
                <w:rStyle w:val="SpecialBold"/>
              </w:rPr>
              <w:t xml:space="preserve"> weighting points</w:t>
            </w:r>
            <w:r w:rsidRPr="00072914">
              <w:t xml:space="preserve"> can be taken from Group A, between 0 and 180</w:t>
            </w:r>
            <w:r w:rsidRPr="00072914">
              <w:rPr>
                <w:rStyle w:val="SpecialBold"/>
              </w:rPr>
              <w:t xml:space="preserve"> weighting points</w:t>
            </w:r>
            <w:r w:rsidRPr="00072914">
              <w:t xml:space="preserve"> can be taken from Group B, between 330 and 670</w:t>
            </w:r>
            <w:r w:rsidRPr="00072914">
              <w:rPr>
                <w:rStyle w:val="SpecialBold"/>
              </w:rPr>
              <w:t xml:space="preserve"> weighting points</w:t>
            </w:r>
            <w:r w:rsidRPr="00072914">
              <w:t xml:space="preserve"> can be taken from Group C; between 300 and 810</w:t>
            </w:r>
            <w:r w:rsidRPr="00072914">
              <w:rPr>
                <w:rStyle w:val="SpecialBold"/>
              </w:rPr>
              <w:t xml:space="preserve"> we</w:t>
            </w:r>
            <w:r w:rsidRPr="00072914">
              <w:rPr>
                <w:rStyle w:val="SpecialBold"/>
              </w:rPr>
              <w:t>ighting points</w:t>
            </w:r>
            <w:r w:rsidRPr="00072914">
              <w:t xml:space="preserve"> can be taken from Group D, between 180 and 340</w:t>
            </w:r>
            <w:r w:rsidRPr="00072914">
              <w:rPr>
                <w:rStyle w:val="SpecialBold"/>
              </w:rPr>
              <w:t xml:space="preserve"> weighting points</w:t>
            </w:r>
            <w:r w:rsidRPr="00072914">
              <w:t xml:space="preserve"> can be taken from Group E, and between 440 and 540</w:t>
            </w:r>
            <w:r w:rsidRPr="00072914">
              <w:rPr>
                <w:rStyle w:val="SpecialBold"/>
              </w:rPr>
              <w:t xml:space="preserve"> weighting points</w:t>
            </w:r>
            <w:r w:rsidRPr="00072914">
              <w:t xml:space="preserve"> can be taken from Group F.</w:t>
            </w:r>
          </w:p>
          <w:p w:rsidR="00000000" w:rsidRPr="00072914" w:rsidP="00072914">
            <w:pPr>
              <w:pStyle w:val="BodyText"/>
            </w:pPr>
            <w:r w:rsidRPr="00072914">
              <w:rPr>
                <w:rStyle w:val="SpecialBold"/>
              </w:rPr>
              <w:t>Up to 360 weighting points of the elective units</w:t>
            </w:r>
            <w:r w:rsidRPr="00072914">
              <w:t xml:space="preserve"> </w:t>
            </w:r>
            <w:r w:rsidRPr="00072914">
              <w:rPr>
                <w:rStyle w:val="SpecialBold"/>
              </w:rPr>
              <w:t>Group A</w:t>
            </w:r>
            <w:r w:rsidRPr="00072914">
              <w:t>, may be selected, with ap</w:t>
            </w:r>
            <w:r w:rsidRPr="00072914">
              <w:t>propriate contextualisation, from any relevant nationally endorsed Training Package or accredited course, provided selected units contribute to the vocational outcome of the qualification. Previously assigned weighting points are listed in the UEG CVIG, if</w:t>
            </w:r>
            <w:r w:rsidRPr="00072914">
              <w:t xml:space="preserve"> not listed weighting points will be 10 points unless directed from the Gas Industry Reference Committee (IRC). The general elective units must contribute to the vocational outcomes of the qualification.</w:t>
            </w:r>
          </w:p>
          <w:p w:rsidR="00000000" w:rsidRPr="00072914" w:rsidP="00072914">
            <w:pPr>
              <w:pStyle w:val="BodyText"/>
            </w:pPr>
            <w:r w:rsidRPr="00072914">
              <w:t>Where imported units are selected, care must be take</w:t>
            </w:r>
            <w:r w:rsidRPr="00072914">
              <w:t>n to ensure all prerequisite units specified are complied with.</w:t>
            </w:r>
          </w:p>
          <w:p w:rsidR="00000000" w:rsidP="00072914">
            <w:pPr>
              <w:pStyle w:val="BodyText"/>
              <w:rPr>
                <w:lang w:val="en-NZ"/>
              </w:rPr>
            </w:pPr>
            <w:r w:rsidRPr="00072914">
              <w:t xml:space="preserve">Where a prerequisite unit is attached to a unit, it is identified by this symbol </w:t>
            </w:r>
            <w:r w:rsidRPr="00072914">
              <w:t>∟</w:t>
            </w:r>
            <w:r w:rsidRPr="00072914">
              <w:t>.</w:t>
            </w:r>
          </w:p>
        </w:tc>
      </w:tr>
      <w:tr w:rsidTr="00072914">
        <w:tblPrEx>
          <w:tblW w:w="9498"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rPr>
                <w:rStyle w:val="SpecialBold"/>
              </w:rPr>
              <w:t>Weighting Points</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UEGNSG005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Prepare to work in the gas industry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UEGNSG113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a utilities industry WHS management system</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UEGNSG120</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Manage gas system environmental compliance </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UEGNSG123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financial resources in a gas industry facility</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UEGNSG132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Carry out basic work activities in a gas industry work environmen</w:t>
            </w:r>
            <w:r w:rsidRPr="00072914">
              <w:t>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60 </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UEGNSG133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Comply with environmental policies and procedures in the utilities industry</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UEGNSG141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Apply workplace health and safety regulations, codes and practices in the gas supply industry</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20</w:t>
            </w:r>
          </w:p>
        </w:tc>
      </w:tr>
      <w:tr w:rsidTr="00072914">
        <w:tblPrEx>
          <w:tblW w:w="9498"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rPr>
                <w:rStyle w:val="SpecialBold"/>
              </w:rPr>
              <w:t>Group A: Imported and common elective units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rPr>
                <w:rStyle w:val="SpecialBold"/>
              </w:rPr>
              <w:t>Weighting Points</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BSBHRM523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Coordinate the learning and development of teams and individuals</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BSBINS501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Implement information and knowledge management systems</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50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BSBINS601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Manage knowledge and information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BSBLDR522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people performance</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70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BSBLDR601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Lead and manage organisational change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BSBOPS502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business operational plans</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BSBOPS505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organisational customer service</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BSBPEF501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personal and professional development</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BSBSTR301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Contribute to continuous improvement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BSBSTR501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Establish innovative work environments</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50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BSBSTR502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Facilitate continuous improvement</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BSBTWK502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team effectiveness</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BSBWHS519</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Lead the development and use of WHS risk management tools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50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BSBWHS521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Ensure a safe workplace for a work area</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BSBWHS522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WHS consultation and participation processes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50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BSBWHS603 </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Implement WHS risk management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50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PMAOMIR512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Establish incident response preparedness and response systems</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70</w:t>
            </w:r>
          </w:p>
        </w:tc>
      </w:tr>
      <w:tr w:rsidTr="00072914">
        <w:tblPrEx>
          <w:tblW w:w="9498"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rPr>
                <w:rStyle w:val="SpecialBold"/>
              </w:rPr>
              <w:t>Group B: General elective units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rPr>
                <w:rStyle w:val="SpecialBold"/>
              </w:rPr>
              <w:t>Weighting Points</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UEECD0007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UEECD0019</w:t>
            </w:r>
          </w:p>
        </w:tc>
        <w:tc>
          <w:tcPr>
            <w:tcW w:w="5629"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Fabricate, assemble and dismantle utilities industry components</w:t>
            </w:r>
          </w:p>
          <w:p w:rsidR="00000000" w:rsidP="00072914">
            <w:pPr>
              <w:pStyle w:val="BodyText"/>
              <w:rPr>
                <w:lang w:val="en-NZ"/>
              </w:rPr>
            </w:pPr>
            <w:r w:rsidRPr="00072914">
              <w:t>∟</w:t>
            </w:r>
            <w:r w:rsidRPr="00072914">
              <w:t xml:space="preserve"> UEECD0007 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UEECD0051</w:t>
            </w:r>
          </w:p>
        </w:tc>
        <w:tc>
          <w:tcPr>
            <w:tcW w:w="5629"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Use drawings, diagrams, schedules, standards, codes and specifications</w:t>
            </w:r>
          </w:p>
          <w:p w:rsidR="00000000" w:rsidP="00072914">
            <w:pPr>
              <w:pStyle w:val="BodyText"/>
              <w:rPr>
                <w:lang w:val="en-NZ"/>
              </w:rPr>
            </w:pPr>
            <w:r w:rsidRPr="00072914">
              <w:t>∟</w:t>
            </w:r>
            <w:r w:rsidRPr="00072914">
              <w:t xml:space="preserve"> UEECD0007 Apply work health and safety regulations, codes and practices in the </w:t>
            </w:r>
            <w:r w:rsidRPr="00072914">
              <w:t>workplace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UEGNSG004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Locate, prove and protect utility assets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UEGNSG006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Use a portable gas detector to locate escape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UEGNSG134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Establish a utilities infrastructure work site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UEGNSG136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Carry out transmission pipeline construction work activ</w:t>
            </w:r>
            <w:r w:rsidRPr="00072914">
              <w:t>ities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UEGNSG140</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Apply environmental policies and procedures in the utilities industry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UEGNSG219</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Conduct excavations in the utilities industry</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UEGNSG221</w:t>
            </w:r>
          </w:p>
        </w:tc>
        <w:tc>
          <w:tcPr>
            <w:tcW w:w="5629"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First on site response to gas pipeline emergencies</w:t>
            </w:r>
            <w:r w:rsidRPr="00072914">
              <w:br/>
              <w:t>∟</w:t>
            </w:r>
            <w:r w:rsidRPr="00072914">
              <w:t xml:space="preserve"> CPPFES2005A Demonstrate first attack firefighting equipment</w:t>
            </w:r>
          </w:p>
          <w:p w:rsidR="00000000" w:rsidRPr="00072914" w:rsidP="00072914">
            <w:pPr>
              <w:pStyle w:val="BodyText"/>
            </w:pPr>
            <w:r w:rsidRPr="00072914">
              <w:t>∟</w:t>
            </w:r>
            <w:r w:rsidRPr="00072914">
              <w:t xml:space="preserve"> HLTAID003 Provide first aid</w:t>
            </w:r>
          </w:p>
          <w:p w:rsidR="00000000" w:rsidP="00072914">
            <w:pPr>
              <w:pStyle w:val="BodyText"/>
              <w:rPr>
                <w:lang w:val="en-NZ"/>
              </w:rPr>
            </w:pPr>
            <w:r w:rsidRPr="00072914">
              <w:t>∟</w:t>
            </w:r>
            <w:r w:rsidRPr="00072914">
              <w:t xml:space="preserve"> UEGNSG141 Apply workplace health and safety regulations, codes and practices in the gas supply industry</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90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Construct and lay copper and stainless steel </w:t>
            </w:r>
            <w:r w:rsidRPr="00072914">
              <w:t>gas distribution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Assist with the construction, laying and connection of gas distribution services to mains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Assist with the construction and laying of gas distribution mains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UEGNSG330</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Coat metallic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UEGNSG331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Establish right of way access for transmission pipeline construction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UEGNSG332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Undertake hydro-testing for transmission pipeline construction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UEGNSG333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Work in proximity of transmission pipeline construction plant and equipment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w:t>
            </w:r>
            <w:r w:rsidRPr="00072914">
              <w:t>342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Maintain pipeline easements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UEGNSG615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Fill LPG cylinders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UEGNSG616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Refurbish gas cylinders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UEGNSG705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Disconnect and reconnect small capacity gas meters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UEGNSG708</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Pressure test residential and small commercial gas installations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UEGNSG711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Process meter reading information using appropriate technology</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UEGNSG712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Read and record meter readings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UEGNSG714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Relight Type A gas appliances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UEGNSG804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Maintain single stage and single run gas flow and pressure control</w:t>
            </w:r>
            <w:r w:rsidRPr="00072914">
              <w:t xml:space="preserve"> and measuring devices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UEPOPS203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Operate and monitor communications system</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UEPOPS205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Conduct minor mechanical maintenance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30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UETTDREL14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Working safely near live electrical apparatus as a non-electrical worker</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rPr>
                <w:rStyle w:val="SpecialBold"/>
              </w:rPr>
              <w:t>Group C: General elective units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rPr>
                <w:rStyle w:val="SpecialBold"/>
              </w:rPr>
              <w:t>Weighting Points</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UEECD0050</w:t>
            </w:r>
          </w:p>
        </w:tc>
        <w:tc>
          <w:tcPr>
            <w:tcW w:w="5629"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Use and maintain the integrity of a portable gas detection device</w:t>
            </w:r>
          </w:p>
          <w:p w:rsidR="00000000" w:rsidP="00072914">
            <w:pPr>
              <w:pStyle w:val="BodyText"/>
              <w:rPr>
                <w:lang w:val="en-NZ"/>
              </w:rPr>
            </w:pPr>
            <w:r w:rsidRPr="00072914">
              <w:t>∟</w:t>
            </w:r>
            <w:r w:rsidRPr="00072914">
              <w:t xml:space="preserve"> UEECD0007 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UEGNSG135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Monitor and control gas odourisation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UEGNSG137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Opera</w:t>
            </w:r>
            <w:r w:rsidRPr="00072914">
              <w:t>te and maintain gas station water bath heaters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UEGNSG138</w:t>
            </w:r>
          </w:p>
        </w:tc>
        <w:tc>
          <w:tcPr>
            <w:tcW w:w="5629"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Install and commission stationary gas fuelled turbine engines</w:t>
            </w:r>
            <w:r w:rsidRPr="00072914">
              <w:br/>
              <w:t>∟ CPCCWHS1001 Prepare to work safely in the construction industry</w:t>
            </w:r>
          </w:p>
          <w:p w:rsidR="00000000" w:rsidP="00072914">
            <w:pPr>
              <w:pStyle w:val="BodyText"/>
              <w:rPr>
                <w:lang w:val="en-NZ"/>
              </w:rPr>
            </w:pPr>
            <w:r w:rsidRPr="00072914">
              <w:t>∟</w:t>
            </w:r>
            <w:r w:rsidRPr="00072914">
              <w:t xml:space="preserve"> HLTAID001 Provide cardiopulmonary resuscitation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UEGNSG139</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Repair and maintain stationary gas fuelled turbine engines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UEGNSG142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Conduct isolations under the permit to work system for gas industry work sites</w:t>
            </w:r>
            <w:r w:rsidRPr="00072914">
              <w:br/>
              <w:t>∟MSMWHS217 Gas test atmospheres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UEGNSG212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Construct, lay and connect a gas distribution service to a</w:t>
            </w:r>
            <w:r w:rsidRPr="00072914">
              <w:t xml:space="preserve"> plastic main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UEGNSG213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Construct, lay and connect a gas distribution service to a steel main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UEGNSG216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Commission or decommission gas distribution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UEGNSG217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Launch and recover PIGs in a gas distribution pipeline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UEGNSG218</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Carry out surveillance on gas distribution assets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90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UEGNSG220</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Construct and lay polyethylene gas distribution mains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Construct and lay nylon or PVC gas distribution mains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Construct and lay steel gas distribution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Perform routine maintenance on distribution pipeline facilities and equipment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UEGNSG228</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Construct and lay large copper gas distribution pipelines</w:t>
            </w:r>
            <w:r w:rsidRPr="00072914">
              <w:br/>
              <w:t>∟UEGNSG134 Establish a utilities infrastructure work site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UEGNSG229</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Prepare simple drawings</w:t>
            </w:r>
            <w:r w:rsidRPr="00072914">
              <w:t xml:space="preserve"> of as laid gas mains and services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UEGNSG344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Commission or decommission gas transmission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UEGNSG346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Launch and recover PIGs in gas transmission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UEGNSG347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Perform routine maintenance on transmission pipeline facilities and e</w:t>
            </w:r>
            <w:r w:rsidRPr="00072914">
              <w:t>quipment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UEGNSG348</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Supervise the operation of plant and equipment for the construction of gas transmission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UEGNSG349</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Carry out surveillance of gas transmission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UEGNSG350</w:t>
            </w:r>
          </w:p>
        </w:tc>
        <w:tc>
          <w:tcPr>
            <w:tcW w:w="5629"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First response to a gas facility event</w:t>
            </w:r>
            <w:r w:rsidRPr="00072914">
              <w:br/>
              <w:t>∟</w:t>
            </w:r>
            <w:r w:rsidRPr="00072914">
              <w:t xml:space="preserve"> CPPFES2005A Demonstrate first attack firefighting equipment</w:t>
            </w:r>
          </w:p>
          <w:p w:rsidR="00000000" w:rsidRPr="00072914" w:rsidP="00072914">
            <w:pPr>
              <w:pStyle w:val="BodyText"/>
            </w:pPr>
            <w:r w:rsidRPr="00072914">
              <w:t>∟</w:t>
            </w:r>
            <w:r w:rsidRPr="00072914">
              <w:t xml:space="preserve"> HLTAID003 Provide first aid</w:t>
            </w:r>
          </w:p>
          <w:p w:rsidR="00000000" w:rsidP="00072914">
            <w:pPr>
              <w:pStyle w:val="BodyText"/>
              <w:rPr>
                <w:lang w:val="en-NZ"/>
              </w:rPr>
            </w:pPr>
            <w:r w:rsidRPr="00072914">
              <w:t>∟</w:t>
            </w:r>
            <w:r w:rsidRPr="00072914">
              <w:t xml:space="preserve"> UEGNSG141 Apply workplace health and safety regulations, codes and practices in the gas supply industry</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UEGNSG352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Check and report on gas station conditions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UEGNSG353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Carry out aerial surveillance of gas transmission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UEGNSG354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Control excavations in the vicinity of gas transmission pipelines</w:t>
            </w:r>
            <w:r w:rsidRPr="00072914">
              <w:br/>
              <w:t>∟UEGNSG004 Locate, prove and protect utility assets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UEGNSG355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Monitor and report on cathodic protection systems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UEGNSG356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Monitor and operate flow control, pressure measuring and regulating devices for gas transmission</w:t>
            </w:r>
            <w:r w:rsidRPr="00072914">
              <w:br/>
              <w:t>∟UEGNSG006 Use a portable gas detector to locate escape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UEGNSG411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Maintain cathodic prote</w:t>
            </w:r>
            <w:r w:rsidRPr="00072914">
              <w:t>ction systems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UEGNSG412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Install cathodic protection systems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UEGNSG506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Respond to gas infrastructure emergencies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UEGNSG507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Remotely monitor and operate gas transmission flow and pressure measuring and regulating devices</w:t>
            </w:r>
            <w:r w:rsidRPr="00072914">
              <w:br/>
              <w:t>∟</w:t>
            </w:r>
            <w:r w:rsidRPr="00072914">
              <w:t>MSS402061 Use SCADA systems in operations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90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UEGNSG508</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Remotely check and report on gas station conditions</w:t>
            </w:r>
            <w:r w:rsidRPr="00072914">
              <w:br/>
              <w:t>∟MSS402061 Use SCADA systems in operations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UEGNSG614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Load, unload, exchange and connect LPG cylinders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UEGNSG617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Monitor and control the tra</w:t>
            </w:r>
            <w:r w:rsidRPr="00072914">
              <w:t>nsfer of bulk LPG</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UEGNSG618</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Process liquefied petroleum gas (LPG)</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UEGNSG619</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Perform scheduled maintenance on gas processing or storage facilities and equipment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UEGNSG620</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Organise the repair of faults in LPG processing or storage facilities and equipment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UEGNSG621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Control bulk storage of LPG</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UEGNSG622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Assess the operational capability of gas safety equipment on a delivery vehicle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UEGNSG706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Test new residential</w:t>
            </w:r>
            <w:r w:rsidRPr="00072914">
              <w:t xml:space="preserve"> and small commercial gas installations </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UEGNSG713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Investigate billing exceptions-conditions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UEGNSG805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Maintain multi-stage and multi-run gas flow and pressure measuring and regulating devices</w:t>
            </w:r>
            <w:r w:rsidRPr="00072914">
              <w:br/>
              <w:t>∟UEGNSG006 Use a portable gas detector to locate escape</w:t>
            </w:r>
            <w:r w:rsidRPr="00072914">
              <w:br/>
              <w:t>∟UEGNSG804 Maintain single stage and single run gas flow and pressure control and measuring devices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UEGNSG807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Install gas flow, measuring and pressure regulating devices</w:t>
            </w:r>
            <w:r w:rsidRPr="00072914">
              <w:br/>
              <w:t>∟UEGNSG006 Use a portable gas detector to locate escape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UEGNSG811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Monitor and</w:t>
            </w:r>
            <w:r w:rsidRPr="00072914">
              <w:t xml:space="preserve"> operate complex flow control, measuring and regulating devices for gas distribution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UEPMNT367</w:t>
            </w:r>
          </w:p>
        </w:tc>
        <w:tc>
          <w:tcPr>
            <w:tcW w:w="5629"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Install and commission stationary gas fuelled reciprocating engines</w:t>
            </w:r>
          </w:p>
          <w:p w:rsidR="00000000" w:rsidRPr="00072914" w:rsidP="00072914">
            <w:pPr>
              <w:pStyle w:val="BodyText"/>
            </w:pPr>
            <w:r w:rsidRPr="00072914">
              <w:t>∟</w:t>
            </w:r>
            <w:r w:rsidRPr="00072914">
              <w:t xml:space="preserve"> CPCCWHS1001 Prepare to work safely in the construction industry</w:t>
            </w:r>
          </w:p>
          <w:p w:rsidR="00000000" w:rsidP="00072914">
            <w:pPr>
              <w:pStyle w:val="BodyText"/>
              <w:rPr>
                <w:lang w:val="en-NZ"/>
              </w:rPr>
            </w:pPr>
            <w:r w:rsidRPr="00072914">
              <w:t>∟</w:t>
            </w:r>
            <w:r w:rsidRPr="00072914">
              <w:t xml:space="preserve"> HLTAID001 Provide ca</w:t>
            </w:r>
            <w:r w:rsidRPr="00072914">
              <w:t>rdiopulmonary resuscitation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UEPMNT368</w:t>
            </w:r>
          </w:p>
        </w:tc>
        <w:tc>
          <w:tcPr>
            <w:tcW w:w="5629"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Repair and maintain stationary gas fuelled reciprocating engines</w:t>
            </w:r>
          </w:p>
          <w:p w:rsidR="00000000" w:rsidRPr="00072914" w:rsidP="00072914">
            <w:pPr>
              <w:pStyle w:val="BodyText"/>
            </w:pPr>
            <w:r w:rsidRPr="00072914">
              <w:t>∟</w:t>
            </w:r>
            <w:r w:rsidRPr="00072914">
              <w:t xml:space="preserve"> CPCCWHS1001 Prepare to work safely in the construction industry</w:t>
            </w:r>
          </w:p>
          <w:p w:rsidR="00000000" w:rsidP="00072914">
            <w:pPr>
              <w:pStyle w:val="BodyText"/>
              <w:rPr>
                <w:lang w:val="en-NZ"/>
              </w:rPr>
            </w:pPr>
            <w:r w:rsidRPr="00072914">
              <w:t>∟</w:t>
            </w:r>
            <w:r w:rsidRPr="00072914">
              <w:t xml:space="preserve"> HLTAID001 Provide cardiopulmonary resuscitation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UEPOPS317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Operate and monitor fixed fire protection systems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30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UEPOPS336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operate and monitor a gas turbine unit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UEPOPS347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Operate and monitor supervisory, control and data acquisition systems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rPr>
                <w:rStyle w:val="SpecialBold"/>
              </w:rPr>
              <w:t>Group D: General elective units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rPr>
                <w:rStyle w:val="SpecialBold"/>
              </w:rPr>
              <w:t>Weighting Points</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UEGNSG106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Coordinate repair of pipeline, facilities and equipment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UEGNSG108</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Operate and monitor pipeline control systems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UEGNSG109</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Control field pipeline operations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UEGNSG110</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Supervise technical operations for gas distribution or transmission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UEGNSG111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Produce maintenance strategies and plans for a gas facility</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UEGNSG131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Compile a gas industry technical report</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UEGNSG204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Coordinate and conduct gas distribution pipeline repair and modifications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UEGNSG207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Coordinate construction, laying and testing of gas distribution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UEGNSG210</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Supervise and monitor contract staff for work on distribution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UEGNSG305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Coordinate gas transmission pipeline repairs and modifications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UEGNSG308</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Identify, evaluate and control threats to transmission pipelines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UEGNSG310</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Supervise and monitor contract work</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UEGNSG311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Site control of third party works in the vicinity of a transmission pipeline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UEGNSG314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Liaise with third party and the comm</w:t>
            </w:r>
            <w:r w:rsidRPr="00072914">
              <w:t xml:space="preserve">unity to maintain pipeline </w:t>
            </w:r>
            <w:r w:rsidRPr="00072914">
              <w:t>integrity and community safety</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40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UEGNSG319</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Custody transfer metering and gas quality analysis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UEGNSG324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Follow company procedures to deal with incidents related to the abuse of drugs and alcohol</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UEGNSG325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Coordinate the operation of relevant plant and equipment for transmission pipeline construction</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UEGNSG326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Coordinate and monitor staff and contractors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UEGNSG327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Coordinate transmission pipeline construction operations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UEGNSG501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Communicate with</w:t>
            </w:r>
            <w:r w:rsidRPr="00072914">
              <w:t xml:space="preserve"> gas industry stakeholders to meet operational requirements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UEGNSG503</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Monitor and control field activities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UEGNSG504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Monitor and control gas infrastructure using Control Centre systems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UEGNSG505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Operate and mo</w:t>
            </w:r>
            <w:r w:rsidRPr="00072914">
              <w:t>nitor gas infrastructure to meet nominated demand</w:t>
            </w:r>
            <w:r w:rsidRPr="00072914">
              <w:br/>
              <w:t>∟MSS402061 Use SCADA systems in operations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UEGNSG611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Control LPG storage/processing operations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110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UEGNSG612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Supervise technical operations for liquefied petroleum gas storage and processing</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w:t>
            </w:r>
            <w:r w:rsidRPr="00072914">
              <w:t>SG806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Maintain SCADA controlled flow and pressure equipment and electronic gas measurement equipment</w:t>
            </w:r>
            <w:r w:rsidRPr="00072914">
              <w:br/>
              <w:t>∟UEGNSG006 Use a portable gas detector to locate escape</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vAlign w:val="center"/>
          </w:tcPr>
          <w:p w:rsidR="00000000" w:rsidRPr="00072914" w:rsidP="00072914">
            <w:pPr>
              <w:pStyle w:val="BodyText"/>
            </w:pPr>
            <w:r w:rsidRPr="00072914">
              <w:rPr>
                <w:rStyle w:val="SpecialBold"/>
              </w:rPr>
              <w:t>Group E: General elective units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rPr>
                <w:rStyle w:val="SpecialBold"/>
              </w:rPr>
              <w:t>Weighting Points</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UEGNSG114</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Coordinate and monitor implementation of a risk management plan for a utilities industry facility</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100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UEGNSG115</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Manage gas systems projects </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UEGNSG116</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gas industry physical resources</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80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UEGNSG502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Implement emergency and critical incident respo</w:t>
            </w:r>
            <w:r w:rsidRPr="00072914">
              <w:t>nse for gas infrastructure incidents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120</w:t>
            </w:r>
          </w:p>
        </w:tc>
      </w:tr>
      <w:tr w:rsidTr="00072914">
        <w:tblPrEx>
          <w:tblW w:w="9498"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vAlign w:val="center"/>
          </w:tcPr>
          <w:p w:rsidR="00000000" w:rsidRPr="00072914" w:rsidP="00072914">
            <w:pPr>
              <w:pStyle w:val="BodyText"/>
            </w:pPr>
            <w:r w:rsidRPr="00072914">
              <w:rPr>
                <w:rStyle w:val="SpecialBold"/>
              </w:rPr>
              <w:t>Group F: General elective units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rPr>
                <w:rStyle w:val="SpecialBold"/>
              </w:rPr>
              <w:t>Weighting Points</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UEGNSG117</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Plan and implement the data acquisition and metering requirements of a gas system</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120 </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UEGNSG118</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Select and commission equipment to meet pressure and temperature control specifications</w:t>
            </w:r>
          </w:p>
        </w:tc>
        <w:tc>
          <w:tcPr>
            <w:tcW w:w="2020"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 xml:space="preserve">120 </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UEGNSG119</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workplace risk in a gas industry facility</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60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UEGNSG121</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Prepare safe design specifications of a gas system</w:t>
            </w:r>
          </w:p>
        </w:tc>
        <w:tc>
          <w:tcPr>
            <w:tcW w:w="2020" w:type="dxa"/>
            <w:tcBorders>
              <w:top w:val="nil"/>
              <w:left w:val="nil"/>
              <w:bottom w:val="nil"/>
              <w:right w:val="nil"/>
            </w:tcBorders>
            <w:tcMar>
              <w:top w:w="0" w:type="dxa"/>
              <w:left w:w="62" w:type="dxa"/>
              <w:bottom w:w="0" w:type="dxa"/>
              <w:right w:w="62" w:type="dxa"/>
            </w:tcMar>
            <w:vAlign w:val="center"/>
          </w:tcPr>
          <w:p w:rsidR="00000000" w:rsidP="00072914">
            <w:pPr>
              <w:pStyle w:val="BodyText"/>
              <w:rPr>
                <w:lang w:val="en-NZ"/>
              </w:rPr>
            </w:pPr>
            <w:r w:rsidRPr="00072914">
              <w:t>120</w:t>
            </w:r>
          </w:p>
        </w:tc>
      </w:tr>
      <w:tr w:rsidTr="00072914">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UEGNSG122</w:t>
            </w:r>
          </w:p>
        </w:tc>
        <w:tc>
          <w:tcPr>
            <w:tcW w:w="5629" w:type="dxa"/>
            <w:tcBorders>
              <w:top w:val="nil"/>
              <w:left w:val="nil"/>
              <w:bottom w:val="nil"/>
              <w:right w:val="nil"/>
            </w:tcBorders>
            <w:tcMar>
              <w:top w:w="0" w:type="dxa"/>
              <w:left w:w="62" w:type="dxa"/>
              <w:bottom w:w="0" w:type="dxa"/>
              <w:right w:w="62" w:type="dxa"/>
            </w:tcMar>
          </w:tcPr>
          <w:p w:rsidR="00000000" w:rsidP="00072914">
            <w:pPr>
              <w:pStyle w:val="BodyText"/>
              <w:rPr>
                <w:lang w:val="en-NZ"/>
              </w:rPr>
            </w:pPr>
            <w:r w:rsidRPr="00072914">
              <w:t>Manage a customer service gas business unit</w:t>
            </w:r>
          </w:p>
        </w:tc>
        <w:tc>
          <w:tcPr>
            <w:tcW w:w="2020" w:type="dxa"/>
            <w:tcBorders>
              <w:top w:val="nil"/>
              <w:left w:val="nil"/>
              <w:bottom w:val="nil"/>
              <w:right w:val="nil"/>
            </w:tcBorders>
            <w:tcMar>
              <w:top w:w="0" w:type="dxa"/>
              <w:left w:w="62" w:type="dxa"/>
              <w:bottom w:w="0" w:type="dxa"/>
              <w:right w:w="62" w:type="dxa"/>
            </w:tcMar>
            <w:vAlign w:val="center"/>
          </w:tcPr>
          <w:p w:rsidR="00000000" w:rsidRPr="00072914" w:rsidP="00072914">
            <w:pPr>
              <w:pStyle w:val="BodyText"/>
            </w:pPr>
            <w:r w:rsidRPr="00072914">
              <w:t>120</w:t>
            </w:r>
          </w:p>
        </w:tc>
      </w:tr>
    </w:tbl>
    <w:p w:rsidR="00000000" w:rsidRPr="00072914" w:rsidP="00072914">
      <w:pPr>
        <w:pStyle w:val="NoPaddingFontSize1"/>
      </w:pPr>
    </w:p>
    <w:p w:rsidR="00000000" w:rsidRPr="00072914" w:rsidP="00072914">
      <w:pPr>
        <w:pStyle w:val="AllowPageBreak"/>
      </w:pPr>
    </w:p>
    <w:p w:rsidR="00000000" w:rsidRPr="00072914" w:rsidP="00072914">
      <w:pPr>
        <w:pStyle w:val="Heading1"/>
      </w:pPr>
      <w:bookmarkStart w:id="5" w:name="O_1134554"/>
      <w:bookmarkEnd w:id="5"/>
      <w:r w:rsidRPr="00072914">
        <w:t>Qualification Mapping Information</w:t>
      </w:r>
    </w:p>
    <w:tbl>
      <w:tblPr>
        <w:tblW w:w="9497" w:type="dxa"/>
        <w:tblLayout w:type="fixed"/>
        <w:tblCellMar>
          <w:left w:w="62" w:type="dxa"/>
          <w:right w:w="62" w:type="dxa"/>
        </w:tblCellMar>
        <w:tblLook w:val="0000"/>
      </w:tblPr>
      <w:tblGrid>
        <w:gridCol w:w="9497"/>
      </w:tblGrid>
      <w:tr w:rsidTr="000729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14" w:rsidP="00072914">
            <w:pPr>
              <w:pStyle w:val="BodyText"/>
            </w:pPr>
            <w:r w:rsidRPr="00072914">
              <w:t>This qualification replaces and is equivalent to UEG60118 Advanced Diploma of Gas Supply Industry Operations</w:t>
            </w:r>
          </w:p>
        </w:tc>
      </w:tr>
    </w:tbl>
    <w:p w:rsidR="00AF1F63" w:rsidP="00072914">
      <w:pPr>
        <w:pStyle w:val="NoPaddingFontSize1"/>
      </w:pPr>
    </w:p>
    <w:p w:rsidR="00AF1F63" w:rsidP="00072914">
      <w:pPr>
        <w:pStyle w:val="NoPaddingFontSize1"/>
      </w:pPr>
    </w:p>
    <w:p w:rsidR="00000000" w:rsidRPr="00072914" w:rsidP="00072914">
      <w:pPr>
        <w:pStyle w:val="Heading1"/>
      </w:pPr>
      <w:bookmarkStart w:id="6" w:name="O_1134556"/>
      <w:bookmarkEnd w:id="6"/>
      <w:r w:rsidRPr="00072914">
        <w:t>Links</w:t>
      </w:r>
    </w:p>
    <w:p w:rsidR="00000000" w:rsidRPr="00072914" w:rsidP="00AF1F63">
      <w:pPr>
        <w:pStyle w:val="BodyText"/>
      </w:pPr>
      <w:r w:rsidRPr="0007291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943F6">
        <w:rPr>
          <w:rStyle w:val="Hyperlink"/>
        </w:rPr>
        <w:t>https://vetnet.gov.au/Pages/TrainingDocs.aspx?q=6a6c032e-ffcb-4f3d-8063-415efbd261e8</w:t>
      </w:r>
      <w:r>
        <w:fldChar w:fldCharType="end"/>
      </w:r>
    </w:p>
    <w:p w:rsidR="00000000" w:rsidRPr="00072914" w:rsidP="00072914"/>
    <w:sectPr w:rsidSect="000729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14" w:rsidRPr="00AF1F63" w:rsidP="00AF1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63" w:rsidP="00072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AF1F63" w:rsidP="0007291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1F63" w:rsidP="000729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914" w:rsidRPr="00AF1F63" w:rsidP="00AF1F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63" w:rsidRPr="002D2AF8" w:rsidP="00072914">
    <w:pPr>
      <w:pStyle w:val="Header"/>
      <w:framePr w:wrap="around"/>
    </w:pPr>
    <w:r>
      <w:fldChar w:fldCharType="begin"/>
    </w:r>
    <w:r>
      <w:instrText xml:space="preserve"> TITLE   \* MERGEFORMAT </w:instrText>
    </w:r>
    <w:r>
      <w:fldChar w:fldCharType="separate"/>
    </w:r>
    <w:r>
      <w:t>UEG60120 Advanced Diploma of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F1F63" w:rsidP="000729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9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914"/>
    <w:pPr>
      <w:spacing w:before="360" w:after="60"/>
      <w:outlineLvl w:val="0"/>
    </w:pPr>
    <w:rPr>
      <w:sz w:val="32"/>
    </w:rPr>
  </w:style>
  <w:style w:type="paragraph" w:styleId="Heading2">
    <w:name w:val="heading 2"/>
    <w:basedOn w:val="HeadingBase"/>
    <w:next w:val="BodyText"/>
    <w:link w:val="Heading2Char"/>
    <w:qFormat/>
    <w:rsid w:val="00072914"/>
    <w:pPr>
      <w:keepLines/>
      <w:spacing w:before="240" w:after="120"/>
      <w:outlineLvl w:val="1"/>
    </w:pPr>
    <w:rPr>
      <w:sz w:val="28"/>
      <w:szCs w:val="40"/>
    </w:rPr>
  </w:style>
  <w:style w:type="paragraph" w:styleId="Heading3">
    <w:name w:val="heading 3"/>
    <w:basedOn w:val="HeadingBase"/>
    <w:next w:val="BodyText"/>
    <w:link w:val="Heading3Char"/>
    <w:qFormat/>
    <w:rsid w:val="00072914"/>
    <w:pPr>
      <w:spacing w:before="180" w:after="120"/>
      <w:outlineLvl w:val="2"/>
    </w:pPr>
    <w:rPr>
      <w:spacing w:val="-10"/>
      <w:kern w:val="32"/>
    </w:rPr>
  </w:style>
  <w:style w:type="paragraph" w:styleId="Heading4">
    <w:name w:val="heading 4"/>
    <w:basedOn w:val="HeadingBase"/>
    <w:next w:val="BodyText"/>
    <w:link w:val="Heading4Char"/>
    <w:qFormat/>
    <w:rsid w:val="00072914"/>
    <w:pPr>
      <w:spacing w:before="160" w:after="120"/>
      <w:outlineLvl w:val="3"/>
    </w:pPr>
    <w:rPr>
      <w:sz w:val="22"/>
    </w:rPr>
  </w:style>
  <w:style w:type="paragraph" w:styleId="Heading5">
    <w:name w:val="heading 5"/>
    <w:basedOn w:val="HeadingBase"/>
    <w:next w:val="Normal"/>
    <w:link w:val="Heading5Char"/>
    <w:qFormat/>
    <w:rsid w:val="00072914"/>
    <w:pPr>
      <w:spacing w:before="80"/>
      <w:outlineLvl w:val="4"/>
    </w:pPr>
    <w:rPr>
      <w:color w:val="918585"/>
      <w:sz w:val="20"/>
    </w:rPr>
  </w:style>
  <w:style w:type="paragraph" w:styleId="Heading6">
    <w:name w:val="heading 6"/>
    <w:basedOn w:val="HeadingBase"/>
    <w:next w:val="Normal"/>
    <w:link w:val="Heading6Char"/>
    <w:qFormat/>
    <w:rsid w:val="00072914"/>
    <w:pPr>
      <w:spacing w:before="60"/>
      <w:outlineLvl w:val="5"/>
    </w:pPr>
    <w:rPr>
      <w:color w:val="918585"/>
      <w:sz w:val="20"/>
    </w:rPr>
  </w:style>
  <w:style w:type="paragraph" w:styleId="Heading7">
    <w:name w:val="heading 7"/>
    <w:basedOn w:val="Normal"/>
    <w:next w:val="Normal"/>
    <w:link w:val="Heading7Char"/>
    <w:qFormat/>
    <w:rsid w:val="00072914"/>
    <w:pPr>
      <w:ind w:left="720"/>
      <w:outlineLvl w:val="6"/>
    </w:pPr>
    <w:rPr>
      <w:i/>
    </w:rPr>
  </w:style>
  <w:style w:type="paragraph" w:styleId="Heading8">
    <w:name w:val="heading 8"/>
    <w:basedOn w:val="Normal"/>
    <w:next w:val="Normal"/>
    <w:link w:val="Heading8Char"/>
    <w:qFormat/>
    <w:rsid w:val="00072914"/>
    <w:pPr>
      <w:ind w:left="720"/>
      <w:outlineLvl w:val="7"/>
    </w:pPr>
    <w:rPr>
      <w:i/>
    </w:rPr>
  </w:style>
  <w:style w:type="paragraph" w:styleId="Heading9">
    <w:name w:val="heading 9"/>
    <w:basedOn w:val="Normal"/>
    <w:next w:val="Normal"/>
    <w:link w:val="Heading9Char"/>
    <w:qFormat/>
    <w:rsid w:val="00072914"/>
    <w:pPr>
      <w:ind w:left="720"/>
      <w:outlineLvl w:val="8"/>
    </w:pPr>
    <w:rPr>
      <w:i/>
    </w:rPr>
  </w:style>
  <w:style w:type="character" w:default="1" w:styleId="DefaultParagraphFont">
    <w:name w:val="Default Paragraph Font"/>
    <w:uiPriority w:val="1"/>
    <w:unhideWhenUsed/>
    <w:rsid w:val="00072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914"/>
  </w:style>
  <w:style w:type="character" w:customStyle="1" w:styleId="Heading1Char">
    <w:name w:val="Heading 1 Char"/>
    <w:basedOn w:val="DefaultParagraphFont"/>
    <w:link w:val="Heading1"/>
    <w:rsid w:val="00072914"/>
    <w:rPr>
      <w:rFonts w:ascii="Times New Roman" w:eastAsia="Times New Roman" w:hAnsi="Times New Roman" w:cs="Times New Roman"/>
      <w:b/>
      <w:sz w:val="32"/>
      <w:szCs w:val="20"/>
      <w:lang w:eastAsia="en-US"/>
    </w:rPr>
  </w:style>
  <w:style w:type="paragraph" w:styleId="BodyText">
    <w:name w:val="Body Text"/>
    <w:basedOn w:val="Normal"/>
    <w:link w:val="BodyTextChar"/>
    <w:rsid w:val="000729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914"/>
    <w:rPr>
      <w:rFonts w:ascii="Times New Roman" w:eastAsia="Times New Roman" w:hAnsi="Times New Roman" w:cs="Times New Roman"/>
      <w:sz w:val="24"/>
      <w:lang w:eastAsia="en-US"/>
    </w:rPr>
  </w:style>
  <w:style w:type="character" w:customStyle="1" w:styleId="SpecialBold">
    <w:name w:val="Special Bold"/>
    <w:basedOn w:val="DefaultParagraphFont"/>
    <w:rsid w:val="00072914"/>
    <w:rPr>
      <w:b/>
      <w:spacing w:val="0"/>
    </w:rPr>
  </w:style>
  <w:style w:type="paragraph" w:customStyle="1" w:styleId="SuperHeading">
    <w:name w:val="SuperHeading"/>
    <w:basedOn w:val="Normal"/>
    <w:rsid w:val="00072914"/>
    <w:pPr>
      <w:spacing w:before="240" w:after="120"/>
      <w:outlineLvl w:val="0"/>
    </w:pPr>
    <w:rPr>
      <w:rFonts w:ascii="Times New Roman" w:hAnsi="Times New Roman"/>
      <w:b/>
      <w:sz w:val="32"/>
    </w:rPr>
  </w:style>
  <w:style w:type="paragraph" w:customStyle="1" w:styleId="AllowPageBreak">
    <w:name w:val="AllowPageBreak"/>
    <w:rsid w:val="000729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2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9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9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914"/>
    <w:rPr>
      <w:rFonts w:ascii="Courier New" w:eastAsia="Times New Roman" w:hAnsi="Courier New" w:cs="Times New Roman"/>
      <w:i/>
      <w:szCs w:val="20"/>
      <w:lang w:eastAsia="en-US"/>
    </w:rPr>
  </w:style>
  <w:style w:type="paragraph" w:customStyle="1" w:styleId="HeadingBase">
    <w:name w:val="Heading Base"/>
    <w:rsid w:val="00072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914"/>
    <w:pPr>
      <w:tabs>
        <w:tab w:val="right" w:leader="dot" w:pos="9072"/>
      </w:tabs>
      <w:ind w:left="567"/>
    </w:pPr>
    <w:rPr>
      <w:szCs w:val="22"/>
    </w:rPr>
  </w:style>
  <w:style w:type="paragraph" w:customStyle="1" w:styleId="TOCBase">
    <w:name w:val="TOC Base"/>
    <w:rsid w:val="00072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914"/>
    <w:pPr>
      <w:tabs>
        <w:tab w:val="right" w:leader="dot" w:pos="9072"/>
      </w:tabs>
      <w:spacing w:before="40" w:after="40"/>
      <w:ind w:left="284"/>
    </w:pPr>
    <w:rPr>
      <w:rFonts w:ascii="Times New Roman" w:hAnsi="Times New Roman"/>
    </w:rPr>
  </w:style>
  <w:style w:type="paragraph" w:styleId="TOC1">
    <w:name w:val="toc 1"/>
    <w:basedOn w:val="TOCBase"/>
    <w:next w:val="Normal"/>
    <w:rsid w:val="000729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914"/>
    <w:rPr>
      <w:rFonts w:ascii="Times New Roman" w:eastAsia="Times New Roman" w:hAnsi="Times New Roman" w:cs="Times New Roman"/>
      <w:sz w:val="16"/>
      <w:lang w:eastAsia="en-US"/>
    </w:rPr>
  </w:style>
  <w:style w:type="paragraph" w:styleId="Title">
    <w:name w:val="Title"/>
    <w:basedOn w:val="HeadingBase"/>
    <w:link w:val="TitleChar"/>
    <w:qFormat/>
    <w:rsid w:val="00072914"/>
    <w:pPr>
      <w:spacing w:before="5040"/>
      <w:jc w:val="center"/>
    </w:pPr>
    <w:rPr>
      <w:sz w:val="48"/>
      <w:szCs w:val="72"/>
      <w:lang w:val="en-US"/>
    </w:rPr>
  </w:style>
  <w:style w:type="character" w:customStyle="1" w:styleId="TitleChar">
    <w:name w:val="Title Char"/>
    <w:basedOn w:val="DefaultParagraphFont"/>
    <w:link w:val="Title"/>
    <w:rsid w:val="00072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914"/>
    <w:pPr>
      <w:tabs>
        <w:tab w:val="left" w:pos="3600"/>
        <w:tab w:val="left" w:pos="3958"/>
      </w:tabs>
    </w:pPr>
  </w:style>
  <w:style w:type="paragraph" w:styleId="List">
    <w:name w:val="List"/>
    <w:basedOn w:val="BodyText"/>
    <w:next w:val="BodyText"/>
    <w:rsid w:val="00072914"/>
    <w:pPr>
      <w:tabs>
        <w:tab w:val="left" w:pos="340"/>
      </w:tabs>
      <w:spacing w:before="60" w:after="60"/>
      <w:ind w:left="340" w:hanging="340"/>
    </w:pPr>
  </w:style>
  <w:style w:type="paragraph" w:styleId="ListBullet">
    <w:name w:val="List Bullet"/>
    <w:basedOn w:val="List"/>
    <w:rsid w:val="00072914"/>
    <w:pPr>
      <w:numPr>
        <w:numId w:val="10"/>
      </w:numPr>
      <w:tabs>
        <w:tab w:val="clear" w:pos="340"/>
      </w:tabs>
      <w:spacing w:before="40" w:after="40"/>
    </w:pPr>
  </w:style>
  <w:style w:type="paragraph" w:customStyle="1" w:styleId="Note">
    <w:name w:val="Note"/>
    <w:basedOn w:val="BodyText"/>
    <w:rsid w:val="00072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914"/>
    <w:pPr>
      <w:framePr w:wrap="auto" w:hAnchor="text" w:y="6049"/>
    </w:pPr>
    <w:rPr>
      <w:color w:val="000000"/>
      <w:sz w:val="40"/>
    </w:rPr>
  </w:style>
  <w:style w:type="paragraph" w:customStyle="1" w:styleId="TOCTitle">
    <w:name w:val="TOCTitle"/>
    <w:basedOn w:val="Heading1"/>
    <w:rsid w:val="00072914"/>
    <w:pPr>
      <w:spacing w:after="240"/>
      <w:jc w:val="center"/>
      <w:outlineLvl w:val="9"/>
    </w:pPr>
    <w:rPr>
      <w:caps/>
    </w:rPr>
  </w:style>
  <w:style w:type="paragraph" w:customStyle="1" w:styleId="Version">
    <w:name w:val="Version"/>
    <w:rsid w:val="000729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914"/>
    <w:pPr>
      <w:numPr>
        <w:numId w:val="11"/>
      </w:numPr>
      <w:tabs>
        <w:tab w:val="clear" w:pos="680"/>
      </w:tabs>
    </w:pPr>
  </w:style>
  <w:style w:type="paragraph" w:styleId="Index1">
    <w:name w:val="index 1"/>
    <w:basedOn w:val="Normal"/>
    <w:next w:val="Normal"/>
    <w:semiHidden/>
    <w:rsid w:val="00072914"/>
    <w:pPr>
      <w:keepNext w:val="0"/>
      <w:tabs>
        <w:tab w:val="right" w:pos="4176"/>
      </w:tabs>
      <w:ind w:left="198" w:hanging="198"/>
    </w:pPr>
    <w:rPr>
      <w:rFonts w:ascii="Garamond" w:hAnsi="Garamond"/>
    </w:rPr>
  </w:style>
  <w:style w:type="paragraph" w:styleId="IndexHeading">
    <w:name w:val="index heading"/>
    <w:basedOn w:val="Normal"/>
    <w:next w:val="Index1"/>
    <w:semiHidden/>
    <w:rsid w:val="00072914"/>
    <w:pPr>
      <w:spacing w:before="120" w:after="120"/>
    </w:pPr>
    <w:rPr>
      <w:rFonts w:ascii="Arial" w:hAnsi="Arial"/>
      <w:b/>
      <w:color w:val="918585"/>
      <w:sz w:val="24"/>
    </w:rPr>
  </w:style>
  <w:style w:type="paragraph" w:styleId="Header">
    <w:name w:val="header"/>
    <w:basedOn w:val="Normal"/>
    <w:link w:val="HeaderChar"/>
    <w:rsid w:val="00072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914"/>
    <w:rPr>
      <w:rFonts w:ascii="Times New Roman" w:eastAsia="Times New Roman" w:hAnsi="Times New Roman" w:cs="Times New Roman"/>
      <w:sz w:val="16"/>
      <w:szCs w:val="20"/>
      <w:lang w:val="en-GB" w:eastAsia="en-US"/>
    </w:rPr>
  </w:style>
  <w:style w:type="paragraph" w:customStyle="1" w:styleId="Chapter">
    <w:name w:val="Chapter"/>
    <w:basedOn w:val="Normal"/>
    <w:rsid w:val="00072914"/>
    <w:pPr>
      <w:spacing w:before="240"/>
    </w:pPr>
    <w:rPr>
      <w:rFonts w:ascii="Times New Roman" w:hAnsi="Times New Roman"/>
      <w:smallCaps/>
      <w:spacing w:val="80"/>
      <w:sz w:val="28"/>
    </w:rPr>
  </w:style>
  <w:style w:type="paragraph" w:customStyle="1" w:styleId="InChapter">
    <w:name w:val="InChapter"/>
    <w:basedOn w:val="Heading3"/>
    <w:rsid w:val="00072914"/>
    <w:pPr>
      <w:spacing w:after="240"/>
      <w:outlineLvl w:val="9"/>
    </w:pPr>
    <w:rPr>
      <w:noProof/>
    </w:rPr>
  </w:style>
  <w:style w:type="paragraph" w:styleId="Index2">
    <w:name w:val="index 2"/>
    <w:basedOn w:val="Normal"/>
    <w:next w:val="Normal"/>
    <w:semiHidden/>
    <w:rsid w:val="00072914"/>
    <w:pPr>
      <w:tabs>
        <w:tab w:val="right" w:pos="4176"/>
      </w:tabs>
      <w:ind w:left="568" w:hanging="284"/>
    </w:pPr>
    <w:rPr>
      <w:rFonts w:ascii="Garamond" w:hAnsi="Garamond"/>
    </w:rPr>
  </w:style>
  <w:style w:type="paragraph" w:customStyle="1" w:styleId="Byline">
    <w:name w:val="Byline"/>
    <w:rsid w:val="00072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914"/>
    <w:pPr>
      <w:tabs>
        <w:tab w:val="clear" w:pos="3600"/>
        <w:tab w:val="clear" w:pos="3958"/>
      </w:tabs>
      <w:jc w:val="right"/>
    </w:pPr>
  </w:style>
  <w:style w:type="character" w:styleId="Emphasis">
    <w:name w:val="Emphasis"/>
    <w:basedOn w:val="DefaultParagraphFont"/>
    <w:qFormat/>
    <w:rsid w:val="00072914"/>
    <w:rPr>
      <w:i/>
    </w:rPr>
  </w:style>
  <w:style w:type="paragraph" w:styleId="Caption">
    <w:name w:val="caption"/>
    <w:basedOn w:val="BodyText"/>
    <w:next w:val="Normal"/>
    <w:qFormat/>
    <w:rsid w:val="00072914"/>
    <w:pPr>
      <w:framePr w:w="2268" w:hSpace="181" w:vSpace="181" w:wrap="around" w:vAnchor="text" w:hAnchor="page" w:x="1135" w:y="285" w:anchorLock="1"/>
    </w:pPr>
    <w:rPr>
      <w:i/>
    </w:rPr>
  </w:style>
  <w:style w:type="paragraph" w:customStyle="1" w:styleId="MiniTOCTitle">
    <w:name w:val="MiniTOCTitle"/>
    <w:basedOn w:val="Heading4"/>
    <w:rsid w:val="00072914"/>
    <w:pPr>
      <w:spacing w:before="240"/>
      <w:outlineLvl w:val="9"/>
    </w:pPr>
    <w:rPr>
      <w:noProof/>
      <w:sz w:val="24"/>
    </w:rPr>
  </w:style>
  <w:style w:type="paragraph" w:customStyle="1" w:styleId="MiniTOCItem">
    <w:name w:val="MiniTOCItem"/>
    <w:basedOn w:val="ListBullet"/>
    <w:rsid w:val="00072914"/>
    <w:pPr>
      <w:numPr>
        <w:numId w:val="0"/>
      </w:numPr>
      <w:tabs>
        <w:tab w:val="right" w:leader="dot" w:pos="6521"/>
      </w:tabs>
      <w:spacing w:before="0" w:after="0"/>
    </w:pPr>
  </w:style>
  <w:style w:type="paragraph" w:customStyle="1" w:styleId="TOFTitle">
    <w:name w:val="TOFTitle"/>
    <w:basedOn w:val="TOCTitle"/>
    <w:rsid w:val="00072914"/>
  </w:style>
  <w:style w:type="paragraph" w:styleId="TableofFigures">
    <w:name w:val="table of figures"/>
    <w:basedOn w:val="Normal"/>
    <w:next w:val="Normal"/>
    <w:semiHidden/>
    <w:rsid w:val="00072914"/>
    <w:pPr>
      <w:tabs>
        <w:tab w:val="right" w:leader="dot" w:pos="9072"/>
      </w:tabs>
      <w:ind w:left="970" w:hanging="403"/>
    </w:pPr>
    <w:rPr>
      <w:rFonts w:ascii="Times New Roman" w:hAnsi="Times New Roman"/>
      <w:b/>
    </w:rPr>
  </w:style>
  <w:style w:type="paragraph" w:styleId="ListNumber">
    <w:name w:val="List Number"/>
    <w:basedOn w:val="List"/>
    <w:rsid w:val="00072914"/>
    <w:pPr>
      <w:numPr>
        <w:numId w:val="13"/>
      </w:numPr>
      <w:tabs>
        <w:tab w:val="clear" w:pos="340"/>
      </w:tabs>
    </w:pPr>
  </w:style>
  <w:style w:type="character" w:customStyle="1" w:styleId="WingdingSymbols">
    <w:name w:val="Wingding Symbols"/>
    <w:rsid w:val="00072914"/>
    <w:rPr>
      <w:rFonts w:ascii="Wingdings" w:hAnsi="Wingdings"/>
    </w:rPr>
  </w:style>
  <w:style w:type="paragraph" w:customStyle="1" w:styleId="TableHeading">
    <w:name w:val="Table Heading"/>
    <w:basedOn w:val="HeadingBase"/>
    <w:rsid w:val="00072914"/>
    <w:pPr>
      <w:keepLines/>
      <w:pBdr>
        <w:bottom w:val="single" w:sz="6" w:space="1" w:color="918585"/>
      </w:pBdr>
      <w:spacing w:before="240"/>
    </w:pPr>
  </w:style>
  <w:style w:type="character" w:customStyle="1" w:styleId="HotSpot">
    <w:name w:val="HotSpot"/>
    <w:rsid w:val="00072914"/>
    <w:rPr>
      <w:color w:val="0033CC"/>
      <w:u w:val="none"/>
    </w:rPr>
  </w:style>
  <w:style w:type="paragraph" w:customStyle="1" w:styleId="BodyTextRight">
    <w:name w:val="Body Text Right"/>
    <w:basedOn w:val="BodyText"/>
    <w:rsid w:val="00072914"/>
    <w:pPr>
      <w:spacing w:before="0" w:after="0"/>
      <w:jc w:val="right"/>
    </w:pPr>
  </w:style>
  <w:style w:type="paragraph" w:styleId="Index3">
    <w:name w:val="index 3"/>
    <w:basedOn w:val="ListNumber2"/>
    <w:next w:val="Normal"/>
    <w:semiHidden/>
    <w:rsid w:val="00072914"/>
    <w:pPr>
      <w:numPr>
        <w:numId w:val="0"/>
      </w:numPr>
      <w:tabs>
        <w:tab w:val="right" w:leader="dot" w:pos="4176"/>
      </w:tabs>
    </w:pPr>
  </w:style>
  <w:style w:type="paragraph" w:styleId="ListNumber2">
    <w:name w:val="List Number 2"/>
    <w:basedOn w:val="List2"/>
    <w:rsid w:val="00072914"/>
    <w:pPr>
      <w:numPr>
        <w:numId w:val="8"/>
      </w:numPr>
      <w:tabs>
        <w:tab w:val="clear" w:pos="1060"/>
      </w:tabs>
    </w:pPr>
  </w:style>
  <w:style w:type="paragraph" w:customStyle="1" w:styleId="MarginNote">
    <w:name w:val="Margin Note"/>
    <w:basedOn w:val="BodyText"/>
    <w:rsid w:val="00072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9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914"/>
    <w:rPr>
      <w:sz w:val="32"/>
    </w:rPr>
  </w:style>
  <w:style w:type="paragraph" w:customStyle="1" w:styleId="HeadingProcedure">
    <w:name w:val="Heading Procedure"/>
    <w:basedOn w:val="HeadingBase"/>
    <w:next w:val="Normal"/>
    <w:rsid w:val="00072914"/>
    <w:pPr>
      <w:tabs>
        <w:tab w:val="left" w:pos="0"/>
      </w:tabs>
      <w:spacing w:before="120" w:after="60"/>
    </w:pPr>
    <w:rPr>
      <w:i/>
      <w:color w:val="918585"/>
      <w:sz w:val="22"/>
    </w:rPr>
  </w:style>
  <w:style w:type="paragraph" w:customStyle="1" w:styleId="TableBodyText">
    <w:name w:val="Table Body Text"/>
    <w:basedOn w:val="BodyText"/>
    <w:rsid w:val="00072914"/>
    <w:pPr>
      <w:spacing w:before="60" w:after="60"/>
    </w:pPr>
  </w:style>
  <w:style w:type="paragraph" w:styleId="ListContinue">
    <w:name w:val="List Continue"/>
    <w:basedOn w:val="List"/>
    <w:rsid w:val="00072914"/>
    <w:pPr>
      <w:ind w:firstLine="0"/>
    </w:pPr>
  </w:style>
  <w:style w:type="paragraph" w:customStyle="1" w:styleId="ListNote">
    <w:name w:val="List Note"/>
    <w:basedOn w:val="List"/>
    <w:rsid w:val="00072914"/>
    <w:pPr>
      <w:pBdr>
        <w:top w:val="single" w:sz="6" w:space="2" w:color="918585"/>
        <w:bottom w:val="single" w:sz="6" w:space="2" w:color="918585"/>
      </w:pBdr>
      <w:tabs>
        <w:tab w:val="left" w:pos="1021"/>
      </w:tabs>
      <w:ind w:firstLine="0"/>
    </w:pPr>
  </w:style>
  <w:style w:type="paragraph" w:customStyle="1" w:styleId="Warning">
    <w:name w:val="Warning"/>
    <w:basedOn w:val="BodyText"/>
    <w:rsid w:val="00072914"/>
    <w:pPr>
      <w:shd w:val="clear" w:color="auto" w:fill="D9D9D9"/>
      <w:tabs>
        <w:tab w:val="left" w:pos="992"/>
      </w:tabs>
      <w:ind w:left="119" w:right="119"/>
    </w:pPr>
    <w:rPr>
      <w:sz w:val="20"/>
    </w:rPr>
  </w:style>
  <w:style w:type="paragraph" w:customStyle="1" w:styleId="MarginIcons">
    <w:name w:val="Margin Icons"/>
    <w:basedOn w:val="BodyText"/>
    <w:rsid w:val="00072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914"/>
    <w:rPr>
      <w:rFonts w:ascii="Courier New" w:hAnsi="Courier New"/>
    </w:rPr>
  </w:style>
  <w:style w:type="paragraph" w:customStyle="1" w:styleId="NoteBullet">
    <w:name w:val="Note Bullet"/>
    <w:basedOn w:val="Note"/>
    <w:rsid w:val="00072914"/>
    <w:pPr>
      <w:tabs>
        <w:tab w:val="clear" w:pos="680"/>
      </w:tabs>
      <w:spacing w:before="60" w:after="60"/>
    </w:pPr>
  </w:style>
  <w:style w:type="paragraph" w:customStyle="1" w:styleId="SubHeading2">
    <w:name w:val="SubHeading2"/>
    <w:basedOn w:val="HeadingBase"/>
    <w:rsid w:val="00072914"/>
    <w:pPr>
      <w:spacing w:before="240" w:after="60"/>
    </w:pPr>
    <w:rPr>
      <w:sz w:val="20"/>
    </w:rPr>
  </w:style>
  <w:style w:type="paragraph" w:customStyle="1" w:styleId="SubHeading1">
    <w:name w:val="SubHeading1"/>
    <w:basedOn w:val="HeadingBase"/>
    <w:rsid w:val="00072914"/>
    <w:pPr>
      <w:spacing w:before="240" w:after="60"/>
    </w:pPr>
    <w:rPr>
      <w:color w:val="918585"/>
      <w:sz w:val="22"/>
    </w:rPr>
  </w:style>
  <w:style w:type="paragraph" w:customStyle="1" w:styleId="SideHeading">
    <w:name w:val="Side Heading"/>
    <w:basedOn w:val="HeadingBase"/>
    <w:rsid w:val="00072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914"/>
    <w:pPr>
      <w:numPr>
        <w:numId w:val="9"/>
      </w:numPr>
    </w:pPr>
  </w:style>
  <w:style w:type="paragraph" w:styleId="PlainText">
    <w:name w:val="Plain Text"/>
    <w:basedOn w:val="Normal"/>
    <w:link w:val="PlainTextChar"/>
    <w:rsid w:val="00072914"/>
    <w:rPr>
      <w:sz w:val="20"/>
    </w:rPr>
  </w:style>
  <w:style w:type="character" w:customStyle="1" w:styleId="PlainTextChar">
    <w:name w:val="Plain Text Char"/>
    <w:basedOn w:val="DefaultParagraphFont"/>
    <w:link w:val="PlainText"/>
    <w:rsid w:val="00072914"/>
    <w:rPr>
      <w:rFonts w:ascii="Courier New" w:eastAsia="Times New Roman" w:hAnsi="Courier New" w:cs="Times New Roman"/>
      <w:sz w:val="20"/>
      <w:szCs w:val="20"/>
      <w:lang w:eastAsia="en-US"/>
    </w:rPr>
  </w:style>
  <w:style w:type="character" w:customStyle="1" w:styleId="MenuOption">
    <w:name w:val="Menu Option"/>
    <w:basedOn w:val="DefaultParagraphFont"/>
    <w:rsid w:val="00072914"/>
    <w:rPr>
      <w:b/>
      <w:smallCaps/>
    </w:rPr>
  </w:style>
  <w:style w:type="paragraph" w:customStyle="1" w:styleId="TableListNumber">
    <w:name w:val="Table List Number"/>
    <w:basedOn w:val="ListNumber"/>
    <w:rsid w:val="00072914"/>
    <w:pPr>
      <w:numPr>
        <w:numId w:val="0"/>
      </w:numPr>
    </w:pPr>
  </w:style>
  <w:style w:type="paragraph" w:styleId="TOC4">
    <w:name w:val="toc 4"/>
    <w:basedOn w:val="TOCBase"/>
    <w:next w:val="Normal"/>
    <w:semiHidden/>
    <w:rsid w:val="00072914"/>
    <w:pPr>
      <w:tabs>
        <w:tab w:val="right" w:leader="dot" w:pos="9071"/>
      </w:tabs>
      <w:ind w:left="1701"/>
    </w:pPr>
  </w:style>
  <w:style w:type="paragraph" w:customStyle="1" w:styleId="ListAlpha">
    <w:name w:val="List Alpha"/>
    <w:basedOn w:val="List"/>
    <w:rsid w:val="00072914"/>
    <w:pPr>
      <w:numPr>
        <w:numId w:val="7"/>
      </w:numPr>
    </w:pPr>
  </w:style>
  <w:style w:type="paragraph" w:customStyle="1" w:styleId="ListAlpha2">
    <w:name w:val="List Alpha 2"/>
    <w:basedOn w:val="List2"/>
    <w:rsid w:val="00072914"/>
    <w:pPr>
      <w:numPr>
        <w:numId w:val="6"/>
      </w:numPr>
    </w:pPr>
  </w:style>
  <w:style w:type="paragraph" w:styleId="List2">
    <w:name w:val="List 2"/>
    <w:basedOn w:val="BodyText"/>
    <w:rsid w:val="00072914"/>
    <w:pPr>
      <w:tabs>
        <w:tab w:val="left" w:pos="680"/>
      </w:tabs>
      <w:spacing w:before="60" w:after="60"/>
      <w:ind w:left="680" w:hanging="340"/>
    </w:pPr>
  </w:style>
  <w:style w:type="paragraph" w:styleId="List3">
    <w:name w:val="List 3"/>
    <w:basedOn w:val="BodyText"/>
    <w:rsid w:val="00072914"/>
    <w:pPr>
      <w:tabs>
        <w:tab w:val="left" w:pos="1021"/>
      </w:tabs>
      <w:spacing w:before="60" w:after="60"/>
      <w:ind w:left="1020" w:hanging="340"/>
    </w:pPr>
  </w:style>
  <w:style w:type="paragraph" w:styleId="List4">
    <w:name w:val="List 4"/>
    <w:basedOn w:val="BodyText"/>
    <w:rsid w:val="00072914"/>
    <w:pPr>
      <w:tabs>
        <w:tab w:val="left" w:pos="1361"/>
      </w:tabs>
      <w:spacing w:before="60" w:after="60"/>
      <w:ind w:left="1361" w:hanging="340"/>
    </w:pPr>
  </w:style>
  <w:style w:type="paragraph" w:styleId="List5">
    <w:name w:val="List 5"/>
    <w:basedOn w:val="BodyText"/>
    <w:rsid w:val="00072914"/>
    <w:pPr>
      <w:tabs>
        <w:tab w:val="left" w:pos="1701"/>
      </w:tabs>
      <w:spacing w:before="60" w:after="60"/>
      <w:ind w:left="1701" w:hanging="340"/>
    </w:pPr>
  </w:style>
  <w:style w:type="paragraph" w:styleId="ListBullet3">
    <w:name w:val="List Bullet 3"/>
    <w:basedOn w:val="List3"/>
    <w:rsid w:val="00072914"/>
    <w:pPr>
      <w:numPr>
        <w:numId w:val="12"/>
      </w:numPr>
      <w:tabs>
        <w:tab w:val="clear" w:pos="1021"/>
      </w:tabs>
      <w:ind w:left="1037" w:hanging="357"/>
    </w:pPr>
  </w:style>
  <w:style w:type="paragraph" w:styleId="ListBullet4">
    <w:name w:val="List Bullet 4"/>
    <w:basedOn w:val="List4"/>
    <w:rsid w:val="00072914"/>
    <w:pPr>
      <w:numPr>
        <w:numId w:val="1"/>
      </w:numPr>
      <w:tabs>
        <w:tab w:val="clear" w:pos="1361"/>
      </w:tabs>
    </w:pPr>
  </w:style>
  <w:style w:type="paragraph" w:styleId="ListBullet5">
    <w:name w:val="List Bullet 5"/>
    <w:basedOn w:val="List5"/>
    <w:rsid w:val="00072914"/>
    <w:pPr>
      <w:numPr>
        <w:numId w:val="2"/>
      </w:numPr>
    </w:pPr>
  </w:style>
  <w:style w:type="paragraph" w:styleId="ListContinue2">
    <w:name w:val="List Continue 2"/>
    <w:basedOn w:val="List2"/>
    <w:rsid w:val="00072914"/>
    <w:pPr>
      <w:ind w:firstLine="0"/>
    </w:pPr>
  </w:style>
  <w:style w:type="paragraph" w:styleId="ListContinue3">
    <w:name w:val="List Continue 3"/>
    <w:basedOn w:val="List3"/>
    <w:rsid w:val="00072914"/>
    <w:pPr>
      <w:ind w:left="1021" w:firstLine="0"/>
    </w:pPr>
  </w:style>
  <w:style w:type="paragraph" w:styleId="ListContinue4">
    <w:name w:val="List Continue 4"/>
    <w:basedOn w:val="List4"/>
    <w:rsid w:val="00072914"/>
    <w:pPr>
      <w:ind w:firstLine="0"/>
    </w:pPr>
  </w:style>
  <w:style w:type="paragraph" w:styleId="ListContinue5">
    <w:name w:val="List Continue 5"/>
    <w:basedOn w:val="List5"/>
    <w:rsid w:val="00072914"/>
    <w:pPr>
      <w:ind w:firstLine="0"/>
    </w:pPr>
  </w:style>
  <w:style w:type="paragraph" w:styleId="ListNumber3">
    <w:name w:val="List Number 3"/>
    <w:basedOn w:val="List3"/>
    <w:rsid w:val="00072914"/>
    <w:pPr>
      <w:numPr>
        <w:numId w:val="3"/>
      </w:numPr>
    </w:pPr>
  </w:style>
  <w:style w:type="paragraph" w:styleId="ListNumber4">
    <w:name w:val="List Number 4"/>
    <w:basedOn w:val="List4"/>
    <w:rsid w:val="00072914"/>
    <w:pPr>
      <w:numPr>
        <w:numId w:val="4"/>
      </w:numPr>
    </w:pPr>
  </w:style>
  <w:style w:type="paragraph" w:styleId="ListNumber5">
    <w:name w:val="List Number 5"/>
    <w:basedOn w:val="List5"/>
    <w:rsid w:val="00072914"/>
    <w:pPr>
      <w:numPr>
        <w:numId w:val="5"/>
      </w:numPr>
    </w:pPr>
  </w:style>
  <w:style w:type="paragraph" w:styleId="BlockText">
    <w:name w:val="Block Text"/>
    <w:basedOn w:val="Normal"/>
    <w:rsid w:val="00072914"/>
    <w:pPr>
      <w:spacing w:after="120"/>
      <w:ind w:left="1440" w:right="1440"/>
    </w:pPr>
  </w:style>
  <w:style w:type="character" w:customStyle="1" w:styleId="Subscript">
    <w:name w:val="Subscript"/>
    <w:basedOn w:val="DefaultParagraphFont"/>
    <w:rsid w:val="00072914"/>
    <w:rPr>
      <w:sz w:val="16"/>
      <w:vertAlign w:val="subscript"/>
    </w:rPr>
  </w:style>
  <w:style w:type="character" w:customStyle="1" w:styleId="Superscript">
    <w:name w:val="Superscript"/>
    <w:basedOn w:val="DefaultParagraphFont"/>
    <w:rsid w:val="00072914"/>
    <w:rPr>
      <w:sz w:val="16"/>
      <w:vertAlign w:val="superscript"/>
    </w:rPr>
  </w:style>
  <w:style w:type="character" w:customStyle="1" w:styleId="Symbols">
    <w:name w:val="Symbols"/>
    <w:basedOn w:val="DefaultParagraphFont"/>
    <w:rsid w:val="00072914"/>
    <w:rPr>
      <w:rFonts w:ascii="Symbol" w:hAnsi="Symbol"/>
    </w:rPr>
  </w:style>
  <w:style w:type="character" w:customStyle="1" w:styleId="MenuOptions">
    <w:name w:val="Menu Options"/>
    <w:basedOn w:val="DefaultParagraphFont"/>
    <w:rsid w:val="00072914"/>
    <w:rPr>
      <w:rFonts w:ascii="Arial Narrow" w:hAnsi="Arial Narrow"/>
      <w:smallCaps/>
    </w:rPr>
  </w:style>
  <w:style w:type="character" w:customStyle="1" w:styleId="Buttons">
    <w:name w:val="Buttons"/>
    <w:basedOn w:val="DefaultParagraphFont"/>
    <w:rsid w:val="00072914"/>
    <w:rPr>
      <w:b/>
    </w:rPr>
  </w:style>
  <w:style w:type="character" w:customStyle="1" w:styleId="Underlined">
    <w:name w:val="Underlined"/>
    <w:basedOn w:val="DefaultParagraphFont"/>
    <w:rsid w:val="00072914"/>
    <w:rPr>
      <w:u w:val="single"/>
    </w:rPr>
  </w:style>
  <w:style w:type="paragraph" w:customStyle="1" w:styleId="TableBodyTextRight">
    <w:name w:val="Table Body Text Right"/>
    <w:basedOn w:val="TableBodyText"/>
    <w:rsid w:val="00072914"/>
    <w:pPr>
      <w:widowControl w:val="0"/>
      <w:autoSpaceDE w:val="0"/>
      <w:autoSpaceDN w:val="0"/>
      <w:adjustRightInd w:val="0"/>
      <w:jc w:val="right"/>
    </w:pPr>
    <w:rPr>
      <w:rFonts w:cs="Arial"/>
      <w:szCs w:val="18"/>
    </w:rPr>
  </w:style>
  <w:style w:type="paragraph" w:customStyle="1" w:styleId="CopyrightText">
    <w:name w:val="Copyright Text"/>
    <w:basedOn w:val="BodyText"/>
    <w:rsid w:val="00072914"/>
    <w:rPr>
      <w:sz w:val="18"/>
    </w:rPr>
  </w:style>
  <w:style w:type="paragraph" w:customStyle="1" w:styleId="BodySmallRight">
    <w:name w:val="Body Small Right"/>
    <w:basedOn w:val="BodyTextRight"/>
    <w:rsid w:val="00072914"/>
    <w:rPr>
      <w:sz w:val="18"/>
      <w:szCs w:val="18"/>
    </w:rPr>
  </w:style>
  <w:style w:type="paragraph" w:customStyle="1" w:styleId="MarginEdition">
    <w:name w:val="Margin Edition"/>
    <w:basedOn w:val="MarginNote"/>
    <w:rsid w:val="00072914"/>
    <w:pPr>
      <w:spacing w:before="0" w:after="0"/>
    </w:pPr>
    <w:rPr>
      <w:rFonts w:ascii="Times New Roman" w:hAnsi="Times New Roman"/>
      <w:color w:val="999999"/>
    </w:rPr>
  </w:style>
  <w:style w:type="paragraph" w:customStyle="1" w:styleId="Spacer">
    <w:name w:val="Spacer"/>
    <w:basedOn w:val="Normal"/>
    <w:rsid w:val="00072914"/>
    <w:rPr>
      <w:sz w:val="2"/>
      <w:szCs w:val="2"/>
    </w:rPr>
  </w:style>
  <w:style w:type="character" w:customStyle="1" w:styleId="Small">
    <w:name w:val="Small"/>
    <w:basedOn w:val="DefaultParagraphFont"/>
    <w:rsid w:val="00072914"/>
    <w:rPr>
      <w:sz w:val="16"/>
    </w:rPr>
  </w:style>
  <w:style w:type="paragraph" w:customStyle="1" w:styleId="WideTable">
    <w:name w:val="Wide Table"/>
    <w:basedOn w:val="Normal"/>
    <w:rsid w:val="00072914"/>
    <w:pPr>
      <w:ind w:left="-1418"/>
    </w:pPr>
    <w:rPr>
      <w:sz w:val="2"/>
      <w:szCs w:val="2"/>
    </w:rPr>
  </w:style>
  <w:style w:type="character" w:styleId="PageNumber">
    <w:name w:val="page number"/>
    <w:basedOn w:val="DefaultParagraphFont"/>
    <w:rsid w:val="00072914"/>
  </w:style>
  <w:style w:type="paragraph" w:styleId="Quote">
    <w:name w:val="Quote"/>
    <w:basedOn w:val="Heading1"/>
    <w:link w:val="QuoteChar"/>
    <w:qFormat/>
    <w:rsid w:val="00072914"/>
    <w:rPr>
      <w:b w:val="0"/>
      <w:sz w:val="72"/>
      <w:szCs w:val="72"/>
      <w:lang w:val="en-NZ"/>
    </w:rPr>
  </w:style>
  <w:style w:type="character" w:customStyle="1" w:styleId="QuoteChar">
    <w:name w:val="Quote Char"/>
    <w:basedOn w:val="DefaultParagraphFont"/>
    <w:link w:val="Quote"/>
    <w:rsid w:val="00072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914"/>
    <w:pPr>
      <w:pageBreakBefore/>
    </w:pPr>
  </w:style>
  <w:style w:type="paragraph" w:customStyle="1" w:styleId="Border">
    <w:name w:val="Border"/>
    <w:basedOn w:val="Normal"/>
    <w:qFormat/>
    <w:rsid w:val="00072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914"/>
    <w:rPr>
      <w:b/>
      <w:bCs/>
      <w:i/>
      <w:iCs/>
      <w:color w:val="auto"/>
    </w:rPr>
  </w:style>
  <w:style w:type="paragraph" w:styleId="IntenseQuote">
    <w:name w:val="Intense Quote"/>
    <w:basedOn w:val="Normal"/>
    <w:next w:val="Normal"/>
    <w:link w:val="IntenseQuoteChar"/>
    <w:uiPriority w:val="30"/>
    <w:qFormat/>
    <w:rsid w:val="00072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9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914"/>
    <w:rPr>
      <w:smallCaps/>
      <w:color w:val="auto"/>
      <w:u w:val="single"/>
    </w:rPr>
  </w:style>
  <w:style w:type="character" w:styleId="IntenseReference">
    <w:name w:val="Intense Reference"/>
    <w:basedOn w:val="DefaultParagraphFont"/>
    <w:uiPriority w:val="32"/>
    <w:qFormat/>
    <w:rsid w:val="00072914"/>
    <w:rPr>
      <w:b/>
      <w:bCs/>
      <w:smallCaps/>
      <w:color w:val="auto"/>
      <w:spacing w:val="5"/>
      <w:u w:val="single"/>
    </w:rPr>
  </w:style>
  <w:style w:type="paragraph" w:customStyle="1" w:styleId="2ColumnHeading">
    <w:name w:val="2Column Heading"/>
    <w:basedOn w:val="BodyText"/>
    <w:qFormat/>
    <w:rsid w:val="00072914"/>
    <w:pPr>
      <w:spacing w:after="60"/>
      <w:ind w:left="-2268"/>
    </w:pPr>
    <w:rPr>
      <w:b/>
    </w:rPr>
  </w:style>
  <w:style w:type="paragraph" w:customStyle="1" w:styleId="Heading1TOC">
    <w:name w:val="Heading1 TOC"/>
    <w:basedOn w:val="Normal"/>
    <w:qFormat/>
    <w:rsid w:val="00072914"/>
    <w:pPr>
      <w:spacing w:before="240" w:after="120"/>
    </w:pPr>
    <w:rPr>
      <w:rFonts w:ascii="Times New Roman" w:hAnsi="Times New Roman"/>
      <w:b/>
      <w:sz w:val="32"/>
    </w:rPr>
  </w:style>
  <w:style w:type="paragraph" w:customStyle="1" w:styleId="Heading2TOC">
    <w:name w:val="Heading2 TOC"/>
    <w:basedOn w:val="Normal"/>
    <w:qFormat/>
    <w:rsid w:val="00072914"/>
    <w:pPr>
      <w:spacing w:before="240" w:after="60"/>
    </w:pPr>
    <w:rPr>
      <w:rFonts w:ascii="Times New Roman" w:hAnsi="Times New Roman"/>
      <w:b/>
      <w:sz w:val="28"/>
    </w:rPr>
  </w:style>
  <w:style w:type="character" w:customStyle="1" w:styleId="Underline">
    <w:name w:val="Underline"/>
    <w:basedOn w:val="DefaultParagraphFont"/>
    <w:qFormat/>
    <w:rsid w:val="00072914"/>
    <w:rPr>
      <w:u w:val="single"/>
    </w:rPr>
  </w:style>
  <w:style w:type="character" w:customStyle="1" w:styleId="BoldandItalics">
    <w:name w:val="Bold and Italics"/>
    <w:qFormat/>
    <w:rsid w:val="00072914"/>
    <w:rPr>
      <w:b/>
      <w:i/>
      <w:u w:val="none"/>
    </w:rPr>
  </w:style>
  <w:style w:type="paragraph" w:styleId="BalloonText">
    <w:name w:val="Balloon Text"/>
    <w:basedOn w:val="Normal"/>
    <w:link w:val="BalloonTextChar"/>
    <w:rsid w:val="00072914"/>
    <w:rPr>
      <w:rFonts w:ascii="Tahoma" w:hAnsi="Tahoma" w:cs="Tahoma"/>
      <w:sz w:val="16"/>
      <w:szCs w:val="16"/>
    </w:rPr>
  </w:style>
  <w:style w:type="character" w:customStyle="1" w:styleId="BalloonTextChar">
    <w:name w:val="Balloon Text Char"/>
    <w:basedOn w:val="DefaultParagraphFont"/>
    <w:link w:val="BalloonText"/>
    <w:rsid w:val="000729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9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9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914"/>
    <w:rPr>
      <w:b/>
      <w:color w:val="660033"/>
      <w:spacing w:val="0"/>
    </w:rPr>
  </w:style>
  <w:style w:type="paragraph" w:customStyle="1" w:styleId="Nameditemlist">
    <w:name w:val="Named item list"/>
    <w:basedOn w:val="BodyText"/>
    <w:qFormat/>
    <w:rsid w:val="00072914"/>
    <w:pPr>
      <w:tabs>
        <w:tab w:val="left" w:pos="2835"/>
      </w:tabs>
      <w:ind w:left="2835" w:hanging="2835"/>
    </w:pPr>
  </w:style>
  <w:style w:type="paragraph" w:customStyle="1" w:styleId="BodyTextnopadding">
    <w:name w:val="Body Text no padding"/>
    <w:basedOn w:val="BodyText"/>
    <w:qFormat/>
    <w:rsid w:val="00072914"/>
    <w:pPr>
      <w:spacing w:before="0" w:after="0"/>
    </w:pPr>
  </w:style>
  <w:style w:type="paragraph" w:customStyle="1" w:styleId="BodyTextBold">
    <w:name w:val="Body Text Bold"/>
    <w:basedOn w:val="BodyText"/>
    <w:qFormat/>
    <w:rsid w:val="00072914"/>
    <w:rPr>
      <w:b/>
    </w:rPr>
  </w:style>
  <w:style w:type="character" w:styleId="Hyperlink">
    <w:name w:val="Hyperlink"/>
    <w:basedOn w:val="DefaultParagraphFont"/>
    <w:uiPriority w:val="99"/>
    <w:unhideWhenUsed/>
    <w:rsid w:val="00AF1F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2027</Words>
  <Characters>12348</Characters>
  <Application>Microsoft Office Word</Application>
  <DocSecurity>0</DocSecurity>
  <Lines>617</Lines>
  <Paragraphs>532</Paragraphs>
  <ScaleCrop>false</ScaleCrop>
  <Company>Author-it Software Corporation Ltd.</Company>
  <LinksUpToDate>false</LinksUpToDate>
  <CharactersWithSpaces>13843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UEG60120 Advanced Diploma of Gas Supply Industry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2021-01-25T16:54:33Z</dcterms:created>
  <dcterms:modified xsi:type="dcterms:W3CDTF">2021-01-25T03:29:00Z</dcterms:modified>
</cp:coreProperties>
</file>