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F4E" w:rsidP="00BD6F4E">
      <w:pPr>
        <w:pStyle w:val="Title"/>
      </w:pPr>
      <w:r>
        <w:fldChar w:fldCharType="begin"/>
      </w:r>
      <w:r>
        <w:instrText xml:space="preserve"> TITLE   \* MERGEFORMAT </w:instrText>
      </w:r>
      <w:r>
        <w:fldChar w:fldCharType="separate"/>
      </w:r>
      <w:r>
        <w:t>UEG40221 Certificate IV in Gas Supply Industry Operations</w:t>
      </w:r>
      <w:r>
        <w:fldChar w:fldCharType="end"/>
      </w:r>
    </w:p>
    <w:p w:rsidR="00BD6F4E" w:rsidP="00BD6F4E">
      <w:pPr>
        <w:pStyle w:val="Version"/>
        <w:sectPr w:rsidSect="00D11F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FCA" w:rsidP="00D11FCA">
      <w:pPr>
        <w:pStyle w:val="SuperHeading"/>
      </w:pPr>
      <w:r w:rsidRPr="00D11FCA">
        <w:t>UEG40221 Certificate IV in Gas Supply Industry Operations</w:t>
      </w:r>
    </w:p>
    <w:p w:rsidR="00000000" w:rsidRPr="00D11FCA" w:rsidP="00D11FCA">
      <w:pPr>
        <w:pStyle w:val="Heading1"/>
      </w:pPr>
      <w:bookmarkStart w:id="1" w:name="O_1187977"/>
      <w:bookmarkEnd w:id="1"/>
      <w:r w:rsidRPr="00D11FCA">
        <w:t>Modification History</w:t>
      </w:r>
    </w:p>
    <w:tbl>
      <w:tblPr>
        <w:tblW w:w="9497" w:type="dxa"/>
        <w:tblLayout w:type="fixed"/>
        <w:tblCellMar>
          <w:left w:w="62" w:type="dxa"/>
          <w:right w:w="62" w:type="dxa"/>
        </w:tblCellMar>
        <w:tblLook w:val="0000"/>
      </w:tblPr>
      <w:tblGrid>
        <w:gridCol w:w="9497"/>
      </w:tblGrid>
      <w:tr w:rsidTr="00D11FCA">
        <w:tblPrEx>
          <w:tblW w:w="9497" w:type="dxa"/>
          <w:tblLayout w:type="fixed"/>
          <w:tblCellMar>
            <w:left w:w="62" w:type="dxa"/>
            <w:right w:w="62" w:type="dxa"/>
          </w:tblCellMar>
          <w:tblLook w:val="0000"/>
        </w:tblPrEx>
        <w:trPr>
          <w:trHeight w:val="538"/>
        </w:trPr>
        <w:tc>
          <w:tcPr>
            <w:tcW w:w="9497"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Release 1. This is the first release of this qualification in the UEG Gas Industry Training Package</w:t>
            </w:r>
          </w:p>
        </w:tc>
      </w:tr>
    </w:tbl>
    <w:p w:rsidR="00000000" w:rsidRPr="00D11FCA" w:rsidP="00D11FCA">
      <w:pPr>
        <w:pStyle w:val="NoPaddingFontSize1"/>
      </w:pPr>
    </w:p>
    <w:p w:rsidR="00000000" w:rsidRPr="00D11FCA" w:rsidP="00D11FCA">
      <w:pPr>
        <w:pStyle w:val="AllowPageBreak"/>
      </w:pPr>
    </w:p>
    <w:p w:rsidR="00000000" w:rsidRPr="00D11FCA" w:rsidP="00D11FCA">
      <w:pPr>
        <w:pStyle w:val="Heading1"/>
      </w:pPr>
      <w:bookmarkStart w:id="2" w:name="O_1187978"/>
      <w:bookmarkEnd w:id="2"/>
      <w:r w:rsidRPr="00D11FCA">
        <w:t>Qualification Description</w:t>
      </w:r>
    </w:p>
    <w:tbl>
      <w:tblPr>
        <w:tblW w:w="9497" w:type="dxa"/>
        <w:tblLayout w:type="fixed"/>
        <w:tblCellMar>
          <w:left w:w="62" w:type="dxa"/>
          <w:right w:w="62" w:type="dxa"/>
        </w:tblCellMar>
        <w:tblLook w:val="0000"/>
      </w:tblPr>
      <w:tblGrid>
        <w:gridCol w:w="9497"/>
      </w:tblGrid>
      <w:tr w:rsidTr="00D11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 xml:space="preserve">This qualification provides competencies to supervise and conduct gas </w:t>
            </w:r>
            <w:r w:rsidRPr="00D11FCA">
              <w:t>supply industry activities, including installation, diagnostics and maintenance of distribution and transmission gas pipelines, cylinders and associated equipment.</w:t>
            </w:r>
          </w:p>
          <w:p w:rsidR="00000000" w:rsidRPr="00D11FCA" w:rsidP="00D11FCA">
            <w:pPr>
              <w:pStyle w:val="BodyText"/>
            </w:pPr>
            <w:r w:rsidRPr="00D11FCA">
              <w:t>No licensing, legislative or certification requirements apply to this qualification at the t</w:t>
            </w:r>
            <w:r w:rsidRPr="00D11FCA">
              <w:t>ime of publication.</w:t>
            </w:r>
          </w:p>
        </w:tc>
      </w:tr>
    </w:tbl>
    <w:p w:rsidR="00000000" w:rsidRPr="00D11FCA" w:rsidP="00D11FCA">
      <w:pPr>
        <w:pStyle w:val="NoPaddingFontSize1"/>
      </w:pPr>
    </w:p>
    <w:p w:rsidR="00000000" w:rsidRPr="00D11FCA" w:rsidP="00D11FCA">
      <w:pPr>
        <w:pStyle w:val="AllowPageBreak"/>
      </w:pPr>
    </w:p>
    <w:p w:rsidR="00000000" w:rsidRPr="00D11FCA" w:rsidP="00D11FCA">
      <w:pPr>
        <w:pStyle w:val="Heading1"/>
      </w:pPr>
      <w:bookmarkStart w:id="3" w:name="O_1187979"/>
      <w:bookmarkEnd w:id="3"/>
      <w:r w:rsidRPr="00D11FCA">
        <w:t>Entry Requirements</w:t>
      </w:r>
    </w:p>
    <w:tbl>
      <w:tblPr>
        <w:tblW w:w="9497" w:type="dxa"/>
        <w:tblLayout w:type="fixed"/>
        <w:tblCellMar>
          <w:left w:w="62" w:type="dxa"/>
          <w:right w:w="62" w:type="dxa"/>
        </w:tblCellMar>
        <w:tblLook w:val="0000"/>
      </w:tblPr>
      <w:tblGrid>
        <w:gridCol w:w="9497"/>
      </w:tblGrid>
      <w:tr w:rsidTr="00D11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There are no entry requirements for this qualification</w:t>
            </w:r>
          </w:p>
        </w:tc>
      </w:tr>
    </w:tbl>
    <w:p w:rsidR="00000000" w:rsidRPr="00D11FCA" w:rsidP="00D11FCA">
      <w:pPr>
        <w:pStyle w:val="NoPaddingFontSize1"/>
      </w:pPr>
    </w:p>
    <w:p w:rsidR="00000000" w:rsidRPr="00D11FCA" w:rsidP="00D11FCA">
      <w:pPr>
        <w:pStyle w:val="AllowPageBreak"/>
      </w:pPr>
    </w:p>
    <w:p w:rsidR="00000000" w:rsidRPr="00D11FCA" w:rsidP="00D11FCA">
      <w:pPr>
        <w:pStyle w:val="Heading1"/>
      </w:pPr>
      <w:bookmarkStart w:id="4" w:name="O_1187980"/>
      <w:bookmarkEnd w:id="4"/>
      <w:r w:rsidRPr="00D11FCA">
        <w:t>Packaging Rules</w:t>
      </w:r>
    </w:p>
    <w:tbl>
      <w:tblPr>
        <w:tblW w:w="9497" w:type="dxa"/>
        <w:tblLayout w:type="fixed"/>
        <w:tblCellMar>
          <w:left w:w="62" w:type="dxa"/>
          <w:right w:w="62" w:type="dxa"/>
        </w:tblCellMar>
        <w:tblLook w:val="0000"/>
      </w:tblPr>
      <w:tblGrid>
        <w:gridCol w:w="1799"/>
        <w:gridCol w:w="5665"/>
        <w:gridCol w:w="2033"/>
      </w:tblGrid>
      <w:tr w:rsidTr="00D11FCA">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A total of 1280 weighting points comprising:</w:t>
            </w:r>
          </w:p>
          <w:p w:rsidR="00000000" w:rsidRPr="00D11FCA" w:rsidP="00D11FCA">
            <w:pPr>
              <w:pStyle w:val="BodyText"/>
            </w:pPr>
            <w:r w:rsidRPr="00D11FCA">
              <w:t>290 core weighting points listed below; plus</w:t>
            </w:r>
          </w:p>
          <w:p w:rsidR="00000000" w:rsidRPr="00D11FCA" w:rsidP="00D11FCA">
            <w:pPr>
              <w:pStyle w:val="BodyText"/>
            </w:pPr>
            <w:r w:rsidRPr="00D11FCA">
              <w:t>990 elective weighting points from the elective units listed below.</w:t>
            </w:r>
          </w:p>
          <w:p w:rsidR="00000000" w:rsidRPr="00D11FCA" w:rsidP="00D11FCA">
            <w:pPr>
              <w:pStyle w:val="BodyText"/>
            </w:pPr>
            <w:r w:rsidRPr="00D11FCA">
              <w:t xml:space="preserve">Choose a minimum of 990 </w:t>
            </w:r>
            <w:r w:rsidRPr="00D11FCA">
              <w:rPr>
                <w:rStyle w:val="SpecialBold"/>
              </w:rPr>
              <w:t>weighting points</w:t>
            </w:r>
            <w:r w:rsidRPr="00D11FCA">
              <w:t xml:space="preserve"> elective units from the list below, of which between 0 and 220</w:t>
            </w:r>
            <w:r w:rsidRPr="00D11FCA">
              <w:rPr>
                <w:rStyle w:val="SpecialBold"/>
              </w:rPr>
              <w:t xml:space="preserve"> weighting points</w:t>
            </w:r>
            <w:r w:rsidRPr="00D11FCA">
              <w:t xml:space="preserve"> can be taken from Group A, between 0 and 180</w:t>
            </w:r>
            <w:r w:rsidRPr="00D11FCA">
              <w:rPr>
                <w:rStyle w:val="SpecialBold"/>
              </w:rPr>
              <w:t xml:space="preserve"> weighting points</w:t>
            </w:r>
            <w:r w:rsidRPr="00D11FCA">
              <w:t xml:space="preserve"> can b</w:t>
            </w:r>
            <w:r w:rsidRPr="00D11FCA">
              <w:t>e taken from Group B, between 0 and 670</w:t>
            </w:r>
            <w:r w:rsidRPr="00D11FCA">
              <w:rPr>
                <w:rStyle w:val="SpecialBold"/>
              </w:rPr>
              <w:t xml:space="preserve"> weighting points</w:t>
            </w:r>
            <w:r w:rsidRPr="00D11FCA">
              <w:t xml:space="preserve"> can be taken from Group C; or </w:t>
            </w:r>
            <w:r w:rsidRPr="00D11FCA">
              <w:rPr>
                <w:rStyle w:val="SpecialBold"/>
              </w:rPr>
              <w:t>elective units</w:t>
            </w:r>
            <w:r w:rsidRPr="00D11FCA">
              <w:t xml:space="preserve"> between 200 and 990</w:t>
            </w:r>
            <w:r w:rsidRPr="00D11FCA">
              <w:rPr>
                <w:rStyle w:val="SpecialBold"/>
              </w:rPr>
              <w:t xml:space="preserve"> weighting points</w:t>
            </w:r>
            <w:r w:rsidRPr="00D11FCA">
              <w:t xml:space="preserve"> can be taken from Group D.</w:t>
            </w:r>
          </w:p>
          <w:p w:rsidR="00000000" w:rsidRPr="00D11FCA" w:rsidP="00D11FCA">
            <w:pPr>
              <w:pStyle w:val="BodyText"/>
            </w:pPr>
            <w:r w:rsidRPr="00D11FCA">
              <w:rPr>
                <w:rStyle w:val="SpecialBold"/>
              </w:rPr>
              <w:t>Up to 220 weighting points of the elective units</w:t>
            </w:r>
            <w:r w:rsidRPr="00D11FCA">
              <w:t xml:space="preserve"> </w:t>
            </w:r>
            <w:r w:rsidRPr="00D11FCA">
              <w:rPr>
                <w:rStyle w:val="SpecialBold"/>
              </w:rPr>
              <w:t>Group A</w:t>
            </w:r>
            <w:r w:rsidRPr="00D11FCA">
              <w:t>, may be selected, with appropriat</w:t>
            </w:r>
            <w:r w:rsidRPr="00D11FCA">
              <w:t>e contextualisation, from any relevant nationally endorsed Training Package or accredited course, provided selected units contribute to the vocational outcome of the qualification. Previously assigned weighting points are listed in the UEG CVIG, if not lis</w:t>
            </w:r>
            <w:r w:rsidRPr="00D11FCA">
              <w:t>ted weighting points will be 10 points unless directed from the Gas Industry Reference Committee (IRC). The general elective units must contribute to the vocational outcomes of the qualification.</w:t>
            </w:r>
          </w:p>
          <w:p w:rsidR="00000000" w:rsidRPr="00D11FCA" w:rsidP="00D11FCA">
            <w:pPr>
              <w:pStyle w:val="BodyText"/>
            </w:pPr>
            <w:r w:rsidRPr="00D11FCA">
              <w:t>Where imported units are selected, care must be taken to ens</w:t>
            </w:r>
            <w:r w:rsidRPr="00D11FCA">
              <w:t>ure all prerequisite units specified are complied with.</w:t>
            </w:r>
          </w:p>
          <w:p w:rsidR="00000000" w:rsidP="00D11FCA">
            <w:pPr>
              <w:pStyle w:val="BodyText"/>
              <w:rPr>
                <w:lang w:val="en-NZ"/>
              </w:rPr>
            </w:pPr>
            <w:r w:rsidRPr="00D11FCA">
              <w:t xml:space="preserve">Where a prerequisite unit is attached to a unit, it is identified by this symbol </w:t>
            </w:r>
            <w:r w:rsidRPr="00D11FCA">
              <w:t>∟</w:t>
            </w:r>
            <w:r w:rsidRPr="00D11FCA">
              <w:t>.</w:t>
            </w:r>
          </w:p>
        </w:tc>
      </w:tr>
      <w:tr w:rsidTr="00D11FC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rPr>
                <w:rStyle w:val="SpecialBold"/>
              </w:rPr>
              <w:t xml:space="preserve">Core units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rPr>
                <w:rStyle w:val="SpecialBold"/>
              </w:rPr>
              <w:t>Weighting Points</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BSBLDR414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Lead team effectiveness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BSBOPS402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business operational plans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BSBPEF402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Develop personal work priorities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UEECD0024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and monitor energy sector WHS policies and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UEGNSG005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Prepare to work in the gas industry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basic work activit</w:t>
            </w:r>
            <w:r w:rsidRPr="00D11FCA">
              <w:t>ies in a gas industry work environment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60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Comply with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UEGNSG141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rPr>
                <w:rStyle w:val="SpecialBold"/>
              </w:rPr>
              <w:t>Group A: Imported and common elective units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rPr>
                <w:rStyle w:val="SpecialBold"/>
              </w:rPr>
              <w:t>Weighting Points</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BSBHRM413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Support the learning and development of teams and individuals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BSBINS402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workplace information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BSBLDR301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Support effective workplace relationships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BSBLDR413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Lead effective workplace relationships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BSBOPS301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business resources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BSBOPS404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customer service strategies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BSBPEF301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Organise personal work priorities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BSBSTR301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Contribute to continuous improvement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BSBSTR401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Promote innovation in team environments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BSBSTR402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continuous improvement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BSBWHS308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Participate in WHS hazard identification, risk assessment and risk control processes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BSBWHS311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Assist with maintaining workplace safety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BSBXTW301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W</w:t>
            </w:r>
            <w:r w:rsidRPr="00D11FCA">
              <w:t xml:space="preserve">ork in a team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CPCCLDG3001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perform dogging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CPCCLRG3001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perform rigging basic level</w:t>
            </w:r>
            <w:r w:rsidRPr="00D11FCA">
              <w:br/>
              <w:t>∟CPCCLDG3001 Licence to perform dogging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CPCCLRG3002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perform rigging intermediate level</w:t>
            </w:r>
            <w:r w:rsidRPr="00D11FCA">
              <w:br/>
              <w:t>∟</w:t>
            </w:r>
            <w:r w:rsidRPr="00D11FCA">
              <w:t>CPCCLRG3001 Licence to perform rigging basic level</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CPCCWHS1001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Prepare to work safely in the construction industry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CPCPCM4012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Estimate and cost work</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CPPFES2005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Demonstrate first attack firefighting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15</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HLTAID009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HLTAID011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Provide First Aid</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HLTAID013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Provide First Aid in remote or isolated site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HLTWHS005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manual tasks safely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ICTICT214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application software packages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MSMOPS400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Optimise process/plant area</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MSMPER200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Work in accordance with an issued permit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MSMPER201 </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Monitor and control work permits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MSMPER202 </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Observe permit work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MSMPER300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Issue work permits</w:t>
            </w:r>
            <w:r w:rsidRPr="00D11FCA">
              <w:br/>
              <w:t>∟MSMWHS201 Conduct hazard analysis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MSMPER400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w:t>
            </w:r>
            <w:r w:rsidRPr="00D11FCA">
              <w:t>nate permit process</w:t>
            </w:r>
            <w:r w:rsidRPr="00D11FCA">
              <w:br/>
              <w:t>∟MSMPER300 Issue work permits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MSMPMC400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stock control</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MSMSUP210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Process and record information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MSMSUP240 </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Undertake minor maintenance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30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MSMSUP303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Identify equipment faults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MSMWHS110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Follow emergency response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MSMWHS201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hazard analysis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MSMWHS205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minor incidents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MSMWHS216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breathing apparatus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MSMWHS217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Gas test atmospheres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MSS402061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MSS402080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Undertake root cause analysis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PMAOMIR210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evacuation to muster point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PMAOMIR346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Assess and secure an incident site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PMAOMIR407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Audit incident preparedness and established response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PMAOMIR418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incident response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PMAOMIR430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and assess incident exercises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35</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PMAOMIR444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Develop incident containment tactics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PMAOPS223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monitor valve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PMAOPS317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Undertake ship transfer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PMAOPS346 </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troubleshoot liquefactio</w:t>
            </w:r>
            <w:r w:rsidRPr="00D11FCA">
              <w:t>n process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PMAOPS402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Respond to abnormal process situations</w:t>
            </w:r>
            <w:r w:rsidRPr="00D11FCA">
              <w:br/>
              <w:t>∟MSMSUP390 Use structured problem-solving tools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PMAOPS405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complex control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PMAOPS410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remote production facilities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PMASUP410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Develop plant documentation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PMASUP444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Plan plant preparation and isolation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PMAWHS211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Prepare equipment for emergency response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PMAWHS310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Investigate incidents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PMAWHS311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Lead emergency teams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PMBWELD301E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Join polyethylene plastic pipelines using butt welding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PMBWELD302E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Join polyethylene plastic pipelines using electrofusion welding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RIICCM205F</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manual excavation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RIICCM206E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Support plant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RIICCM207E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Spread and compact materials manually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RIICCM208E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basic levelling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RIICCM210E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Install trench support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15</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RIICRC208E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Lay pipes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RIIHAN309F</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telescopic materials handler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RIIMPO304E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wheel loader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RIIMPO308F</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tracked dozer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40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RIIMPO309F</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wheeled dozer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RIIMPO318F</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civil construction skid steer loader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70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RIIMPO319E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backhoe/loader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RIIMPO320F</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civil construction excavator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RIIRIS301E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Apply risk management processes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RIISAM201E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Handle resources and infrastructure materials and safely dispose of nontoxic materials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15</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RIIWHS202E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Enter and work in confined spaces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RIIWHS204E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Work safely at heights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RIIWHS205E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traffic with stop-slow bat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RIIWHS302E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traffic management plans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RIIWMG203E</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Drain and dewater civil construction sites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TLIB0002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vehicle inspection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TLIC0003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LP gas tanker</w:t>
            </w:r>
            <w:r w:rsidRPr="00D11FCA">
              <w:br/>
              <w:t>∟TLILIC0001 Licence to transport dan</w:t>
            </w:r>
            <w:r w:rsidRPr="00D11FCA">
              <w:t>gerous goods by road</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TLIC2002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Drive light rigid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TLIC2025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four wheel drive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TLIC3003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Drive medium rigid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TLIC3004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Drive heavy rigid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TLIC3005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Drive heavy combination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TLIC4006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Drive multi-combination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TLID0012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 vehicle-mounted loading crane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TLID2003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Handle dangerous goods/hazardous substances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TLID2010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 forklift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TLID2016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Load and unload explosives/dangerous goods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TLID3015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Identify and label explosives/dangerous goods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TLID3023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Use specialised liquid bulk gas transfer equipment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TLID3027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Prepare for transport of dangerous goods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TLID3036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Lift and move load using a mobile crane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TLIF0012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and coordinate accident-emergency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TLIF0014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the safety of transport activities (Chain of Responsibility)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TLIF2006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Apply accident-emergency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TLIF2010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Apply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30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TLIF2012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Apply safe procedures when handling/transporting dangerous goods or explosives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TLIF3063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Administer the implementation of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TLIF3096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emergency response to a dangerous goods incident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TLIF4065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Ensure complianc</w:t>
            </w:r>
            <w:r w:rsidRPr="00D11FCA">
              <w:t>e with Australian Dangerous Goods Code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70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TLIF4066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and supervise transport regulations compliance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TLIL4059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Implement asset management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TLILIC0001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transport dangerous goods by road</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TLILIC0002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operate a vehicle loading crane (capacity 10 metre tonnes and above)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TLILIC0003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operate a forklift truck</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TLILIC0008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operate a non-slewing mobile crane (greater than 3 tonnes capacity)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TLILIC0010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opera</w:t>
            </w:r>
            <w:r w:rsidRPr="00D11FCA">
              <w:t>te a slewing mobile crane (up to 20 tonnes)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70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TLILIC0013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operate a slewing mobile crane (up to 60 tonnes)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70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TLILIC2014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drive a light rigid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TLILIC2015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drive a medium rigid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TLILIC2016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drive a heavy rigid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50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TLILIC3017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drive a heavy combination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TLILIC3018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Licence to drive a multi-combination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UEECO0002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documentation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rPr>
                <w:rStyle w:val="SpecialBold"/>
              </w:rPr>
              <w:t>Group B: General elective units.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rPr>
                <w:rStyle w:val="SpecialBold"/>
              </w:rPr>
              <w:t>Weighting Points</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UEECD0007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UEECD0019</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Fabricate, assemble and dismantle utilities industry components</w:t>
            </w:r>
          </w:p>
          <w:p w:rsidR="00000000" w:rsidP="00D11FCA">
            <w:pPr>
              <w:pStyle w:val="BodyText"/>
              <w:rPr>
                <w:lang w:val="en-NZ"/>
              </w:rPr>
            </w:pPr>
            <w:r w:rsidRPr="00D11FCA">
              <w:t>∟</w:t>
            </w:r>
            <w:r w:rsidRPr="00D11FCA">
              <w:t xml:space="preserve"> UEECD0007 Apply work health and safety regulations, </w:t>
            </w:r>
            <w:r w:rsidRPr="00D11FCA">
              <w:t>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UEECD0051</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Use drawings, diagrams, schedules, standards, codes and specifications</w:t>
            </w:r>
          </w:p>
          <w:p w:rsidR="00000000" w:rsidP="00D11FCA">
            <w:pPr>
              <w:pStyle w:val="BodyText"/>
              <w:rPr>
                <w:lang w:val="en-NZ"/>
              </w:rPr>
            </w:pPr>
            <w:r w:rsidRPr="00D11FCA">
              <w:t>∟</w:t>
            </w:r>
            <w:r w:rsidRPr="00D11FCA">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UEGNSG004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Locate, prove and protect uti</w:t>
            </w:r>
            <w:r w:rsidRPr="00D11FCA">
              <w:t>lity assets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UEGNSG006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Establish a utilities infrastructure work site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UEGNSG140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Apply environmental policies and procedures in the utilities industry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Evaluate and extinguish gas fire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Construct and lay copper and stainless steel gas distribution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excavations in the utilities industry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UEGNSG226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Assist with the construction, laying and connection of gas dist</w:t>
            </w:r>
            <w:r w:rsidRPr="00D11FCA">
              <w:t>ribution services to mains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UEGNSG227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Assist with the construction and laying of gas distribution mains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UEGNSG230</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First on site response to gas pipeline emergencies</w:t>
            </w:r>
          </w:p>
          <w:p w:rsidR="00000000" w:rsidRPr="00D11FCA" w:rsidP="00D11FCA">
            <w:pPr>
              <w:pStyle w:val="BodyText"/>
            </w:pPr>
            <w:r w:rsidRPr="00D11FCA">
              <w:t>∟</w:t>
            </w:r>
            <w:r w:rsidRPr="00D11FCA">
              <w:t>CPPFES2005 Demonstrate first attack firefighting equipment</w:t>
            </w:r>
          </w:p>
          <w:p w:rsidR="00000000" w:rsidRPr="00D11FCA" w:rsidP="00D11FCA">
            <w:pPr>
              <w:pStyle w:val="BodyText"/>
            </w:pPr>
            <w:r w:rsidRPr="00D11FCA">
              <w:t>∟</w:t>
            </w:r>
            <w:r w:rsidRPr="00D11FCA">
              <w:t>HLTAID011 Provide First Aid</w:t>
            </w:r>
          </w:p>
          <w:p w:rsidR="00000000" w:rsidP="00D11FCA">
            <w:pPr>
              <w:pStyle w:val="BodyText"/>
              <w:rPr>
                <w:lang w:val="en-NZ"/>
              </w:rPr>
            </w:pPr>
            <w:r w:rsidRPr="00D11FCA">
              <w:t>∟</w:t>
            </w:r>
            <w:r w:rsidRPr="00D11FCA">
              <w:t>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90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transmission pipeline construction work activities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Work in proximity of transmission </w:t>
            </w:r>
            <w:r w:rsidRPr="00D11FCA">
              <w:t>pipeline construction plant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UEGNSG330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Coat metallic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UEGNSG331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Establish right of way access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UEGNSG342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pipeline easements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UEGNSG615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Fill LPG cylinders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UEGNSG616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Refurbish gas cylinders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Disconnect and reconnect data logging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Disconnect and reconnect small capacity gas meters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Fault find and repair data logging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Install and commission data logging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Process data logging information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Pressure test residential and small commercial gas installations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Process meter reading information using appropriate technology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w:t>
            </w:r>
            <w:r w:rsidRPr="00D11FCA">
              <w:t>NSG710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Read and record meter readings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Relight Type A gas appliances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UEGNSG715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Use data logging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UEGNSG804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UEPOPS203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monitor communications system</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UEPOPS205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minor mechanical maintenance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UETTDREL14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Working safely near live electrical apparatus as a non-electrical worker</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rPr>
                <w:rStyle w:val="SpecialBold"/>
              </w:rPr>
              <w:t>Group C: General elective units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rPr>
                <w:rStyle w:val="SpecialBold"/>
              </w:rPr>
              <w:t>Weighting Points</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UEECD0050</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Use and maintain the integrity of a portable gas detection device</w:t>
            </w:r>
          </w:p>
          <w:p w:rsidR="00000000" w:rsidP="00D11FCA">
            <w:pPr>
              <w:pStyle w:val="BodyText"/>
              <w:rPr>
                <w:lang w:val="en-NZ"/>
              </w:rPr>
            </w:pPr>
            <w:r w:rsidRPr="00D11FCA">
              <w:t>∟</w:t>
            </w:r>
            <w:r w:rsidRPr="00D11FCA">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UEGNSG103</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Install and commission stationary gas fuelled turbine engines</w:t>
            </w:r>
          </w:p>
          <w:p w:rsidR="00000000" w:rsidRPr="00D11FCA" w:rsidP="00D11FCA">
            <w:pPr>
              <w:pStyle w:val="BodyText"/>
            </w:pPr>
            <w:r w:rsidRPr="00D11FCA">
              <w:t>∟</w:t>
            </w:r>
            <w:r w:rsidRPr="00D11FCA">
              <w:t>CPCCWHS1001 Prepare to</w:t>
            </w:r>
            <w:r w:rsidRPr="00D11FCA">
              <w:t xml:space="preserve"> work safely in the construction industry</w:t>
            </w:r>
          </w:p>
          <w:p w:rsidR="00000000" w:rsidP="00D11FCA">
            <w:pPr>
              <w:pStyle w:val="BodyText"/>
              <w:rPr>
                <w:lang w:val="en-NZ"/>
              </w:rPr>
            </w:pPr>
            <w:r w:rsidRPr="00D11FCA">
              <w:t>∟</w:t>
            </w:r>
            <w:r w:rsidRPr="00D11FCA">
              <w:t>HLTAID009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and control gas odourisation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maintain gas station water bath heaters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Repair and maintain stationary gas fuelled turbine engines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UEGNSG142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isolations under the permit to work system for gas industry work sites</w:t>
            </w:r>
            <w:r w:rsidRPr="00D11FCA">
              <w:br/>
              <w:t>∟MSMWHS217 Gas test atmospheres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butt fusion of large diameter polyethylene gas pip</w:t>
            </w:r>
            <w:r w:rsidRPr="00D11FCA">
              <w:t>eline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UEGNSG201</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Conduct distribution pipeline emergency repair</w:t>
            </w:r>
          </w:p>
          <w:p w:rsidR="00000000" w:rsidP="00D11FCA">
            <w:pPr>
              <w:pStyle w:val="BodyText"/>
              <w:rPr>
                <w:lang w:val="en-NZ"/>
              </w:rPr>
            </w:pPr>
            <w:r w:rsidRPr="00D11FCA">
              <w:t>∟</w:t>
            </w:r>
            <w:r w:rsidRPr="00D11FCA">
              <w:t>UEGNSG225 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emergency site control on gas distribution assets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Commission or decommission gas distribution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373"/>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Construct and lay large copper gas distribution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UEGNSG209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Construct and lay polyethylene gas distribution mains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Construct and lay steel gas distribution pipel</w:t>
            </w:r>
            <w:r w:rsidRPr="00D11FCA">
              <w:t>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Construct, lay and connect a gas distribution service to a plastic main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Construct, lay and connect a gas distribution service to a steel main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Launch and recover PIGs in a gas distribution pipeline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surveillance on gas distribution assets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90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UEGNSG222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Construct and lay nylon or PVC gas distribution mains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UEGNSG225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Perform routine maintenance on distribution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UEGNSG229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Prepare simple drawings of as laid gas mains and services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emergency site control on gas transmission assets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Commission or decommission gas transmission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gas processing, storage or regasif</w:t>
            </w:r>
            <w:r w:rsidRPr="00D11FCA">
              <w:t>ication operations in an LNG storage facility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Inject gas into underground storage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and operate flow control, pressure measuring and regulating devices for gas transmission</w:t>
            </w:r>
            <w:r w:rsidRPr="00D11FCA">
              <w:br/>
              <w:t xml:space="preserve">∟UEGNSG006 Use a portable gas </w:t>
            </w:r>
            <w:r w:rsidRPr="00D11FCA">
              <w:t>detector to locate escape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Withdraw gas from underground storage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UEGNSG317</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First response to a gas facility event</w:t>
            </w:r>
          </w:p>
          <w:p w:rsidR="00000000" w:rsidRPr="00D11FCA" w:rsidP="00D11FCA">
            <w:pPr>
              <w:pStyle w:val="BodyText"/>
            </w:pPr>
            <w:r w:rsidRPr="00D11FCA">
              <w:t>∟</w:t>
            </w:r>
            <w:r w:rsidRPr="00D11FCA">
              <w:t>CPPFES2005 Demonstrate first attack firefighting equipment</w:t>
            </w:r>
          </w:p>
          <w:p w:rsidR="00000000" w:rsidRPr="00D11FCA" w:rsidP="00D11FCA">
            <w:pPr>
              <w:pStyle w:val="BodyText"/>
            </w:pPr>
            <w:r w:rsidRPr="00D11FCA">
              <w:t>∟</w:t>
            </w:r>
            <w:r w:rsidRPr="00D11FCA">
              <w:t>HLTAID011 Provide First Aid</w:t>
            </w:r>
          </w:p>
          <w:p w:rsidR="00000000" w:rsidP="00D11FCA">
            <w:pPr>
              <w:pStyle w:val="BodyText"/>
              <w:rPr>
                <w:lang w:val="en-NZ"/>
              </w:rPr>
            </w:pPr>
            <w:r w:rsidRPr="00D11FCA">
              <w:t>∟</w:t>
            </w:r>
            <w:r w:rsidRPr="00D11FCA">
              <w:t xml:space="preserve">UEGNSG141 Apply workplace health </w:t>
            </w:r>
            <w:r w:rsidRPr="00D11FCA">
              <w:t>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UEGNSG346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Launch and recover PIGs in gas transmission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UEGNSG347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Perform routine maintenance on transmission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UEGNSG348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Supervise the operation of plant and equipment for the construction of gas transmission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UEGNSG349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surveillance of gas transmission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UEGNSG352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Check and report on gas station conditions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UEGNSG353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Carry out aerial su</w:t>
            </w:r>
            <w:r w:rsidRPr="00D11FCA">
              <w:t>rveillance of gas transmission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UEGNSG354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excavations in the vicinity of gas transmission pipelines</w:t>
            </w:r>
            <w:r w:rsidRPr="00D11FCA">
              <w:br/>
            </w:r>
            <w:r w:rsidRPr="00D11FCA">
              <w:t>∟UEGNSG004 Locate, prove and protect utility assets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UEGNSG355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Monitor and report on cathodic protection systems </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UEGNSG411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cathodic protection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UEGNSG412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Install cathodic protection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UEGNSG506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Respond to gas infrastructure emergencies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UEGNSG509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Remotely monitor and operate gas transmission flow and pressure measuring and regulating devices</w:t>
            </w:r>
            <w:r w:rsidRPr="00D11FCA">
              <w:br/>
            </w:r>
            <w:r w:rsidRPr="00D11FCA">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90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Load, unload, exchange and connect LPG cylinders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UEGNSG617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and control the transfer of bulk LPG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UEGNSG618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Process liquefied petroleum gas (LPG)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UEGNSG619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Perform scheduled maintenance on gas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UEGNSG620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Organise the repair of faults in LPG processing or storage facilities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UEGNSG621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bulk storage of LPG</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UEGNSG622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Assess the opera</w:t>
            </w:r>
            <w:r w:rsidRPr="00D11FCA">
              <w:t>tional capability of gas safety equipment on a delivery vehicle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Test new residential and small commercial gas installations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UEGNSG713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Investigate billing exceptions-conditions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UEGNSG805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multi-stage and multi-run gas flow and pressure measuring and regulating devices</w:t>
            </w:r>
            <w:r w:rsidRPr="00D11FCA">
              <w:br/>
              <w:t>∟UEGNSG006 Use a portable gas detector to locate escape</w:t>
            </w:r>
            <w:r w:rsidRPr="00D11FCA">
              <w:br/>
              <w:t>∟UEGNSG804 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w:t>
            </w:r>
            <w:r w:rsidRPr="00D11FCA">
              <w:t>807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Install gas flow, measuring and pressure regulating devices</w:t>
            </w:r>
            <w:r w:rsidRPr="00D11FCA">
              <w:br/>
              <w:t>∟UEGNSG006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UEGNSG811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and operate complex flow control, measuring and regulating devices for gas distribution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UEGNSG902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Commission,</w:t>
            </w:r>
            <w:r w:rsidRPr="00D11FCA">
              <w:t xml:space="preserve"> operate and maintain electrolysers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90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UEGNSG903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Fault find and repair hydrogen storage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UEGNSG904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Inject hydrogen gas into distribution networks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UEPMNT367</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Install and commission stationary gas fuelled reciprocating engines</w:t>
            </w:r>
          </w:p>
          <w:p w:rsidR="00000000" w:rsidRPr="00D11FCA" w:rsidP="00D11FCA">
            <w:pPr>
              <w:pStyle w:val="BodyText"/>
            </w:pPr>
            <w:r w:rsidRPr="00D11FCA">
              <w:t>∟</w:t>
            </w:r>
            <w:r w:rsidRPr="00D11FCA">
              <w:t xml:space="preserve"> CPCCWHS1001 Prepare to work safely in the construction industry</w:t>
            </w:r>
          </w:p>
          <w:p w:rsidR="00000000" w:rsidP="00D11FCA">
            <w:pPr>
              <w:pStyle w:val="BodyText"/>
              <w:rPr>
                <w:lang w:val="en-NZ"/>
              </w:rPr>
            </w:pPr>
            <w:r w:rsidRPr="00D11FCA">
              <w:t>∟</w:t>
            </w:r>
            <w:r w:rsidRPr="00D11FCA">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UEPMNT368</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 xml:space="preserve">Repair and maintain stationary gas fuelled reciprocating engines </w:t>
            </w:r>
          </w:p>
          <w:p w:rsidR="00000000" w:rsidRPr="00D11FCA" w:rsidP="00D11FCA">
            <w:pPr>
              <w:pStyle w:val="BodyText"/>
            </w:pPr>
            <w:r w:rsidRPr="00D11FCA">
              <w:t>∟</w:t>
            </w:r>
            <w:r w:rsidRPr="00D11FCA">
              <w:t xml:space="preserve"> CPCCWHS1001 Prepare to work safely in the construction indu</w:t>
            </w:r>
            <w:r w:rsidRPr="00D11FCA">
              <w:t>stry</w:t>
            </w:r>
          </w:p>
          <w:p w:rsidR="00000000" w:rsidP="00D11FCA">
            <w:pPr>
              <w:pStyle w:val="BodyText"/>
              <w:rPr>
                <w:lang w:val="en-NZ"/>
              </w:rPr>
            </w:pPr>
            <w:r w:rsidRPr="00D11FCA">
              <w:t>∟</w:t>
            </w:r>
            <w:r w:rsidRPr="00D11FCA">
              <w:t xml:space="preserve"> HLTAID001 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UEPOPS317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monitor fixed fire protection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30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UEPOPS336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Manage, operate and monitor a gas turbine unit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UEPOPS347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monitor supervisory, control and data acquisition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rPr>
                <w:rStyle w:val="SpecialBold"/>
              </w:rPr>
              <w:t>Group D: General elective units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rPr>
                <w:rStyle w:val="SpecialBold"/>
              </w:rPr>
              <w:t>Weighting Points</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MSL974019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Perform chemical tests and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MSL975040</w:t>
            </w: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Apply routine chromatographic techniques</w:t>
            </w:r>
          </w:p>
          <w:p w:rsidR="00000000" w:rsidP="00D11FCA">
            <w:pPr>
              <w:pStyle w:val="BodyText"/>
              <w:rPr>
                <w:lang w:val="en-NZ"/>
              </w:rPr>
            </w:pPr>
            <w:r w:rsidRPr="00D11FCA">
              <w:t>∟</w:t>
            </w:r>
            <w:r w:rsidRPr="00D11FCA">
              <w:t xml:space="preserve"> MSL974019 P</w:t>
            </w:r>
            <w:r w:rsidRPr="00D11FCA">
              <w:t>erform chemical tests and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100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MSL975047</w:t>
            </w:r>
          </w:p>
          <w:p w:rsidR="00000000">
            <w:pPr>
              <w:pStyle w:val="BodyText"/>
              <w:keepLines w:val="0"/>
              <w:rPr>
                <w:rFonts w:ascii="Tahoma" w:hAnsi="Tahoma"/>
                <w:color w:val="000000"/>
                <w:sz w:val="20"/>
                <w:lang w:val="en-NZ"/>
              </w:rPr>
            </w:pPr>
          </w:p>
        </w:tc>
        <w:tc>
          <w:tcPr>
            <w:tcW w:w="5665"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Apply complex instrumental techniques</w:t>
            </w:r>
          </w:p>
          <w:p w:rsidR="00000000" w:rsidP="00D11FCA">
            <w:pPr>
              <w:pStyle w:val="BodyText"/>
              <w:rPr>
                <w:lang w:val="en-NZ"/>
              </w:rPr>
            </w:pPr>
            <w:r w:rsidRPr="00D11FCA">
              <w:t>∟</w:t>
            </w:r>
            <w:r w:rsidRPr="00D11FCA">
              <w:t xml:space="preserve"> MSL974019 Perform chemical tests and procedures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repair of pipeline, facilities and equipment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110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UEGNSG108</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Operate and monitor pipeline </w:t>
            </w:r>
            <w:r w:rsidRPr="00D11FCA">
              <w:t>control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60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UEGNSG109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Control field pipeline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60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Supervise technical operations for gas distribution or transmission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60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UEGNSG131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Compile a gas industry technical report</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20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Supervise and monitor cont</w:t>
            </w:r>
            <w:r w:rsidRPr="00D11FCA">
              <w:t>ract staff for work on distribution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120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and conduct gas distribution pipeline repair and modifications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110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UEGNSG215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construction, laying and testing of gas distribution pipelines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110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UEGNSG302</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Conduct transm</w:t>
            </w:r>
            <w:r w:rsidRPr="00D11FCA">
              <w:t>ission pipeline emergency repair</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120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gas transmission pipeline repairs and modifications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110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UEGNSG307</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the operation of relevant plant and equipment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80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UEGNSG309</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transmission pipeline construction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UEGNSG310</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Supervise and monitor contract work</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 xml:space="preserve">60 </w:t>
            </w:r>
          </w:p>
        </w:tc>
      </w:tr>
      <w:tr w:rsidTr="00D11FCA">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UEGNSG314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Liaise with third party and the community to maintain pipeline integrity and community safety</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40</w:t>
            </w:r>
          </w:p>
        </w:tc>
      </w:tr>
      <w:tr w:rsidTr="00D11FCA">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UEGNSG326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Coordinate and monitor staff and contractors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60</w:t>
            </w:r>
          </w:p>
        </w:tc>
      </w:tr>
      <w:tr w:rsidTr="00D11FCA">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UEGNSG501</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Communicate with gas industry stakeholders to meet operational requirements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UEGNSG503</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and control field activities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UEGNSG504</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Monitor and control gas infrastructure using Control C</w:t>
            </w:r>
            <w:r w:rsidRPr="00D11FCA">
              <w:t>entre systems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110</w:t>
            </w:r>
          </w:p>
        </w:tc>
      </w:tr>
      <w:tr w:rsidTr="00D11FCA">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UEGNSG505</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Operate and monitor gas infrastructure to meet nominated demand</w:t>
            </w:r>
            <w:r w:rsidRPr="00D11FCA">
              <w:br/>
              <w:t>∟MSS402061 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120</w:t>
            </w:r>
          </w:p>
        </w:tc>
      </w:tr>
      <w:tr w:rsidTr="00D11FCA">
        <w:tblPrEx>
          <w:tblW w:w="9497" w:type="dxa"/>
          <w:tblLayout w:type="fixed"/>
          <w:tblCellMar>
            <w:left w:w="62" w:type="dxa"/>
            <w:right w:w="62" w:type="dxa"/>
          </w:tblCellMar>
          <w:tblLook w:val="0000"/>
        </w:tblPrEx>
        <w:trPr>
          <w:trHeight w:val="448"/>
        </w:trPr>
        <w:tc>
          <w:tcPr>
            <w:tcW w:w="1799"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UEGNSG806</w:t>
            </w:r>
          </w:p>
        </w:tc>
        <w:tc>
          <w:tcPr>
            <w:tcW w:w="5665" w:type="dxa"/>
            <w:tcBorders>
              <w:top w:val="nil"/>
              <w:left w:val="nil"/>
              <w:bottom w:val="nil"/>
              <w:right w:val="nil"/>
            </w:tcBorders>
            <w:tcMar>
              <w:top w:w="0" w:type="dxa"/>
              <w:left w:w="62" w:type="dxa"/>
              <w:bottom w:w="0" w:type="dxa"/>
              <w:right w:w="62" w:type="dxa"/>
            </w:tcMar>
          </w:tcPr>
          <w:p w:rsidR="00000000" w:rsidP="00D11FCA">
            <w:pPr>
              <w:pStyle w:val="BodyText"/>
              <w:rPr>
                <w:lang w:val="en-NZ"/>
              </w:rPr>
            </w:pPr>
            <w:r w:rsidRPr="00D11FCA">
              <w:t>Maintain SCADA controlled flow and pressure equipment and electronic gas measurement equipment</w:t>
            </w:r>
            <w:r w:rsidRPr="00D11FCA">
              <w:br/>
              <w:t>∟UEGNSG006</w:t>
            </w:r>
            <w:r w:rsidRPr="00D11FCA">
              <w:t xml:space="preserve"> 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100</w:t>
            </w:r>
          </w:p>
        </w:tc>
      </w:tr>
    </w:tbl>
    <w:p w:rsidR="00000000" w:rsidRPr="00D11FCA" w:rsidP="00D11FCA">
      <w:pPr>
        <w:pStyle w:val="NoPaddingFontSize1"/>
      </w:pPr>
    </w:p>
    <w:p w:rsidR="00000000" w:rsidRPr="00D11FCA" w:rsidP="00D11FCA">
      <w:pPr>
        <w:pStyle w:val="AllowPageBreak"/>
      </w:pPr>
    </w:p>
    <w:p w:rsidR="00000000" w:rsidRPr="00D11FCA" w:rsidP="00D11FCA">
      <w:pPr>
        <w:pStyle w:val="Heading1"/>
      </w:pPr>
      <w:bookmarkStart w:id="5" w:name="O_1187981"/>
      <w:bookmarkEnd w:id="5"/>
      <w:r w:rsidRPr="00D11FCA">
        <w:t>Qualification Mapping Information</w:t>
      </w:r>
    </w:p>
    <w:tbl>
      <w:tblPr>
        <w:tblW w:w="9497" w:type="dxa"/>
        <w:tblLayout w:type="fixed"/>
        <w:tblCellMar>
          <w:left w:w="62" w:type="dxa"/>
          <w:right w:w="62" w:type="dxa"/>
        </w:tblCellMar>
        <w:tblLook w:val="0000"/>
      </w:tblPr>
      <w:tblGrid>
        <w:gridCol w:w="9497"/>
      </w:tblGrid>
      <w:tr w:rsidTr="00D11F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1FCA" w:rsidP="00D11FCA">
            <w:pPr>
              <w:pStyle w:val="BodyText"/>
            </w:pPr>
            <w:r w:rsidRPr="00D11FCA">
              <w:t>This qualification replaces and is equivalent to UEG40220 Certificate IV in Gas Supply Industry Operations</w:t>
            </w:r>
          </w:p>
        </w:tc>
      </w:tr>
    </w:tbl>
    <w:p w:rsidR="00000000" w:rsidRPr="00D11FCA" w:rsidP="00D11FCA">
      <w:pPr>
        <w:pStyle w:val="NoPaddingFontSize1"/>
      </w:pPr>
    </w:p>
    <w:p w:rsidR="00000000" w:rsidRPr="00D11FCA" w:rsidP="00D11FCA">
      <w:pPr>
        <w:pStyle w:val="AllowPageBreak"/>
      </w:pPr>
    </w:p>
    <w:p w:rsidR="00000000" w:rsidRPr="00D11FCA" w:rsidP="00D11FCA">
      <w:pPr>
        <w:pStyle w:val="Heading1"/>
      </w:pPr>
      <w:bookmarkStart w:id="6" w:name="O_1187983"/>
      <w:bookmarkEnd w:id="6"/>
      <w:r w:rsidRPr="00D11FCA">
        <w:t>Links</w:t>
      </w:r>
    </w:p>
    <w:p w:rsidR="00000000" w:rsidRPr="00D11FCA" w:rsidP="00BD6F4E">
      <w:pPr>
        <w:pStyle w:val="BodyText"/>
      </w:pPr>
      <w:r w:rsidRPr="00D11FC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569FE">
        <w:rPr>
          <w:rStyle w:val="Hyperlink"/>
        </w:rPr>
        <w:t>https://vetnet.gov.au/Pages/TrainingDocs.aspx?q=6a6c032e-ffcb-4f3d-8063-415efbd261e8</w:t>
      </w:r>
      <w:r>
        <w:fldChar w:fldCharType="end"/>
      </w:r>
    </w:p>
    <w:p w:rsidR="00000000" w:rsidRPr="00D11FCA" w:rsidP="00D11FCA"/>
    <w:sectPr w:rsidSect="00D11F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CA" w:rsidRPr="00BD6F4E" w:rsidP="00BD6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E" w:rsidP="00D11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p w:rsidR="00BD6F4E" w:rsidP="00D11FC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D6F4E" w:rsidP="00D11F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FCA" w:rsidRPr="00BD6F4E" w:rsidP="00BD6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F4E" w:rsidRPr="002D2AF8" w:rsidP="00D11FCA">
    <w:pPr>
      <w:pStyle w:val="Header"/>
      <w:framePr w:wrap="around"/>
    </w:pPr>
    <w:r>
      <w:fldChar w:fldCharType="begin"/>
    </w:r>
    <w:r>
      <w:instrText xml:space="preserve"> TITLE   \* MERGEFORMAT </w:instrText>
    </w:r>
    <w:r>
      <w:fldChar w:fldCharType="separate"/>
    </w:r>
    <w:r>
      <w:t>UEG40221 Certificate IV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D6F4E" w:rsidP="00D11F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F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FCA"/>
    <w:pPr>
      <w:spacing w:before="360" w:after="60"/>
      <w:outlineLvl w:val="0"/>
    </w:pPr>
    <w:rPr>
      <w:sz w:val="32"/>
    </w:rPr>
  </w:style>
  <w:style w:type="paragraph" w:styleId="Heading2">
    <w:name w:val="heading 2"/>
    <w:basedOn w:val="HeadingBase"/>
    <w:next w:val="BodyText"/>
    <w:link w:val="Heading2Char"/>
    <w:qFormat/>
    <w:rsid w:val="00D11FCA"/>
    <w:pPr>
      <w:keepLines/>
      <w:spacing w:before="240" w:after="120"/>
      <w:outlineLvl w:val="1"/>
    </w:pPr>
    <w:rPr>
      <w:sz w:val="28"/>
      <w:szCs w:val="40"/>
    </w:rPr>
  </w:style>
  <w:style w:type="paragraph" w:styleId="Heading3">
    <w:name w:val="heading 3"/>
    <w:basedOn w:val="HeadingBase"/>
    <w:next w:val="BodyText"/>
    <w:link w:val="Heading3Char"/>
    <w:qFormat/>
    <w:rsid w:val="00D11FCA"/>
    <w:pPr>
      <w:spacing w:before="180" w:after="120"/>
      <w:outlineLvl w:val="2"/>
    </w:pPr>
    <w:rPr>
      <w:spacing w:val="-10"/>
      <w:kern w:val="32"/>
    </w:rPr>
  </w:style>
  <w:style w:type="paragraph" w:styleId="Heading4">
    <w:name w:val="heading 4"/>
    <w:basedOn w:val="HeadingBase"/>
    <w:next w:val="BodyText"/>
    <w:link w:val="Heading4Char"/>
    <w:qFormat/>
    <w:rsid w:val="00D11FCA"/>
    <w:pPr>
      <w:spacing w:before="160" w:after="120"/>
      <w:outlineLvl w:val="3"/>
    </w:pPr>
    <w:rPr>
      <w:sz w:val="22"/>
    </w:rPr>
  </w:style>
  <w:style w:type="paragraph" w:styleId="Heading5">
    <w:name w:val="heading 5"/>
    <w:basedOn w:val="HeadingBase"/>
    <w:next w:val="Normal"/>
    <w:link w:val="Heading5Char"/>
    <w:qFormat/>
    <w:rsid w:val="00D11FCA"/>
    <w:pPr>
      <w:spacing w:before="80"/>
      <w:outlineLvl w:val="4"/>
    </w:pPr>
    <w:rPr>
      <w:color w:val="918585"/>
      <w:sz w:val="20"/>
    </w:rPr>
  </w:style>
  <w:style w:type="paragraph" w:styleId="Heading6">
    <w:name w:val="heading 6"/>
    <w:basedOn w:val="HeadingBase"/>
    <w:next w:val="Normal"/>
    <w:link w:val="Heading6Char"/>
    <w:qFormat/>
    <w:rsid w:val="00D11FCA"/>
    <w:pPr>
      <w:spacing w:before="60"/>
      <w:outlineLvl w:val="5"/>
    </w:pPr>
    <w:rPr>
      <w:color w:val="918585"/>
      <w:sz w:val="20"/>
    </w:rPr>
  </w:style>
  <w:style w:type="paragraph" w:styleId="Heading7">
    <w:name w:val="heading 7"/>
    <w:basedOn w:val="Normal"/>
    <w:next w:val="Normal"/>
    <w:link w:val="Heading7Char"/>
    <w:qFormat/>
    <w:rsid w:val="00D11FCA"/>
    <w:pPr>
      <w:ind w:left="720"/>
      <w:outlineLvl w:val="6"/>
    </w:pPr>
    <w:rPr>
      <w:i/>
    </w:rPr>
  </w:style>
  <w:style w:type="paragraph" w:styleId="Heading8">
    <w:name w:val="heading 8"/>
    <w:basedOn w:val="Normal"/>
    <w:next w:val="Normal"/>
    <w:link w:val="Heading8Char"/>
    <w:qFormat/>
    <w:rsid w:val="00D11FCA"/>
    <w:pPr>
      <w:ind w:left="720"/>
      <w:outlineLvl w:val="7"/>
    </w:pPr>
    <w:rPr>
      <w:i/>
    </w:rPr>
  </w:style>
  <w:style w:type="paragraph" w:styleId="Heading9">
    <w:name w:val="heading 9"/>
    <w:basedOn w:val="Normal"/>
    <w:next w:val="Normal"/>
    <w:link w:val="Heading9Char"/>
    <w:qFormat/>
    <w:rsid w:val="00D11FCA"/>
    <w:pPr>
      <w:ind w:left="720"/>
      <w:outlineLvl w:val="8"/>
    </w:pPr>
    <w:rPr>
      <w:i/>
    </w:rPr>
  </w:style>
  <w:style w:type="character" w:default="1" w:styleId="DefaultParagraphFont">
    <w:name w:val="Default Paragraph Font"/>
    <w:uiPriority w:val="1"/>
    <w:unhideWhenUsed/>
    <w:rsid w:val="00D11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FCA"/>
  </w:style>
  <w:style w:type="character" w:customStyle="1" w:styleId="Heading1Char">
    <w:name w:val="Heading 1 Char"/>
    <w:basedOn w:val="DefaultParagraphFont"/>
    <w:link w:val="Heading1"/>
    <w:rsid w:val="00D11FCA"/>
    <w:rPr>
      <w:rFonts w:ascii="Times New Roman" w:eastAsia="Times New Roman" w:hAnsi="Times New Roman" w:cs="Times New Roman"/>
      <w:b/>
      <w:sz w:val="32"/>
      <w:szCs w:val="20"/>
      <w:lang w:eastAsia="en-US"/>
    </w:rPr>
  </w:style>
  <w:style w:type="paragraph" w:styleId="BodyText">
    <w:name w:val="Body Text"/>
    <w:basedOn w:val="Normal"/>
    <w:link w:val="BodyTextChar"/>
    <w:rsid w:val="00D11F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FCA"/>
    <w:rPr>
      <w:rFonts w:ascii="Times New Roman" w:eastAsia="Times New Roman" w:hAnsi="Times New Roman" w:cs="Times New Roman"/>
      <w:sz w:val="24"/>
      <w:lang w:eastAsia="en-US"/>
    </w:rPr>
  </w:style>
  <w:style w:type="character" w:customStyle="1" w:styleId="SpecialBold">
    <w:name w:val="Special Bold"/>
    <w:basedOn w:val="DefaultParagraphFont"/>
    <w:rsid w:val="00D11FCA"/>
    <w:rPr>
      <w:b/>
      <w:spacing w:val="0"/>
    </w:rPr>
  </w:style>
  <w:style w:type="paragraph" w:customStyle="1" w:styleId="SuperHeading">
    <w:name w:val="SuperHeading"/>
    <w:basedOn w:val="Normal"/>
    <w:rsid w:val="00D11FCA"/>
    <w:pPr>
      <w:spacing w:before="240" w:after="120"/>
      <w:outlineLvl w:val="0"/>
    </w:pPr>
    <w:rPr>
      <w:rFonts w:ascii="Times New Roman" w:hAnsi="Times New Roman"/>
      <w:b/>
      <w:sz w:val="32"/>
    </w:rPr>
  </w:style>
  <w:style w:type="paragraph" w:customStyle="1" w:styleId="AllowPageBreak">
    <w:name w:val="AllowPageBreak"/>
    <w:rsid w:val="00D11F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1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F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F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FCA"/>
    <w:rPr>
      <w:rFonts w:ascii="Courier New" w:eastAsia="Times New Roman" w:hAnsi="Courier New" w:cs="Times New Roman"/>
      <w:i/>
      <w:szCs w:val="20"/>
      <w:lang w:eastAsia="en-US"/>
    </w:rPr>
  </w:style>
  <w:style w:type="paragraph" w:customStyle="1" w:styleId="HeadingBase">
    <w:name w:val="Heading Base"/>
    <w:rsid w:val="00D11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FCA"/>
    <w:pPr>
      <w:tabs>
        <w:tab w:val="right" w:leader="dot" w:pos="9072"/>
      </w:tabs>
      <w:ind w:left="567"/>
    </w:pPr>
    <w:rPr>
      <w:szCs w:val="22"/>
    </w:rPr>
  </w:style>
  <w:style w:type="paragraph" w:customStyle="1" w:styleId="TOCBase">
    <w:name w:val="TOC Base"/>
    <w:rsid w:val="00D11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FCA"/>
    <w:pPr>
      <w:tabs>
        <w:tab w:val="right" w:leader="dot" w:pos="9072"/>
      </w:tabs>
      <w:spacing w:before="40" w:after="40"/>
      <w:ind w:left="284"/>
    </w:pPr>
    <w:rPr>
      <w:rFonts w:ascii="Times New Roman" w:hAnsi="Times New Roman"/>
    </w:rPr>
  </w:style>
  <w:style w:type="paragraph" w:styleId="TOC1">
    <w:name w:val="toc 1"/>
    <w:basedOn w:val="TOCBase"/>
    <w:next w:val="Normal"/>
    <w:rsid w:val="00D11F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FCA"/>
    <w:rPr>
      <w:rFonts w:ascii="Times New Roman" w:eastAsia="Times New Roman" w:hAnsi="Times New Roman" w:cs="Times New Roman"/>
      <w:sz w:val="16"/>
      <w:lang w:eastAsia="en-US"/>
    </w:rPr>
  </w:style>
  <w:style w:type="paragraph" w:styleId="Title">
    <w:name w:val="Title"/>
    <w:basedOn w:val="HeadingBase"/>
    <w:link w:val="TitleChar"/>
    <w:qFormat/>
    <w:rsid w:val="00D11FCA"/>
    <w:pPr>
      <w:spacing w:before="5040"/>
      <w:jc w:val="center"/>
    </w:pPr>
    <w:rPr>
      <w:sz w:val="48"/>
      <w:szCs w:val="72"/>
      <w:lang w:val="en-US"/>
    </w:rPr>
  </w:style>
  <w:style w:type="character" w:customStyle="1" w:styleId="TitleChar">
    <w:name w:val="Title Char"/>
    <w:basedOn w:val="DefaultParagraphFont"/>
    <w:link w:val="Title"/>
    <w:rsid w:val="00D11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FCA"/>
    <w:pPr>
      <w:tabs>
        <w:tab w:val="left" w:pos="3600"/>
        <w:tab w:val="left" w:pos="3958"/>
      </w:tabs>
    </w:pPr>
  </w:style>
  <w:style w:type="paragraph" w:styleId="List">
    <w:name w:val="List"/>
    <w:basedOn w:val="BodyText"/>
    <w:next w:val="BodyText"/>
    <w:rsid w:val="00D11FCA"/>
    <w:pPr>
      <w:tabs>
        <w:tab w:val="left" w:pos="340"/>
      </w:tabs>
      <w:spacing w:before="60" w:after="60"/>
      <w:ind w:left="340" w:hanging="340"/>
    </w:pPr>
  </w:style>
  <w:style w:type="paragraph" w:styleId="ListBullet">
    <w:name w:val="List Bullet"/>
    <w:basedOn w:val="List"/>
    <w:rsid w:val="00D11FCA"/>
    <w:pPr>
      <w:numPr>
        <w:numId w:val="10"/>
      </w:numPr>
      <w:tabs>
        <w:tab w:val="clear" w:pos="340"/>
      </w:tabs>
      <w:spacing w:before="40" w:after="40"/>
    </w:pPr>
  </w:style>
  <w:style w:type="paragraph" w:customStyle="1" w:styleId="Note">
    <w:name w:val="Note"/>
    <w:basedOn w:val="BodyText"/>
    <w:rsid w:val="00D11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FCA"/>
    <w:pPr>
      <w:framePr w:wrap="auto" w:hAnchor="text" w:y="6049"/>
    </w:pPr>
    <w:rPr>
      <w:color w:val="000000"/>
      <w:sz w:val="40"/>
    </w:rPr>
  </w:style>
  <w:style w:type="paragraph" w:customStyle="1" w:styleId="TOCTitle">
    <w:name w:val="TOCTitle"/>
    <w:basedOn w:val="Heading1"/>
    <w:rsid w:val="00D11FCA"/>
    <w:pPr>
      <w:spacing w:after="240"/>
      <w:jc w:val="center"/>
      <w:outlineLvl w:val="9"/>
    </w:pPr>
    <w:rPr>
      <w:caps/>
    </w:rPr>
  </w:style>
  <w:style w:type="paragraph" w:customStyle="1" w:styleId="Version">
    <w:name w:val="Version"/>
    <w:rsid w:val="00D11F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1FCA"/>
    <w:pPr>
      <w:numPr>
        <w:numId w:val="11"/>
      </w:numPr>
      <w:tabs>
        <w:tab w:val="clear" w:pos="680"/>
      </w:tabs>
    </w:pPr>
  </w:style>
  <w:style w:type="paragraph" w:styleId="Index1">
    <w:name w:val="index 1"/>
    <w:basedOn w:val="Normal"/>
    <w:next w:val="Normal"/>
    <w:semiHidden/>
    <w:rsid w:val="00D11FCA"/>
    <w:pPr>
      <w:keepNext w:val="0"/>
      <w:tabs>
        <w:tab w:val="right" w:pos="4176"/>
      </w:tabs>
      <w:ind w:left="198" w:hanging="198"/>
    </w:pPr>
    <w:rPr>
      <w:rFonts w:ascii="Garamond" w:hAnsi="Garamond"/>
    </w:rPr>
  </w:style>
  <w:style w:type="paragraph" w:styleId="IndexHeading">
    <w:name w:val="index heading"/>
    <w:basedOn w:val="Normal"/>
    <w:next w:val="Index1"/>
    <w:semiHidden/>
    <w:rsid w:val="00D11FCA"/>
    <w:pPr>
      <w:spacing w:before="120" w:after="120"/>
    </w:pPr>
    <w:rPr>
      <w:rFonts w:ascii="Arial" w:hAnsi="Arial"/>
      <w:b/>
      <w:color w:val="918585"/>
      <w:sz w:val="24"/>
    </w:rPr>
  </w:style>
  <w:style w:type="paragraph" w:styleId="Header">
    <w:name w:val="header"/>
    <w:basedOn w:val="Normal"/>
    <w:link w:val="HeaderChar"/>
    <w:rsid w:val="00D11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FCA"/>
    <w:rPr>
      <w:rFonts w:ascii="Times New Roman" w:eastAsia="Times New Roman" w:hAnsi="Times New Roman" w:cs="Times New Roman"/>
      <w:sz w:val="16"/>
      <w:szCs w:val="20"/>
      <w:lang w:val="en-GB" w:eastAsia="en-US"/>
    </w:rPr>
  </w:style>
  <w:style w:type="paragraph" w:customStyle="1" w:styleId="Chapter">
    <w:name w:val="Chapter"/>
    <w:basedOn w:val="Normal"/>
    <w:rsid w:val="00D11FCA"/>
    <w:pPr>
      <w:spacing w:before="240"/>
    </w:pPr>
    <w:rPr>
      <w:rFonts w:ascii="Times New Roman" w:hAnsi="Times New Roman"/>
      <w:smallCaps/>
      <w:spacing w:val="80"/>
      <w:sz w:val="28"/>
    </w:rPr>
  </w:style>
  <w:style w:type="paragraph" w:customStyle="1" w:styleId="InChapter">
    <w:name w:val="InChapter"/>
    <w:basedOn w:val="Heading3"/>
    <w:rsid w:val="00D11FCA"/>
    <w:pPr>
      <w:spacing w:after="240"/>
      <w:outlineLvl w:val="9"/>
    </w:pPr>
    <w:rPr>
      <w:noProof/>
    </w:rPr>
  </w:style>
  <w:style w:type="paragraph" w:styleId="Index2">
    <w:name w:val="index 2"/>
    <w:basedOn w:val="Normal"/>
    <w:next w:val="Normal"/>
    <w:semiHidden/>
    <w:rsid w:val="00D11FCA"/>
    <w:pPr>
      <w:tabs>
        <w:tab w:val="right" w:pos="4176"/>
      </w:tabs>
      <w:ind w:left="568" w:hanging="284"/>
    </w:pPr>
    <w:rPr>
      <w:rFonts w:ascii="Garamond" w:hAnsi="Garamond"/>
    </w:rPr>
  </w:style>
  <w:style w:type="paragraph" w:customStyle="1" w:styleId="Byline">
    <w:name w:val="Byline"/>
    <w:rsid w:val="00D11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FCA"/>
    <w:pPr>
      <w:tabs>
        <w:tab w:val="clear" w:pos="3600"/>
        <w:tab w:val="clear" w:pos="3958"/>
      </w:tabs>
      <w:jc w:val="right"/>
    </w:pPr>
  </w:style>
  <w:style w:type="character" w:styleId="Emphasis">
    <w:name w:val="Emphasis"/>
    <w:basedOn w:val="DefaultParagraphFont"/>
    <w:qFormat/>
    <w:rsid w:val="00D11FCA"/>
    <w:rPr>
      <w:i/>
    </w:rPr>
  </w:style>
  <w:style w:type="paragraph" w:styleId="Caption">
    <w:name w:val="caption"/>
    <w:basedOn w:val="BodyText"/>
    <w:next w:val="Normal"/>
    <w:qFormat/>
    <w:rsid w:val="00D11FCA"/>
    <w:pPr>
      <w:framePr w:w="2268" w:hSpace="181" w:vSpace="181" w:wrap="around" w:vAnchor="text" w:hAnchor="page" w:x="1135" w:y="285" w:anchorLock="1"/>
    </w:pPr>
    <w:rPr>
      <w:i/>
    </w:rPr>
  </w:style>
  <w:style w:type="paragraph" w:customStyle="1" w:styleId="MiniTOCTitle">
    <w:name w:val="MiniTOCTitle"/>
    <w:basedOn w:val="Heading4"/>
    <w:rsid w:val="00D11FCA"/>
    <w:pPr>
      <w:spacing w:before="240"/>
      <w:outlineLvl w:val="9"/>
    </w:pPr>
    <w:rPr>
      <w:noProof/>
      <w:sz w:val="24"/>
    </w:rPr>
  </w:style>
  <w:style w:type="paragraph" w:customStyle="1" w:styleId="MiniTOCItem">
    <w:name w:val="MiniTOCItem"/>
    <w:basedOn w:val="ListBullet"/>
    <w:rsid w:val="00D11FCA"/>
    <w:pPr>
      <w:numPr>
        <w:numId w:val="0"/>
      </w:numPr>
      <w:tabs>
        <w:tab w:val="right" w:leader="dot" w:pos="6521"/>
      </w:tabs>
      <w:spacing w:before="0" w:after="0"/>
    </w:pPr>
  </w:style>
  <w:style w:type="paragraph" w:customStyle="1" w:styleId="TOFTitle">
    <w:name w:val="TOFTitle"/>
    <w:basedOn w:val="TOCTitle"/>
    <w:rsid w:val="00D11FCA"/>
  </w:style>
  <w:style w:type="paragraph" w:styleId="TableofFigures">
    <w:name w:val="table of figures"/>
    <w:basedOn w:val="Normal"/>
    <w:next w:val="Normal"/>
    <w:semiHidden/>
    <w:rsid w:val="00D11FCA"/>
    <w:pPr>
      <w:tabs>
        <w:tab w:val="right" w:leader="dot" w:pos="9072"/>
      </w:tabs>
      <w:ind w:left="970" w:hanging="403"/>
    </w:pPr>
    <w:rPr>
      <w:rFonts w:ascii="Times New Roman" w:hAnsi="Times New Roman"/>
      <w:b/>
    </w:rPr>
  </w:style>
  <w:style w:type="paragraph" w:styleId="ListNumber">
    <w:name w:val="List Number"/>
    <w:basedOn w:val="List"/>
    <w:rsid w:val="00D11FCA"/>
    <w:pPr>
      <w:numPr>
        <w:numId w:val="13"/>
      </w:numPr>
      <w:tabs>
        <w:tab w:val="clear" w:pos="340"/>
      </w:tabs>
    </w:pPr>
  </w:style>
  <w:style w:type="character" w:customStyle="1" w:styleId="WingdingSymbols">
    <w:name w:val="Wingding Symbols"/>
    <w:rsid w:val="00D11FCA"/>
    <w:rPr>
      <w:rFonts w:ascii="Wingdings" w:hAnsi="Wingdings"/>
    </w:rPr>
  </w:style>
  <w:style w:type="paragraph" w:customStyle="1" w:styleId="TableHeading">
    <w:name w:val="Table Heading"/>
    <w:basedOn w:val="HeadingBase"/>
    <w:rsid w:val="00D11FCA"/>
    <w:pPr>
      <w:keepLines/>
      <w:pBdr>
        <w:bottom w:val="single" w:sz="6" w:space="1" w:color="918585"/>
      </w:pBdr>
      <w:spacing w:before="240"/>
    </w:pPr>
  </w:style>
  <w:style w:type="character" w:customStyle="1" w:styleId="HotSpot">
    <w:name w:val="HotSpot"/>
    <w:rsid w:val="00D11FCA"/>
    <w:rPr>
      <w:color w:val="0033CC"/>
      <w:u w:val="none"/>
    </w:rPr>
  </w:style>
  <w:style w:type="paragraph" w:customStyle="1" w:styleId="BodyTextRight">
    <w:name w:val="Body Text Right"/>
    <w:basedOn w:val="BodyText"/>
    <w:rsid w:val="00D11FCA"/>
    <w:pPr>
      <w:spacing w:before="0" w:after="0"/>
      <w:jc w:val="right"/>
    </w:pPr>
  </w:style>
  <w:style w:type="paragraph" w:styleId="Index3">
    <w:name w:val="index 3"/>
    <w:basedOn w:val="ListNumber2"/>
    <w:next w:val="Normal"/>
    <w:semiHidden/>
    <w:rsid w:val="00D11FCA"/>
    <w:pPr>
      <w:numPr>
        <w:numId w:val="0"/>
      </w:numPr>
      <w:tabs>
        <w:tab w:val="right" w:leader="dot" w:pos="4176"/>
      </w:tabs>
    </w:pPr>
  </w:style>
  <w:style w:type="paragraph" w:styleId="ListNumber2">
    <w:name w:val="List Number 2"/>
    <w:basedOn w:val="List2"/>
    <w:rsid w:val="00D11FCA"/>
    <w:pPr>
      <w:numPr>
        <w:numId w:val="8"/>
      </w:numPr>
      <w:tabs>
        <w:tab w:val="clear" w:pos="1060"/>
      </w:tabs>
    </w:pPr>
  </w:style>
  <w:style w:type="paragraph" w:customStyle="1" w:styleId="MarginNote">
    <w:name w:val="Margin Note"/>
    <w:basedOn w:val="BodyText"/>
    <w:rsid w:val="00D11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F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FCA"/>
    <w:rPr>
      <w:sz w:val="32"/>
    </w:rPr>
  </w:style>
  <w:style w:type="paragraph" w:customStyle="1" w:styleId="HeadingProcedure">
    <w:name w:val="Heading Procedure"/>
    <w:basedOn w:val="HeadingBase"/>
    <w:next w:val="Normal"/>
    <w:rsid w:val="00D11FCA"/>
    <w:pPr>
      <w:tabs>
        <w:tab w:val="left" w:pos="0"/>
      </w:tabs>
      <w:spacing w:before="120" w:after="60"/>
    </w:pPr>
    <w:rPr>
      <w:i/>
      <w:color w:val="918585"/>
      <w:sz w:val="22"/>
    </w:rPr>
  </w:style>
  <w:style w:type="paragraph" w:customStyle="1" w:styleId="TableBodyText">
    <w:name w:val="Table Body Text"/>
    <w:basedOn w:val="BodyText"/>
    <w:rsid w:val="00D11FCA"/>
    <w:pPr>
      <w:spacing w:before="60" w:after="60"/>
    </w:pPr>
  </w:style>
  <w:style w:type="paragraph" w:styleId="ListContinue">
    <w:name w:val="List Continue"/>
    <w:basedOn w:val="List"/>
    <w:rsid w:val="00D11FCA"/>
    <w:pPr>
      <w:ind w:firstLine="0"/>
    </w:pPr>
  </w:style>
  <w:style w:type="paragraph" w:customStyle="1" w:styleId="ListNote">
    <w:name w:val="List Note"/>
    <w:basedOn w:val="List"/>
    <w:rsid w:val="00D11FCA"/>
    <w:pPr>
      <w:pBdr>
        <w:top w:val="single" w:sz="6" w:space="2" w:color="918585"/>
        <w:bottom w:val="single" w:sz="6" w:space="2" w:color="918585"/>
      </w:pBdr>
      <w:tabs>
        <w:tab w:val="left" w:pos="1021"/>
      </w:tabs>
      <w:ind w:firstLine="0"/>
    </w:pPr>
  </w:style>
  <w:style w:type="paragraph" w:customStyle="1" w:styleId="Warning">
    <w:name w:val="Warning"/>
    <w:basedOn w:val="BodyText"/>
    <w:rsid w:val="00D11FCA"/>
    <w:pPr>
      <w:shd w:val="clear" w:color="auto" w:fill="D9D9D9"/>
      <w:tabs>
        <w:tab w:val="left" w:pos="992"/>
      </w:tabs>
      <w:ind w:left="119" w:right="119"/>
    </w:pPr>
    <w:rPr>
      <w:sz w:val="20"/>
    </w:rPr>
  </w:style>
  <w:style w:type="paragraph" w:customStyle="1" w:styleId="MarginIcons">
    <w:name w:val="Margin Icons"/>
    <w:basedOn w:val="BodyText"/>
    <w:rsid w:val="00D11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FCA"/>
    <w:rPr>
      <w:rFonts w:ascii="Courier New" w:hAnsi="Courier New"/>
    </w:rPr>
  </w:style>
  <w:style w:type="paragraph" w:customStyle="1" w:styleId="NoteBullet">
    <w:name w:val="Note Bullet"/>
    <w:basedOn w:val="Note"/>
    <w:rsid w:val="00D11FCA"/>
    <w:pPr>
      <w:tabs>
        <w:tab w:val="clear" w:pos="680"/>
      </w:tabs>
      <w:spacing w:before="60" w:after="60"/>
    </w:pPr>
  </w:style>
  <w:style w:type="paragraph" w:customStyle="1" w:styleId="SubHeading2">
    <w:name w:val="SubHeading2"/>
    <w:basedOn w:val="HeadingBase"/>
    <w:rsid w:val="00D11FCA"/>
    <w:pPr>
      <w:spacing w:before="240" w:after="60"/>
    </w:pPr>
    <w:rPr>
      <w:sz w:val="20"/>
    </w:rPr>
  </w:style>
  <w:style w:type="paragraph" w:customStyle="1" w:styleId="SubHeading1">
    <w:name w:val="SubHeading1"/>
    <w:basedOn w:val="HeadingBase"/>
    <w:rsid w:val="00D11FCA"/>
    <w:pPr>
      <w:spacing w:before="240" w:after="60"/>
    </w:pPr>
    <w:rPr>
      <w:color w:val="918585"/>
      <w:sz w:val="22"/>
    </w:rPr>
  </w:style>
  <w:style w:type="paragraph" w:customStyle="1" w:styleId="SideHeading">
    <w:name w:val="Side Heading"/>
    <w:basedOn w:val="HeadingBase"/>
    <w:rsid w:val="00D11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FCA"/>
    <w:pPr>
      <w:numPr>
        <w:numId w:val="9"/>
      </w:numPr>
    </w:pPr>
  </w:style>
  <w:style w:type="paragraph" w:styleId="PlainText">
    <w:name w:val="Plain Text"/>
    <w:basedOn w:val="Normal"/>
    <w:link w:val="PlainTextChar"/>
    <w:rsid w:val="00D11FCA"/>
    <w:rPr>
      <w:sz w:val="20"/>
    </w:rPr>
  </w:style>
  <w:style w:type="character" w:customStyle="1" w:styleId="PlainTextChar">
    <w:name w:val="Plain Text Char"/>
    <w:basedOn w:val="DefaultParagraphFont"/>
    <w:link w:val="PlainText"/>
    <w:rsid w:val="00D11FCA"/>
    <w:rPr>
      <w:rFonts w:ascii="Courier New" w:eastAsia="Times New Roman" w:hAnsi="Courier New" w:cs="Times New Roman"/>
      <w:sz w:val="20"/>
      <w:szCs w:val="20"/>
      <w:lang w:eastAsia="en-US"/>
    </w:rPr>
  </w:style>
  <w:style w:type="character" w:customStyle="1" w:styleId="MenuOption">
    <w:name w:val="Menu Option"/>
    <w:basedOn w:val="DefaultParagraphFont"/>
    <w:rsid w:val="00D11FCA"/>
    <w:rPr>
      <w:b/>
      <w:smallCaps/>
    </w:rPr>
  </w:style>
  <w:style w:type="paragraph" w:customStyle="1" w:styleId="TableListNumber">
    <w:name w:val="Table List Number"/>
    <w:basedOn w:val="ListNumber"/>
    <w:rsid w:val="00D11FCA"/>
    <w:pPr>
      <w:numPr>
        <w:numId w:val="0"/>
      </w:numPr>
    </w:pPr>
  </w:style>
  <w:style w:type="paragraph" w:styleId="TOC4">
    <w:name w:val="toc 4"/>
    <w:basedOn w:val="TOCBase"/>
    <w:next w:val="Normal"/>
    <w:semiHidden/>
    <w:rsid w:val="00D11FCA"/>
    <w:pPr>
      <w:tabs>
        <w:tab w:val="right" w:leader="dot" w:pos="9071"/>
      </w:tabs>
      <w:ind w:left="1701"/>
    </w:pPr>
  </w:style>
  <w:style w:type="paragraph" w:customStyle="1" w:styleId="ListAlpha">
    <w:name w:val="List Alpha"/>
    <w:basedOn w:val="List"/>
    <w:rsid w:val="00D11FCA"/>
    <w:pPr>
      <w:numPr>
        <w:numId w:val="7"/>
      </w:numPr>
    </w:pPr>
  </w:style>
  <w:style w:type="paragraph" w:customStyle="1" w:styleId="ListAlpha2">
    <w:name w:val="List Alpha 2"/>
    <w:basedOn w:val="List2"/>
    <w:rsid w:val="00D11FCA"/>
    <w:pPr>
      <w:numPr>
        <w:numId w:val="6"/>
      </w:numPr>
    </w:pPr>
  </w:style>
  <w:style w:type="paragraph" w:styleId="List2">
    <w:name w:val="List 2"/>
    <w:basedOn w:val="BodyText"/>
    <w:rsid w:val="00D11FCA"/>
    <w:pPr>
      <w:tabs>
        <w:tab w:val="left" w:pos="680"/>
      </w:tabs>
      <w:spacing w:before="60" w:after="60"/>
      <w:ind w:left="680" w:hanging="340"/>
    </w:pPr>
  </w:style>
  <w:style w:type="paragraph" w:styleId="List3">
    <w:name w:val="List 3"/>
    <w:basedOn w:val="BodyText"/>
    <w:rsid w:val="00D11FCA"/>
    <w:pPr>
      <w:tabs>
        <w:tab w:val="left" w:pos="1021"/>
      </w:tabs>
      <w:spacing w:before="60" w:after="60"/>
      <w:ind w:left="1020" w:hanging="340"/>
    </w:pPr>
  </w:style>
  <w:style w:type="paragraph" w:styleId="List4">
    <w:name w:val="List 4"/>
    <w:basedOn w:val="BodyText"/>
    <w:rsid w:val="00D11FCA"/>
    <w:pPr>
      <w:tabs>
        <w:tab w:val="left" w:pos="1361"/>
      </w:tabs>
      <w:spacing w:before="60" w:after="60"/>
      <w:ind w:left="1361" w:hanging="340"/>
    </w:pPr>
  </w:style>
  <w:style w:type="paragraph" w:styleId="List5">
    <w:name w:val="List 5"/>
    <w:basedOn w:val="BodyText"/>
    <w:rsid w:val="00D11FCA"/>
    <w:pPr>
      <w:tabs>
        <w:tab w:val="left" w:pos="1701"/>
      </w:tabs>
      <w:spacing w:before="60" w:after="60"/>
      <w:ind w:left="1701" w:hanging="340"/>
    </w:pPr>
  </w:style>
  <w:style w:type="paragraph" w:styleId="ListBullet3">
    <w:name w:val="List Bullet 3"/>
    <w:basedOn w:val="List3"/>
    <w:rsid w:val="00D11FCA"/>
    <w:pPr>
      <w:numPr>
        <w:numId w:val="12"/>
      </w:numPr>
      <w:tabs>
        <w:tab w:val="clear" w:pos="1021"/>
      </w:tabs>
      <w:ind w:left="1037" w:hanging="357"/>
    </w:pPr>
  </w:style>
  <w:style w:type="paragraph" w:styleId="ListBullet4">
    <w:name w:val="List Bullet 4"/>
    <w:basedOn w:val="List4"/>
    <w:rsid w:val="00D11FCA"/>
    <w:pPr>
      <w:numPr>
        <w:numId w:val="1"/>
      </w:numPr>
      <w:tabs>
        <w:tab w:val="clear" w:pos="1361"/>
      </w:tabs>
    </w:pPr>
  </w:style>
  <w:style w:type="paragraph" w:styleId="ListBullet5">
    <w:name w:val="List Bullet 5"/>
    <w:basedOn w:val="List5"/>
    <w:rsid w:val="00D11FCA"/>
    <w:pPr>
      <w:numPr>
        <w:numId w:val="2"/>
      </w:numPr>
    </w:pPr>
  </w:style>
  <w:style w:type="paragraph" w:styleId="ListContinue2">
    <w:name w:val="List Continue 2"/>
    <w:basedOn w:val="List2"/>
    <w:rsid w:val="00D11FCA"/>
    <w:pPr>
      <w:ind w:firstLine="0"/>
    </w:pPr>
  </w:style>
  <w:style w:type="paragraph" w:styleId="ListContinue3">
    <w:name w:val="List Continue 3"/>
    <w:basedOn w:val="List3"/>
    <w:rsid w:val="00D11FCA"/>
    <w:pPr>
      <w:ind w:left="1021" w:firstLine="0"/>
    </w:pPr>
  </w:style>
  <w:style w:type="paragraph" w:styleId="ListContinue4">
    <w:name w:val="List Continue 4"/>
    <w:basedOn w:val="List4"/>
    <w:rsid w:val="00D11FCA"/>
    <w:pPr>
      <w:ind w:firstLine="0"/>
    </w:pPr>
  </w:style>
  <w:style w:type="paragraph" w:styleId="ListContinue5">
    <w:name w:val="List Continue 5"/>
    <w:basedOn w:val="List5"/>
    <w:rsid w:val="00D11FCA"/>
    <w:pPr>
      <w:ind w:firstLine="0"/>
    </w:pPr>
  </w:style>
  <w:style w:type="paragraph" w:styleId="ListNumber3">
    <w:name w:val="List Number 3"/>
    <w:basedOn w:val="List3"/>
    <w:rsid w:val="00D11FCA"/>
    <w:pPr>
      <w:numPr>
        <w:numId w:val="3"/>
      </w:numPr>
    </w:pPr>
  </w:style>
  <w:style w:type="paragraph" w:styleId="ListNumber4">
    <w:name w:val="List Number 4"/>
    <w:basedOn w:val="List4"/>
    <w:rsid w:val="00D11FCA"/>
    <w:pPr>
      <w:numPr>
        <w:numId w:val="4"/>
      </w:numPr>
    </w:pPr>
  </w:style>
  <w:style w:type="paragraph" w:styleId="ListNumber5">
    <w:name w:val="List Number 5"/>
    <w:basedOn w:val="List5"/>
    <w:rsid w:val="00D11FCA"/>
    <w:pPr>
      <w:numPr>
        <w:numId w:val="5"/>
      </w:numPr>
    </w:pPr>
  </w:style>
  <w:style w:type="paragraph" w:styleId="BlockText">
    <w:name w:val="Block Text"/>
    <w:basedOn w:val="Normal"/>
    <w:rsid w:val="00D11FCA"/>
    <w:pPr>
      <w:spacing w:after="120"/>
      <w:ind w:left="1440" w:right="1440"/>
    </w:pPr>
  </w:style>
  <w:style w:type="character" w:customStyle="1" w:styleId="Subscript">
    <w:name w:val="Subscript"/>
    <w:basedOn w:val="DefaultParagraphFont"/>
    <w:rsid w:val="00D11FCA"/>
    <w:rPr>
      <w:sz w:val="16"/>
      <w:vertAlign w:val="subscript"/>
    </w:rPr>
  </w:style>
  <w:style w:type="character" w:customStyle="1" w:styleId="Superscript">
    <w:name w:val="Superscript"/>
    <w:basedOn w:val="DefaultParagraphFont"/>
    <w:rsid w:val="00D11FCA"/>
    <w:rPr>
      <w:sz w:val="16"/>
      <w:vertAlign w:val="superscript"/>
    </w:rPr>
  </w:style>
  <w:style w:type="character" w:customStyle="1" w:styleId="Symbols">
    <w:name w:val="Symbols"/>
    <w:basedOn w:val="DefaultParagraphFont"/>
    <w:rsid w:val="00D11FCA"/>
    <w:rPr>
      <w:rFonts w:ascii="Symbol" w:hAnsi="Symbol"/>
    </w:rPr>
  </w:style>
  <w:style w:type="character" w:customStyle="1" w:styleId="MenuOptions">
    <w:name w:val="Menu Options"/>
    <w:basedOn w:val="DefaultParagraphFont"/>
    <w:rsid w:val="00D11FCA"/>
    <w:rPr>
      <w:rFonts w:ascii="Arial Narrow" w:hAnsi="Arial Narrow"/>
      <w:smallCaps/>
    </w:rPr>
  </w:style>
  <w:style w:type="character" w:customStyle="1" w:styleId="Buttons">
    <w:name w:val="Buttons"/>
    <w:basedOn w:val="DefaultParagraphFont"/>
    <w:rsid w:val="00D11FCA"/>
    <w:rPr>
      <w:b/>
    </w:rPr>
  </w:style>
  <w:style w:type="character" w:customStyle="1" w:styleId="Underlined">
    <w:name w:val="Underlined"/>
    <w:basedOn w:val="DefaultParagraphFont"/>
    <w:rsid w:val="00D11FCA"/>
    <w:rPr>
      <w:u w:val="single"/>
    </w:rPr>
  </w:style>
  <w:style w:type="paragraph" w:customStyle="1" w:styleId="TableBodyTextRight">
    <w:name w:val="Table Body Text Right"/>
    <w:basedOn w:val="TableBodyText"/>
    <w:rsid w:val="00D11FCA"/>
    <w:pPr>
      <w:widowControl w:val="0"/>
      <w:autoSpaceDE w:val="0"/>
      <w:autoSpaceDN w:val="0"/>
      <w:adjustRightInd w:val="0"/>
      <w:jc w:val="right"/>
    </w:pPr>
    <w:rPr>
      <w:rFonts w:cs="Arial"/>
      <w:szCs w:val="18"/>
    </w:rPr>
  </w:style>
  <w:style w:type="paragraph" w:customStyle="1" w:styleId="CopyrightText">
    <w:name w:val="Copyright Text"/>
    <w:basedOn w:val="BodyText"/>
    <w:rsid w:val="00D11FCA"/>
    <w:rPr>
      <w:sz w:val="18"/>
    </w:rPr>
  </w:style>
  <w:style w:type="paragraph" w:customStyle="1" w:styleId="BodySmallRight">
    <w:name w:val="Body Small Right"/>
    <w:basedOn w:val="BodyTextRight"/>
    <w:rsid w:val="00D11FCA"/>
    <w:rPr>
      <w:sz w:val="18"/>
      <w:szCs w:val="18"/>
    </w:rPr>
  </w:style>
  <w:style w:type="paragraph" w:customStyle="1" w:styleId="MarginEdition">
    <w:name w:val="Margin Edition"/>
    <w:basedOn w:val="MarginNote"/>
    <w:rsid w:val="00D11FCA"/>
    <w:pPr>
      <w:spacing w:before="0" w:after="0"/>
    </w:pPr>
    <w:rPr>
      <w:rFonts w:ascii="Times New Roman" w:hAnsi="Times New Roman"/>
      <w:color w:val="999999"/>
    </w:rPr>
  </w:style>
  <w:style w:type="paragraph" w:customStyle="1" w:styleId="Spacer">
    <w:name w:val="Spacer"/>
    <w:basedOn w:val="Normal"/>
    <w:rsid w:val="00D11FCA"/>
    <w:rPr>
      <w:sz w:val="2"/>
      <w:szCs w:val="2"/>
    </w:rPr>
  </w:style>
  <w:style w:type="character" w:customStyle="1" w:styleId="Small">
    <w:name w:val="Small"/>
    <w:basedOn w:val="DefaultParagraphFont"/>
    <w:rsid w:val="00D11FCA"/>
    <w:rPr>
      <w:sz w:val="16"/>
    </w:rPr>
  </w:style>
  <w:style w:type="paragraph" w:customStyle="1" w:styleId="WideTable">
    <w:name w:val="Wide Table"/>
    <w:basedOn w:val="Normal"/>
    <w:rsid w:val="00D11FCA"/>
    <w:pPr>
      <w:ind w:left="-1418"/>
    </w:pPr>
    <w:rPr>
      <w:sz w:val="2"/>
      <w:szCs w:val="2"/>
    </w:rPr>
  </w:style>
  <w:style w:type="character" w:styleId="PageNumber">
    <w:name w:val="page number"/>
    <w:basedOn w:val="DefaultParagraphFont"/>
    <w:rsid w:val="00D11FCA"/>
  </w:style>
  <w:style w:type="paragraph" w:styleId="Quote">
    <w:name w:val="Quote"/>
    <w:basedOn w:val="Heading1"/>
    <w:link w:val="QuoteChar"/>
    <w:qFormat/>
    <w:rsid w:val="00D11FCA"/>
    <w:rPr>
      <w:b w:val="0"/>
      <w:sz w:val="72"/>
      <w:szCs w:val="72"/>
      <w:lang w:val="en-NZ"/>
    </w:rPr>
  </w:style>
  <w:style w:type="character" w:customStyle="1" w:styleId="QuoteChar">
    <w:name w:val="Quote Char"/>
    <w:basedOn w:val="DefaultParagraphFont"/>
    <w:link w:val="Quote"/>
    <w:rsid w:val="00D11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FCA"/>
    <w:pPr>
      <w:pageBreakBefore/>
    </w:pPr>
  </w:style>
  <w:style w:type="paragraph" w:customStyle="1" w:styleId="Border">
    <w:name w:val="Border"/>
    <w:basedOn w:val="Normal"/>
    <w:qFormat/>
    <w:rsid w:val="00D11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FCA"/>
    <w:rPr>
      <w:b/>
      <w:bCs/>
      <w:i/>
      <w:iCs/>
      <w:color w:val="auto"/>
    </w:rPr>
  </w:style>
  <w:style w:type="paragraph" w:styleId="IntenseQuote">
    <w:name w:val="Intense Quote"/>
    <w:basedOn w:val="Normal"/>
    <w:next w:val="Normal"/>
    <w:link w:val="IntenseQuoteChar"/>
    <w:uiPriority w:val="30"/>
    <w:qFormat/>
    <w:rsid w:val="00D11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F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FCA"/>
    <w:rPr>
      <w:smallCaps/>
      <w:color w:val="auto"/>
      <w:u w:val="single"/>
    </w:rPr>
  </w:style>
  <w:style w:type="character" w:styleId="IntenseReference">
    <w:name w:val="Intense Reference"/>
    <w:basedOn w:val="DefaultParagraphFont"/>
    <w:uiPriority w:val="32"/>
    <w:qFormat/>
    <w:rsid w:val="00D11FCA"/>
    <w:rPr>
      <w:b/>
      <w:bCs/>
      <w:smallCaps/>
      <w:color w:val="auto"/>
      <w:spacing w:val="5"/>
      <w:u w:val="single"/>
    </w:rPr>
  </w:style>
  <w:style w:type="paragraph" w:customStyle="1" w:styleId="2ColumnHeading">
    <w:name w:val="2Column Heading"/>
    <w:basedOn w:val="BodyText"/>
    <w:qFormat/>
    <w:rsid w:val="00D11FCA"/>
    <w:pPr>
      <w:spacing w:after="60"/>
      <w:ind w:left="-2268"/>
    </w:pPr>
    <w:rPr>
      <w:b/>
    </w:rPr>
  </w:style>
  <w:style w:type="paragraph" w:customStyle="1" w:styleId="Heading1TOC">
    <w:name w:val="Heading1 TOC"/>
    <w:basedOn w:val="Normal"/>
    <w:qFormat/>
    <w:rsid w:val="00D11FCA"/>
    <w:pPr>
      <w:spacing w:before="240" w:after="120"/>
    </w:pPr>
    <w:rPr>
      <w:rFonts w:ascii="Times New Roman" w:hAnsi="Times New Roman"/>
      <w:b/>
      <w:sz w:val="32"/>
    </w:rPr>
  </w:style>
  <w:style w:type="paragraph" w:customStyle="1" w:styleId="Heading2TOC">
    <w:name w:val="Heading2 TOC"/>
    <w:basedOn w:val="Normal"/>
    <w:qFormat/>
    <w:rsid w:val="00D11FCA"/>
    <w:pPr>
      <w:spacing w:before="240" w:after="60"/>
    </w:pPr>
    <w:rPr>
      <w:rFonts w:ascii="Times New Roman" w:hAnsi="Times New Roman"/>
      <w:b/>
      <w:sz w:val="28"/>
    </w:rPr>
  </w:style>
  <w:style w:type="character" w:customStyle="1" w:styleId="Underline">
    <w:name w:val="Underline"/>
    <w:basedOn w:val="DefaultParagraphFont"/>
    <w:qFormat/>
    <w:rsid w:val="00D11FCA"/>
    <w:rPr>
      <w:u w:val="single"/>
    </w:rPr>
  </w:style>
  <w:style w:type="character" w:customStyle="1" w:styleId="BoldandItalics">
    <w:name w:val="Bold and Italics"/>
    <w:qFormat/>
    <w:rsid w:val="00D11FCA"/>
    <w:rPr>
      <w:b/>
      <w:i/>
      <w:u w:val="none"/>
    </w:rPr>
  </w:style>
  <w:style w:type="paragraph" w:styleId="BalloonText">
    <w:name w:val="Balloon Text"/>
    <w:basedOn w:val="Normal"/>
    <w:link w:val="BalloonTextChar"/>
    <w:rsid w:val="00D11FCA"/>
    <w:rPr>
      <w:rFonts w:ascii="Tahoma" w:hAnsi="Tahoma" w:cs="Tahoma"/>
      <w:sz w:val="16"/>
      <w:szCs w:val="16"/>
    </w:rPr>
  </w:style>
  <w:style w:type="character" w:customStyle="1" w:styleId="BalloonTextChar">
    <w:name w:val="Balloon Text Char"/>
    <w:basedOn w:val="DefaultParagraphFont"/>
    <w:link w:val="BalloonText"/>
    <w:rsid w:val="00D11F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F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F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FCA"/>
    <w:rPr>
      <w:b/>
      <w:color w:val="660033"/>
      <w:spacing w:val="0"/>
    </w:rPr>
  </w:style>
  <w:style w:type="paragraph" w:customStyle="1" w:styleId="Nameditemlist">
    <w:name w:val="Named item list"/>
    <w:basedOn w:val="BodyText"/>
    <w:qFormat/>
    <w:rsid w:val="00D11FCA"/>
    <w:pPr>
      <w:tabs>
        <w:tab w:val="left" w:pos="2835"/>
      </w:tabs>
      <w:ind w:left="2835" w:hanging="2835"/>
    </w:pPr>
  </w:style>
  <w:style w:type="paragraph" w:customStyle="1" w:styleId="BodyTextnopadding">
    <w:name w:val="Body Text no padding"/>
    <w:basedOn w:val="BodyText"/>
    <w:qFormat/>
    <w:rsid w:val="00D11FCA"/>
    <w:pPr>
      <w:spacing w:before="0" w:after="0"/>
    </w:pPr>
  </w:style>
  <w:style w:type="paragraph" w:customStyle="1" w:styleId="BodyTextBold">
    <w:name w:val="Body Text Bold"/>
    <w:basedOn w:val="BodyText"/>
    <w:qFormat/>
    <w:rsid w:val="00D11FCA"/>
    <w:rPr>
      <w:b/>
    </w:rPr>
  </w:style>
  <w:style w:type="character" w:styleId="Hyperlink">
    <w:name w:val="Hyperlink"/>
    <w:basedOn w:val="DefaultParagraphFont"/>
    <w:uiPriority w:val="99"/>
    <w:unhideWhenUsed/>
    <w:rsid w:val="00BD6F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2728</Words>
  <Characters>17002</Characters>
  <Application>Microsoft Office Word</Application>
  <DocSecurity>0</DocSecurity>
  <Lines>944</Lines>
  <Paragraphs>896</Paragraphs>
  <ScaleCrop>false</ScaleCrop>
  <Company>Author-it Software Corporation Ltd.</Company>
  <LinksUpToDate>false</LinksUpToDate>
  <CharactersWithSpaces>18834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UEG40221 Certificate IV in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2021-11-23T13:35:38Z</dcterms:created>
  <dcterms:modified xsi:type="dcterms:W3CDTF">2021-11-22T22:37:00Z</dcterms:modified>
</cp:coreProperties>
</file>