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0E57" w:rsidP="00C20E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UEG40120 Certificate IV in Gas Control Operations</w:t>
      </w:r>
      <w:r>
        <w:fldChar w:fldCharType="end"/>
      </w:r>
    </w:p>
    <w:p w:rsidR="00C20E57" w:rsidP="00C20E57">
      <w:pPr>
        <w:pStyle w:val="Version"/>
        <w:sectPr w:rsidSect="00BF0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F0F5A" w:rsidP="00BF0F5A">
      <w:pPr>
        <w:pStyle w:val="SuperHeading"/>
      </w:pPr>
      <w:r w:rsidRPr="00BF0F5A">
        <w:t>UEG40120 Certificate IV in Gas Control Operations</w:t>
      </w:r>
    </w:p>
    <w:p w:rsidR="00000000" w:rsidRPr="00BF0F5A" w:rsidP="00BF0F5A">
      <w:pPr>
        <w:pStyle w:val="Heading1"/>
      </w:pPr>
      <w:bookmarkStart w:id="1" w:name="O_1189189"/>
      <w:bookmarkEnd w:id="1"/>
      <w:r w:rsidRPr="00BF0F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t>Release 3. This is the third release of this qualification in the UEG Gas Industry Training Package.</w:t>
            </w:r>
          </w:p>
          <w:p w:rsidR="00000000" w:rsidP="00BF0F5A">
            <w:pPr>
              <w:pStyle w:val="ListBullet"/>
              <w:rPr>
                <w:lang w:val="en-NZ"/>
              </w:rPr>
            </w:pPr>
            <w:r w:rsidRPr="00BF0F5A">
              <w:t xml:space="preserve">Superseded unit updated: UEGNSG509 Remotely monitor and operate gas transmission flow and pressure measuring and regulating </w:t>
            </w:r>
            <w:r w:rsidRPr="00BF0F5A">
              <w:t>devices.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t>Release 2.  This is the second release of this qualification in the UEG Gas Industry Training Package.</w:t>
            </w:r>
          </w:p>
          <w:p w:rsidR="00000000" w:rsidP="00BF0F5A">
            <w:pPr>
              <w:pStyle w:val="ListBullet"/>
              <w:rPr>
                <w:lang w:val="en-NZ"/>
              </w:rPr>
            </w:pPr>
            <w:r w:rsidRPr="00BF0F5A">
              <w:t>Removed deleted unit from the qualification: UEGNSG508.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t xml:space="preserve">Release 1. This is the first release of this qualification in the UEG - Gas Industry </w:t>
            </w:r>
            <w:r w:rsidRPr="00BF0F5A">
              <w:t>Training Package.</w:t>
            </w:r>
          </w:p>
        </w:tc>
      </w:tr>
    </w:tbl>
    <w:p w:rsidR="00000000" w:rsidRPr="00BF0F5A" w:rsidP="00BF0F5A">
      <w:pPr>
        <w:pStyle w:val="NoPaddingFontSize1"/>
      </w:pPr>
    </w:p>
    <w:p w:rsidR="00000000" w:rsidRPr="00BF0F5A" w:rsidP="00BF0F5A">
      <w:pPr>
        <w:pStyle w:val="AllowPageBreak"/>
      </w:pPr>
    </w:p>
    <w:p w:rsidR="00000000" w:rsidRPr="00BF0F5A" w:rsidP="00BF0F5A">
      <w:pPr>
        <w:pStyle w:val="Heading1"/>
      </w:pPr>
      <w:bookmarkStart w:id="2" w:name="O_1189188"/>
      <w:bookmarkEnd w:id="2"/>
      <w:r w:rsidRPr="00BF0F5A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t xml:space="preserve">This is a qualification for a person who works in a gas Control Centre/gas control room environment. </w:t>
            </w:r>
          </w:p>
          <w:p w:rsidR="00000000" w:rsidRPr="00BF0F5A" w:rsidP="00BF0F5A">
            <w:pPr>
              <w:pStyle w:val="BodyText"/>
            </w:pPr>
            <w:r w:rsidRPr="00BF0F5A">
              <w:t>It provides competencies to monitor and control the flow and pressure of natural gas with</w:t>
            </w:r>
            <w:r w:rsidRPr="00BF0F5A">
              <w:t xml:space="preserve">in transmission, distribution, storage and gathering systems, and respond to routine and emergency situations using a wide range of industry response procedures. </w:t>
            </w:r>
          </w:p>
          <w:p w:rsidR="00000000" w:rsidRPr="00BF0F5A" w:rsidP="00BF0F5A">
            <w:pPr>
              <w:pStyle w:val="BodyText"/>
            </w:pPr>
            <w:r w:rsidRPr="00BF0F5A">
              <w:t>It may also include responsibility for coordinating the work of others.</w:t>
            </w:r>
          </w:p>
          <w:p w:rsidR="00000000" w:rsidRPr="00BF0F5A" w:rsidP="00BF0F5A">
            <w:pPr>
              <w:pStyle w:val="BodyText"/>
            </w:pPr>
            <w:r w:rsidRPr="00BF0F5A">
              <w:t>No licensing, legislative or certification requirements apply to this qualification at the time of publication.</w:t>
            </w:r>
          </w:p>
        </w:tc>
      </w:tr>
    </w:tbl>
    <w:p w:rsidR="00000000" w:rsidRPr="00BF0F5A" w:rsidP="00BF0F5A">
      <w:pPr>
        <w:pStyle w:val="NoPaddingFontSize1"/>
      </w:pPr>
    </w:p>
    <w:p w:rsidR="00000000" w:rsidRPr="00BF0F5A" w:rsidP="00BF0F5A">
      <w:pPr>
        <w:pStyle w:val="AllowPageBreak"/>
      </w:pPr>
    </w:p>
    <w:p w:rsidR="00000000" w:rsidRPr="00BF0F5A" w:rsidP="00BF0F5A">
      <w:pPr>
        <w:pStyle w:val="Heading1"/>
      </w:pPr>
      <w:bookmarkStart w:id="3" w:name="O_1189187"/>
      <w:bookmarkEnd w:id="3"/>
      <w:r w:rsidRPr="00BF0F5A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t>There are no entry requirements for this qualification</w:t>
            </w:r>
          </w:p>
        </w:tc>
      </w:tr>
    </w:tbl>
    <w:p w:rsidR="00C20E57" w:rsidP="00BF0F5A">
      <w:pPr>
        <w:pStyle w:val="NoPaddingFontSize1"/>
      </w:pPr>
    </w:p>
    <w:p w:rsidR="00C20E57" w:rsidP="00BF0F5A">
      <w:pPr>
        <w:pStyle w:val="NoPaddingFontSize1"/>
      </w:pPr>
    </w:p>
    <w:p w:rsidR="00000000" w:rsidRPr="00BF0F5A" w:rsidP="00BF0F5A">
      <w:pPr>
        <w:pStyle w:val="Heading1"/>
      </w:pPr>
      <w:bookmarkStart w:id="4" w:name="O_1189186"/>
      <w:bookmarkEnd w:id="4"/>
      <w:r w:rsidRPr="00BF0F5A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9"/>
        <w:gridCol w:w="5628"/>
        <w:gridCol w:w="2020"/>
      </w:tblGrid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t xml:space="preserve">A total of </w:t>
            </w:r>
            <w:r w:rsidRPr="00BF0F5A">
              <w:rPr>
                <w:rStyle w:val="SpecialBold"/>
              </w:rPr>
              <w:t>1280 weighting points</w:t>
            </w:r>
            <w:r w:rsidRPr="00BF0F5A">
              <w:t xml:space="preserve"> comprising:</w:t>
            </w:r>
          </w:p>
          <w:p w:rsidR="00000000" w:rsidRPr="00BF0F5A" w:rsidP="00BF0F5A">
            <w:pPr>
              <w:pStyle w:val="BodyText"/>
            </w:pPr>
            <w:r w:rsidRPr="00BF0F5A">
              <w:rPr>
                <w:rStyle w:val="SpecialBold"/>
              </w:rPr>
              <w:t>330 core weighting points</w:t>
            </w:r>
            <w:r w:rsidRPr="00BF0F5A">
              <w:t xml:space="preserve"> listed below; </w:t>
            </w:r>
            <w:r w:rsidRPr="00BF0F5A">
              <w:rPr>
                <w:rStyle w:val="SpecialBold"/>
              </w:rPr>
              <w:t>plus</w:t>
            </w:r>
          </w:p>
          <w:p w:rsidR="00000000" w:rsidRPr="00BF0F5A" w:rsidP="00BF0F5A">
            <w:pPr>
              <w:pStyle w:val="BodyText"/>
            </w:pPr>
            <w:r w:rsidRPr="00BF0F5A">
              <w:rPr>
                <w:rStyle w:val="SpecialBold"/>
              </w:rPr>
              <w:t>950 general elective weighting points</w:t>
            </w:r>
            <w:r w:rsidRPr="00BF0F5A">
              <w:t xml:space="preserve"> from the elective units listed below.</w:t>
            </w:r>
          </w:p>
          <w:p w:rsidR="00000000" w:rsidRPr="00BF0F5A" w:rsidP="00BF0F5A">
            <w:pPr>
              <w:pStyle w:val="BodyText"/>
            </w:pPr>
            <w:r w:rsidRPr="00BF0F5A">
              <w:t xml:space="preserve">Choose 950 </w:t>
            </w:r>
            <w:r w:rsidRPr="00BF0F5A">
              <w:rPr>
                <w:rStyle w:val="SpecialBold"/>
              </w:rPr>
              <w:t>weighting points</w:t>
            </w:r>
            <w:r w:rsidRPr="00BF0F5A">
              <w:t xml:space="preserve"> elective units from the list below, of which between 0 and 140  </w:t>
            </w:r>
            <w:r w:rsidRPr="00BF0F5A">
              <w:rPr>
                <w:rStyle w:val="SpecialBold"/>
              </w:rPr>
              <w:t>weighting</w:t>
            </w:r>
            <w:r w:rsidRPr="00BF0F5A">
              <w:rPr>
                <w:rStyle w:val="SpecialBold"/>
              </w:rPr>
              <w:t xml:space="preserve"> points</w:t>
            </w:r>
            <w:r w:rsidRPr="00BF0F5A">
              <w:t xml:space="preserve"> can be taken from Group A; between 120 and  200 </w:t>
            </w:r>
            <w:r w:rsidRPr="00BF0F5A">
              <w:rPr>
                <w:rStyle w:val="SpecialBold"/>
              </w:rPr>
              <w:t>weighting points</w:t>
            </w:r>
            <w:r w:rsidRPr="00BF0F5A">
              <w:t xml:space="preserve"> can be taken from Group B, and a minimum of 660 </w:t>
            </w:r>
            <w:r w:rsidRPr="00BF0F5A">
              <w:rPr>
                <w:rStyle w:val="SpecialBold"/>
              </w:rPr>
              <w:t>weighting points</w:t>
            </w:r>
            <w:r w:rsidRPr="00BF0F5A">
              <w:t xml:space="preserve"> must be taken from Group C.</w:t>
            </w:r>
          </w:p>
          <w:p w:rsidR="00000000" w:rsidRPr="00BF0F5A" w:rsidP="00BF0F5A">
            <w:pPr>
              <w:pStyle w:val="BodyText"/>
            </w:pPr>
            <w:r w:rsidRPr="00BF0F5A">
              <w:rPr>
                <w:rStyle w:val="SpecialBold"/>
              </w:rPr>
              <w:t>Up to 140 weighting points of the elective units Group A</w:t>
            </w:r>
            <w:r w:rsidRPr="00BF0F5A">
              <w:t>, may be selected, with appropriat</w:t>
            </w:r>
            <w:r w:rsidRPr="00BF0F5A">
              <w:t xml:space="preserve">e contextualisation, from any relevant nationally endorsed Training Package or accredited course, </w:t>
            </w:r>
            <w:r w:rsidRPr="00BF0F5A">
              <w:t>provided selected units contribute to the vocational outcome of the qualification. Previously assigned weighting points are listed in the UEG CVIG, if not lis</w:t>
            </w:r>
            <w:r w:rsidRPr="00BF0F5A">
              <w:t>ted weighting points will be 10 points unless directed from the Gas Industry Reference Committee (IRC). The general elective units must contribute to the vocational outcomes of the qualification.</w:t>
            </w:r>
          </w:p>
          <w:p w:rsidR="00000000" w:rsidRPr="00BF0F5A" w:rsidP="00BF0F5A">
            <w:pPr>
              <w:pStyle w:val="BodyText"/>
            </w:pPr>
            <w:r w:rsidRPr="00BF0F5A">
              <w:t>Where imported units are selected, care must be taken to ens</w:t>
            </w:r>
            <w:r w:rsidRPr="00BF0F5A">
              <w:t>ure that all prerequisite units specified are complied with.</w:t>
            </w:r>
          </w:p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 xml:space="preserve">Where a prerequisite unit is attached to a unit, it is identified by this symbol </w:t>
            </w:r>
            <w:r w:rsidRPr="00BF0F5A">
              <w:t>∟</w:t>
            </w:r>
            <w:r w:rsidRPr="00BF0F5A">
              <w:t>.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rPr>
                <w:rStyle w:val="SpecialBold"/>
              </w:rPr>
              <w:t>Core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rPr>
                <w:rStyle w:val="SpecialBold"/>
              </w:rPr>
              <w:t>Weighting Points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BSBLDR414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Lead team effectiveness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50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BSBOPS402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Coordinate business operational plans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BSBPEF402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Develop personal work priorities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MSMPER201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Monitor and control work permits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20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MSMPER300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t>Issue work permits</w:t>
            </w:r>
          </w:p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∟</w:t>
            </w:r>
            <w:r w:rsidRPr="00BF0F5A">
              <w:t>MSMWHS201 Conduct hazard analysis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20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MSMWHS201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Conduct hazard analysis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20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UEECD0010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Compile and produce an energy sector detailed report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60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UEECD0024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Implement and monitor energy sector WHS policies and procedures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20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UEGNSG326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Coordinate and monitor staff and contractors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60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rPr>
                <w:rStyle w:val="SpecialBold"/>
              </w:rPr>
              <w:t>Group A: Imported and common elective units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rPr>
                <w:rStyle w:val="SpecialBold"/>
              </w:rPr>
              <w:t>Weighting Points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BSBLDR301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Support effective workplace relationships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BSBOPS404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Implement customer service strategies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BSBWHS311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Assist with maintaining workplace safety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BSBXTW301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Work in a team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MSS402061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Use SCADA systems in operations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30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UEECD0027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Participate in development and follow a personal competency development plan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20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UEPOPS347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Operate and monitor supervisory, control and data acquisition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rPr>
                <w:rStyle w:val="SpecialBold"/>
              </w:rPr>
              <w:t>Group B: Qualification elective units.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rPr>
                <w:rStyle w:val="SpecialBold"/>
              </w:rPr>
              <w:t>Weighting Points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UEGNSG005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 xml:space="preserve">Prepare to work in the gas industry 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20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UEGNSG109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Control field pipeline operations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60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UEGNSG132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Carry out basic work activities in a gas industry work environment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 xml:space="preserve">60 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UEGNSG133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Comply with environmental policies and procedures in the utilities industry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UEGNSG141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Apply workplace health and safety regulations, codes and practices in the gas supply industry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20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UEGNSG314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Liaise with third party and the community to maintain pipeline integrity and community safety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UEGNSG352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Check and report on gas s</w:t>
            </w:r>
            <w:r w:rsidRPr="00BF0F5A">
              <w:t>tation conditions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40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UEGNSG806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Maintain SCADA controlled flow and pressure equipment and electronic gas measurement equipment</w:t>
            </w:r>
            <w:r w:rsidRPr="00BF0F5A">
              <w:br/>
              <w:t>∟UEGNSG006 Use a portable gas detector to locate escape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100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rPr>
                <w:rStyle w:val="SpecialBold"/>
              </w:rPr>
              <w:t>Group C: Qualification elective units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UEGNSG501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Communicate with gas industry stakeholders to meet operational requirements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110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UEGNSG502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Implement emergency and critical incident response for gas infrastructure incidents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120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UEGNSG503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Monitor and control field activities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110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UEGNSG504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Monitor and control gas infrastructure using Control Centre systems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110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UEGNSG505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Operate and monitor gas infrastructure to meet nominated demand</w:t>
            </w:r>
            <w:r w:rsidRPr="00BF0F5A">
              <w:br/>
              <w:t>∟MSS402061 Use SCADA systems in operations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120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UEGNSG506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Respond to gas infrastructure emergencies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80</w:t>
            </w:r>
          </w:p>
        </w:tc>
      </w:tr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0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UEGNS</w:t>
            </w:r>
            <w:r w:rsidRPr="00BF0F5A">
              <w:t>G509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F5A">
            <w:pPr>
              <w:pStyle w:val="BodyText"/>
              <w:rPr>
                <w:lang w:val="en-NZ"/>
              </w:rPr>
            </w:pPr>
            <w:r w:rsidRPr="00BF0F5A">
              <w:t>Remotely monitor and operate gas transmission flow and pressure measuring and regulating devices</w:t>
            </w:r>
            <w:r w:rsidRPr="00BF0F5A">
              <w:br/>
              <w:t>∟MSS402061 Use SCADA systems in operations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t>90</w:t>
            </w:r>
          </w:p>
        </w:tc>
      </w:tr>
    </w:tbl>
    <w:p w:rsidR="00C20E57" w:rsidP="00BF0F5A">
      <w:pPr>
        <w:pStyle w:val="NoPaddingFontSize1"/>
      </w:pPr>
    </w:p>
    <w:p w:rsidR="00C20E57" w:rsidP="00BF0F5A">
      <w:pPr>
        <w:pStyle w:val="NoPaddingFontSize1"/>
      </w:pPr>
    </w:p>
    <w:p w:rsidR="00000000" w:rsidRPr="00BF0F5A" w:rsidP="00BF0F5A">
      <w:pPr>
        <w:pStyle w:val="Heading1"/>
      </w:pPr>
      <w:bookmarkStart w:id="5" w:name="O_1189185"/>
      <w:bookmarkEnd w:id="5"/>
      <w:r w:rsidRPr="00BF0F5A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F0F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F5A" w:rsidP="00BF0F5A">
            <w:pPr>
              <w:pStyle w:val="BodyText"/>
            </w:pPr>
            <w:r w:rsidRPr="00BF0F5A">
              <w:t>This qualification is new.</w:t>
            </w:r>
          </w:p>
        </w:tc>
      </w:tr>
    </w:tbl>
    <w:p w:rsidR="00C20E57" w:rsidP="00BF0F5A">
      <w:pPr>
        <w:pStyle w:val="NoPaddingFontSize1"/>
      </w:pPr>
    </w:p>
    <w:p w:rsidR="00C20E57" w:rsidP="00BF0F5A">
      <w:pPr>
        <w:pStyle w:val="NoPaddingFontSize1"/>
      </w:pPr>
    </w:p>
    <w:p w:rsidR="00000000" w:rsidRPr="00BF0F5A" w:rsidP="00BF0F5A">
      <w:pPr>
        <w:pStyle w:val="Heading1"/>
      </w:pPr>
      <w:bookmarkStart w:id="6" w:name="O_1189190"/>
      <w:bookmarkEnd w:id="6"/>
      <w:r w:rsidRPr="00BF0F5A">
        <w:t>Links</w:t>
      </w:r>
    </w:p>
    <w:p w:rsidR="00000000" w:rsidRPr="00BF0F5A" w:rsidP="00C20E57">
      <w:pPr>
        <w:pStyle w:val="BodyText"/>
      </w:pPr>
      <w:r w:rsidRPr="00BF0F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6B29E5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F0F5A" w:rsidP="00BF0F5A"/>
    <w:sectPr w:rsidSect="00BF0F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5A" w:rsidRPr="00C20E57" w:rsidP="00C20E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57" w:rsidP="00BF0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20E57" w:rsidP="00BF0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20E57" w:rsidP="00BF0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F5A" w:rsidRPr="00C20E57" w:rsidP="00C20E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E57" w:rsidRPr="002D2AF8" w:rsidP="00BF0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UEG40120 Certificate IV in Gas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C20E57" w:rsidP="00BF0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802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A21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F5A"/>
  </w:style>
  <w:style w:type="character" w:customStyle="1" w:styleId="Heading1Char">
    <w:name w:val="Heading 1 Char"/>
    <w:basedOn w:val="DefaultParagraphFont"/>
    <w:link w:val="Heading1"/>
    <w:rsid w:val="00BF0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F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F5A"/>
    <w:rPr>
      <w:b/>
      <w:spacing w:val="0"/>
    </w:rPr>
  </w:style>
  <w:style w:type="paragraph" w:customStyle="1" w:styleId="SuperHeading">
    <w:name w:val="SuperHeading"/>
    <w:basedOn w:val="Normal"/>
    <w:rsid w:val="00BF0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F0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F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F5A"/>
    <w:rPr>
      <w:i/>
    </w:rPr>
  </w:style>
  <w:style w:type="paragraph" w:styleId="Caption">
    <w:name w:val="caption"/>
    <w:basedOn w:val="BodyText"/>
    <w:next w:val="Normal"/>
    <w:qFormat/>
    <w:rsid w:val="00BF0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F5A"/>
  </w:style>
  <w:style w:type="paragraph" w:styleId="TableofFigures">
    <w:name w:val="table of figures"/>
    <w:basedOn w:val="Normal"/>
    <w:next w:val="Normal"/>
    <w:semiHidden/>
    <w:rsid w:val="00BF0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F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F5A"/>
    <w:rPr>
      <w:rFonts w:ascii="Wingdings" w:hAnsi="Wingdings"/>
    </w:rPr>
  </w:style>
  <w:style w:type="paragraph" w:customStyle="1" w:styleId="TableHeading">
    <w:name w:val="Table Heading"/>
    <w:basedOn w:val="HeadingBase"/>
    <w:rsid w:val="00BF0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F5A"/>
    <w:rPr>
      <w:color w:val="0033CC"/>
      <w:u w:val="none"/>
    </w:rPr>
  </w:style>
  <w:style w:type="paragraph" w:customStyle="1" w:styleId="BodyTextRight">
    <w:name w:val="Body Text Right"/>
    <w:basedOn w:val="BodyText"/>
    <w:rsid w:val="00BF0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F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F5A"/>
    <w:rPr>
      <w:sz w:val="32"/>
    </w:rPr>
  </w:style>
  <w:style w:type="paragraph" w:customStyle="1" w:styleId="HeadingProcedure">
    <w:name w:val="Heading Procedure"/>
    <w:basedOn w:val="HeadingBase"/>
    <w:next w:val="Normal"/>
    <w:rsid w:val="00BF0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F5A"/>
    <w:pPr>
      <w:spacing w:before="60" w:after="60"/>
    </w:pPr>
  </w:style>
  <w:style w:type="paragraph" w:styleId="ListContinue">
    <w:name w:val="List Continue"/>
    <w:basedOn w:val="List"/>
    <w:rsid w:val="00BF0F5A"/>
    <w:pPr>
      <w:ind w:firstLine="0"/>
    </w:pPr>
  </w:style>
  <w:style w:type="paragraph" w:customStyle="1" w:styleId="ListNote">
    <w:name w:val="List Note"/>
    <w:basedOn w:val="List"/>
    <w:rsid w:val="00BF0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F5A"/>
    <w:rPr>
      <w:rFonts w:ascii="Courier New" w:hAnsi="Courier New"/>
    </w:rPr>
  </w:style>
  <w:style w:type="paragraph" w:customStyle="1" w:styleId="NoteBullet">
    <w:name w:val="Note Bullet"/>
    <w:basedOn w:val="Note"/>
    <w:rsid w:val="00BF0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F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F5A"/>
    <w:rPr>
      <w:b/>
      <w:smallCaps/>
    </w:rPr>
  </w:style>
  <w:style w:type="paragraph" w:customStyle="1" w:styleId="TableListNumber">
    <w:name w:val="Table List Number"/>
    <w:basedOn w:val="ListNumber"/>
    <w:rsid w:val="00BF0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F5A"/>
    <w:pPr>
      <w:numPr>
        <w:numId w:val="8"/>
      </w:numPr>
    </w:pPr>
  </w:style>
  <w:style w:type="paragraph" w:customStyle="1" w:styleId="ListAlpha2">
    <w:name w:val="List Alpha 2"/>
    <w:basedOn w:val="List2"/>
    <w:rsid w:val="00BF0F5A"/>
    <w:pPr>
      <w:numPr>
        <w:numId w:val="7"/>
      </w:numPr>
    </w:pPr>
  </w:style>
  <w:style w:type="paragraph" w:styleId="List2">
    <w:name w:val="List 2"/>
    <w:basedOn w:val="BodyText"/>
    <w:rsid w:val="00BF0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F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F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F5A"/>
    <w:pPr>
      <w:numPr>
        <w:numId w:val="3"/>
      </w:numPr>
    </w:pPr>
  </w:style>
  <w:style w:type="paragraph" w:styleId="ListContinue2">
    <w:name w:val="List Continue 2"/>
    <w:basedOn w:val="List2"/>
    <w:rsid w:val="00BF0F5A"/>
    <w:pPr>
      <w:ind w:firstLine="0"/>
    </w:pPr>
  </w:style>
  <w:style w:type="paragraph" w:styleId="ListContinue3">
    <w:name w:val="List Continue 3"/>
    <w:basedOn w:val="List3"/>
    <w:rsid w:val="00BF0F5A"/>
    <w:pPr>
      <w:ind w:left="1021" w:firstLine="0"/>
    </w:pPr>
  </w:style>
  <w:style w:type="paragraph" w:styleId="ListContinue4">
    <w:name w:val="List Continue 4"/>
    <w:basedOn w:val="List4"/>
    <w:rsid w:val="00BF0F5A"/>
    <w:pPr>
      <w:ind w:firstLine="0"/>
    </w:pPr>
  </w:style>
  <w:style w:type="paragraph" w:styleId="ListContinue5">
    <w:name w:val="List Continue 5"/>
    <w:basedOn w:val="List5"/>
    <w:rsid w:val="00BF0F5A"/>
    <w:pPr>
      <w:ind w:firstLine="0"/>
    </w:pPr>
  </w:style>
  <w:style w:type="paragraph" w:styleId="ListNumber3">
    <w:name w:val="List Number 3"/>
    <w:basedOn w:val="List3"/>
    <w:rsid w:val="00BF0F5A"/>
    <w:pPr>
      <w:numPr>
        <w:numId w:val="4"/>
      </w:numPr>
    </w:pPr>
  </w:style>
  <w:style w:type="paragraph" w:styleId="ListNumber4">
    <w:name w:val="List Number 4"/>
    <w:basedOn w:val="List4"/>
    <w:rsid w:val="00BF0F5A"/>
    <w:pPr>
      <w:numPr>
        <w:numId w:val="5"/>
      </w:numPr>
    </w:pPr>
  </w:style>
  <w:style w:type="paragraph" w:styleId="ListNumber5">
    <w:name w:val="List Number 5"/>
    <w:basedOn w:val="List5"/>
    <w:rsid w:val="00BF0F5A"/>
    <w:pPr>
      <w:numPr>
        <w:numId w:val="6"/>
      </w:numPr>
    </w:pPr>
  </w:style>
  <w:style w:type="paragraph" w:styleId="BlockText">
    <w:name w:val="Block Text"/>
    <w:basedOn w:val="Normal"/>
    <w:rsid w:val="00BF0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F5A"/>
    <w:rPr>
      <w:sz w:val="16"/>
      <w:vertAlign w:val="superscript"/>
    </w:rPr>
  </w:style>
  <w:style w:type="character" w:customStyle="1" w:styleId="Symbols">
    <w:name w:val="Symbols"/>
    <w:basedOn w:val="DefaultParagraphFont"/>
    <w:rsid w:val="00BF0F5A"/>
    <w:rPr>
      <w:rFonts w:ascii="Symbol" w:hAnsi="Symbol"/>
    </w:rPr>
  </w:style>
  <w:style w:type="character" w:customStyle="1" w:styleId="MenuOptions">
    <w:name w:val="Menu Options"/>
    <w:basedOn w:val="DefaultParagraphFont"/>
    <w:rsid w:val="00BF0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F5A"/>
    <w:rPr>
      <w:b/>
    </w:rPr>
  </w:style>
  <w:style w:type="character" w:customStyle="1" w:styleId="Underlined">
    <w:name w:val="Underlined"/>
    <w:basedOn w:val="DefaultParagraphFont"/>
    <w:rsid w:val="00BF0F5A"/>
    <w:rPr>
      <w:u w:val="single"/>
    </w:rPr>
  </w:style>
  <w:style w:type="paragraph" w:customStyle="1" w:styleId="TableBodyTextRight">
    <w:name w:val="Table Body Text Right"/>
    <w:basedOn w:val="TableBodyText"/>
    <w:rsid w:val="00BF0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F5A"/>
    <w:rPr>
      <w:sz w:val="18"/>
    </w:rPr>
  </w:style>
  <w:style w:type="paragraph" w:customStyle="1" w:styleId="BodySmallRight">
    <w:name w:val="Body Small Right"/>
    <w:basedOn w:val="BodyTextRight"/>
    <w:rsid w:val="00BF0F5A"/>
    <w:rPr>
      <w:sz w:val="18"/>
      <w:szCs w:val="18"/>
    </w:rPr>
  </w:style>
  <w:style w:type="paragraph" w:customStyle="1" w:styleId="MarginEdition">
    <w:name w:val="Margin Edition"/>
    <w:basedOn w:val="MarginNote"/>
    <w:rsid w:val="00BF0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F5A"/>
    <w:rPr>
      <w:sz w:val="2"/>
      <w:szCs w:val="2"/>
    </w:rPr>
  </w:style>
  <w:style w:type="character" w:customStyle="1" w:styleId="Small">
    <w:name w:val="Small"/>
    <w:basedOn w:val="DefaultParagraphFont"/>
    <w:rsid w:val="00BF0F5A"/>
    <w:rPr>
      <w:sz w:val="16"/>
    </w:rPr>
  </w:style>
  <w:style w:type="paragraph" w:customStyle="1" w:styleId="WideTable">
    <w:name w:val="Wide Table"/>
    <w:basedOn w:val="Normal"/>
    <w:rsid w:val="00BF0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F5A"/>
  </w:style>
  <w:style w:type="paragraph" w:styleId="Quote">
    <w:name w:val="Quote"/>
    <w:basedOn w:val="Heading1"/>
    <w:link w:val="QuoteChar"/>
    <w:qFormat/>
    <w:rsid w:val="00BF0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F5A"/>
    <w:pPr>
      <w:pageBreakBefore/>
    </w:pPr>
  </w:style>
  <w:style w:type="paragraph" w:customStyle="1" w:styleId="Border">
    <w:name w:val="Border"/>
    <w:basedOn w:val="Normal"/>
    <w:qFormat/>
    <w:rsid w:val="00BF0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F5A"/>
    <w:rPr>
      <w:u w:val="single"/>
    </w:rPr>
  </w:style>
  <w:style w:type="character" w:customStyle="1" w:styleId="BoldandItalics">
    <w:name w:val="Bold and Italics"/>
    <w:qFormat/>
    <w:rsid w:val="00BF0F5A"/>
    <w:rPr>
      <w:b/>
      <w:i/>
      <w:u w:val="none"/>
    </w:rPr>
  </w:style>
  <w:style w:type="paragraph" w:styleId="BalloonText">
    <w:name w:val="Balloon Text"/>
    <w:basedOn w:val="Normal"/>
    <w:link w:val="BalloonTextChar"/>
    <w:rsid w:val="00BF0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F5A"/>
    <w:pPr>
      <w:spacing w:before="0" w:after="0"/>
    </w:pPr>
  </w:style>
  <w:style w:type="paragraph" w:customStyle="1" w:styleId="BodyTextBold">
    <w:name w:val="Body Text Bold"/>
    <w:basedOn w:val="BodyText"/>
    <w:qFormat/>
    <w:rsid w:val="00BF0F5A"/>
    <w:rPr>
      <w:b/>
    </w:rPr>
  </w:style>
  <w:style w:type="character" w:styleId="Hyperlink">
    <w:name w:val="Hyperlink"/>
    <w:basedOn w:val="DefaultParagraphFont"/>
    <w:uiPriority w:val="99"/>
    <w:unhideWhenUsed/>
    <w:rsid w:val="00C20E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762</Words>
  <Characters>4561</Characters>
  <Application>Microsoft Office Word</Application>
  <DocSecurity>0</DocSecurity>
  <Lines>190</Lines>
  <Paragraphs>156</Paragraphs>
  <ScaleCrop>false</ScaleCrop>
  <Company>Author-it Software Corporation Ltd.</Company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UEG40120 Certificate IV in Gas Control Operations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2021-11-23T13:41:55Z</dcterms:created>
  <dcterms:modified xsi:type="dcterms:W3CDTF">2021-11-22T22:37:00Z</dcterms:modified>
</cp:coreProperties>
</file>